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2B9BB">
      <w:pPr>
        <w:jc w:val="center"/>
        <w:rPr>
          <w:b/>
          <w:bCs/>
          <w:color w:val="156082" w:themeColor="accent1"/>
          <w:sz w:val="24"/>
          <w:szCs w:val="28"/>
          <w14:textFill>
            <w14:solidFill>
              <w14:schemeClr w14:val="accent1"/>
            </w14:solidFill>
          </w14:textFill>
        </w:rPr>
      </w:pPr>
      <w:r>
        <w:rPr>
          <w:rFonts w:hint="eastAsia"/>
          <w:b/>
          <w:bCs/>
          <w:color w:val="156082" w:themeColor="accent1"/>
          <w:sz w:val="24"/>
          <w:szCs w:val="28"/>
          <w14:textFill>
            <w14:solidFill>
              <w14:schemeClr w14:val="accent1"/>
            </w14:solidFill>
          </w14:textFill>
        </w:rPr>
        <w:t>Hierarchical Agentic Brain: A Multi-Scale World Model for Cognitive State Modeling and Brain–Computer Interface</w:t>
      </w:r>
    </w:p>
    <w:p w14:paraId="49F91DDA">
      <w:r>
        <w:rPr>
          <w:rFonts w:hint="eastAsia"/>
        </w:rPr>
        <w:t>本文提出一种层级化代理脑模型，将脑机接口中的神经信号解码问题重新表述为一个多尺度动态状态估计、认知单元追踪与任务意图优化决策问题。</w:t>
      </w:r>
    </w:p>
    <w:p w14:paraId="74FB0929">
      <w:r>
        <w:rPr>
          <w:rFonts w:hint="eastAsia"/>
        </w:rPr>
        <w:t>旨在提出一种面向脑机接口与认知状态建模的</w:t>
      </w:r>
      <w:r>
        <w:rPr>
          <w:rFonts w:hint="eastAsia"/>
          <w:b/>
          <w:bCs/>
        </w:rPr>
        <w:t>层级化代理脑框架</w:t>
      </w:r>
      <w:r>
        <w:rPr>
          <w:rFonts w:hint="eastAsia"/>
        </w:rPr>
        <w:t>，将传统脑机接口中的“脑信号到类别标签”的静态解码范式，扩展为“神经信号—认知单元—意图推理—代理决策”的动态建模过程。该框架认为，人脑并非单纯的信号发生器，而是一个具有层级结构、记忆机制、状态预测和自我监控能力的内部世界模型。因此，本文首先从 EEG、fMRI、fNIRS 等多模态脑信号中构建动态神经图，刻画脑区或通道之间的功能连接；随后进一步将低层神经活动抽象为由注意、记忆、情绪、任务规则、行为意图和不确定性等组成的认知单元图；在此基础上，引入小世界网络结构约束，使认知单元在保持局部聚类的同时具备全局高效整合能力；最后，通过认知世界模型预测认知状态的动态演化，并结合不确定性感知的代理决策机制，实现更加可信、可解释和自适应的脑机交互。整体而言，本文试图将脑机接口从被动的神经解码器提升为主动的代理脑模型，为认知状态识别、意图理解、情绪建模以及安全脑机交互提供统一的计算框架。</w:t>
      </w:r>
    </w:p>
    <w:p w14:paraId="69190C77">
      <w:r>
        <w:rPr>
          <w:rFonts w:hint="eastAsia"/>
        </w:rPr>
        <w:t> </w:t>
      </w:r>
    </w:p>
    <w:p w14:paraId="01001DF5">
      <w:r>
        <w:rPr>
          <w:rFonts w:hint="eastAsia"/>
        </w:rPr>
        <w:t> </w:t>
      </w:r>
    </w:p>
    <w:p w14:paraId="7C89E29E">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1. Introduction</w:t>
      </w:r>
    </w:p>
    <w:p w14:paraId="50C7C474">
      <w:r>
        <w:rPr>
          <w:rFonts w:hint="eastAsia"/>
          <w:b/>
          <w:bCs/>
        </w:rPr>
        <w:t>Background: From Neural Decoding to Agentic BCI</w:t>
      </w:r>
    </w:p>
    <w:p w14:paraId="1AC881AA">
      <w:r>
        <w:rPr>
          <w:rFonts w:hint="eastAsia"/>
        </w:rPr>
        <w:t>介绍传统 BCI 和智能交互趋势。</w:t>
      </w:r>
    </w:p>
    <w:p w14:paraId="19232356">
      <w:r>
        <w:rPr>
          <w:rFonts w:hint="eastAsia"/>
          <w:b/>
          <w:bCs/>
        </w:rPr>
        <w:t>Limitations of Existing Methods</w:t>
      </w:r>
    </w:p>
    <w:p w14:paraId="740F6624">
      <w:r>
        <w:rPr>
          <w:rFonts w:hint="eastAsia"/>
        </w:rPr>
        <w:t>指出现有方法存在：</w:t>
      </w:r>
    </w:p>
    <w:p w14:paraId="0DCE735C">
      <w:pPr>
        <w:numPr>
          <w:ilvl w:val="0"/>
          <w:numId w:val="7"/>
        </w:numPr>
      </w:pPr>
      <w:r>
        <w:rPr>
          <w:rFonts w:hint="eastAsia"/>
        </w:rPr>
        <w:t xml:space="preserve">缺乏层级建模； </w:t>
      </w:r>
    </w:p>
    <w:p w14:paraId="442C42B3">
      <w:pPr>
        <w:numPr>
          <w:ilvl w:val="0"/>
          <w:numId w:val="7"/>
        </w:numPr>
      </w:pPr>
      <w:r>
        <w:rPr>
          <w:rFonts w:hint="eastAsia"/>
        </w:rPr>
        <w:t xml:space="preserve">缺乏动态认知状态追踪； </w:t>
      </w:r>
    </w:p>
    <w:p w14:paraId="7107A24B">
      <w:pPr>
        <w:numPr>
          <w:ilvl w:val="0"/>
          <w:numId w:val="7"/>
        </w:numPr>
      </w:pPr>
      <w:r>
        <w:rPr>
          <w:rFonts w:hint="eastAsia"/>
        </w:rPr>
        <w:t xml:space="preserve">缺乏结构先验； </w:t>
      </w:r>
    </w:p>
    <w:p w14:paraId="4CEA0C35">
      <w:pPr>
        <w:numPr>
          <w:ilvl w:val="0"/>
          <w:numId w:val="7"/>
        </w:numPr>
      </w:pPr>
      <w:r>
        <w:rPr>
          <w:rFonts w:hint="eastAsia"/>
        </w:rPr>
        <w:t xml:space="preserve">缺乏可信决策机制。 </w:t>
      </w:r>
    </w:p>
    <w:p w14:paraId="49E33BEC">
      <w:r>
        <w:rPr>
          <w:rFonts w:hint="eastAsia"/>
          <w:b/>
          <w:bCs/>
        </w:rPr>
        <w:t>Motivation: Human Brain as a Hierarchical Small-World World Model</w:t>
      </w:r>
    </w:p>
    <w:p w14:paraId="2D7EB171">
      <w:r>
        <w:rPr>
          <w:rFonts w:hint="eastAsia"/>
        </w:rPr>
        <w:t>引出人脑的层级、小世界和世界模型特征。</w:t>
      </w:r>
    </w:p>
    <w:p w14:paraId="7069F452">
      <w:r>
        <w:rPr>
          <w:rFonts w:hint="eastAsia"/>
        </w:rPr>
        <w:t>Proposed Framework</w:t>
      </w:r>
    </w:p>
    <w:p w14:paraId="2BCED771">
      <w:r>
        <w:rPr>
          <w:rFonts w:hint="eastAsia"/>
        </w:rPr>
        <w:t>提出 Hierarchical Agentic Brain。</w:t>
      </w:r>
    </w:p>
    <w:p w14:paraId="392BC206">
      <w:r>
        <w:rPr>
          <w:rFonts w:hint="eastAsia"/>
          <w:b/>
          <w:bCs/>
        </w:rPr>
        <w:t>Contributions</w:t>
      </w:r>
    </w:p>
    <w:p w14:paraId="5EBF2DF4">
      <w:r>
        <w:rPr>
          <w:rFonts w:hint="eastAsia"/>
        </w:rPr>
        <w:t>列出 4 个贡献：</w:t>
      </w:r>
    </w:p>
    <w:p w14:paraId="6752D84F">
      <w:r>
        <w:rPr>
          <w:rFonts w:hint="eastAsia"/>
        </w:rPr>
        <w:t xml:space="preserve">提出一种面向 BCI 的层级化代理脑框架，将脑信号解码转化为神经—认知—意图—交互的动态建模问题。  </w:t>
      </w:r>
    </w:p>
    <w:p w14:paraId="70413366">
      <w:r>
        <w:rPr>
          <w:rFonts w:hint="eastAsia"/>
        </w:rPr>
        <w:t xml:space="preserve">提出认知单元图建模方法，将低层神经活动抽象为注意、记忆、情绪、意图和不确定性等中间认知变量。  </w:t>
      </w:r>
    </w:p>
    <w:p w14:paraId="105DD50E">
      <w:r>
        <w:rPr>
          <w:rFonts w:hint="eastAsia"/>
        </w:rPr>
        <w:t xml:space="preserve">引入小世界结构约束，使认知单元图同时具备局部功能聚合和全局信息整合能力。  </w:t>
      </w:r>
    </w:p>
    <w:p w14:paraId="7AC33D71">
      <w:r>
        <w:rPr>
          <w:rFonts w:hint="eastAsia"/>
        </w:rPr>
        <w:t>构建认知世界模型与不确定性感知决策机制，实现可预测、可解释、可信的脑机交互。</w:t>
      </w:r>
    </w:p>
    <w:p w14:paraId="2F192392">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2. Related Work</w:t>
      </w:r>
    </w:p>
    <w:p w14:paraId="727653E7">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2.1 Brain–Computer Interface and Neural Decoding</w:t>
      </w:r>
    </w:p>
    <w:p w14:paraId="407DCA24">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2.2 Graph Neural Networks for Brain Network Modeling</w:t>
      </w:r>
    </w:p>
    <w:p w14:paraId="34C09F6B">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2.3 World Models and Agentic AI</w:t>
      </w:r>
    </w:p>
    <w:p w14:paraId="262DE5F0"/>
    <w:p w14:paraId="7AA1F53F">
      <w:pPr>
        <w:pStyle w:val="3"/>
        <w:rPr>
          <w:color w:val="156082" w:themeColor="accent1"/>
          <w14:textFill>
            <w14:solidFill>
              <w14:schemeClr w14:val="accent1"/>
            </w14:solidFill>
          </w14:textFill>
        </w:rPr>
      </w:pPr>
      <w:r>
        <w:rPr>
          <w:color w:val="156082" w:themeColor="accent1"/>
          <w14:textFill>
            <w14:solidFill>
              <w14:schemeClr w14:val="accent1"/>
            </w14:solidFill>
          </w14:textFill>
        </w:rPr>
        <w:t>3. Problem Formulation</w:t>
      </w:r>
    </w:p>
    <w:p w14:paraId="324A7C95">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本节将脑机接口中的传统神经解码任务重新表述为一个层级化代理脑建模问题。与现有方法直接将脑信号映射为任务标签或控制指令不同，本文认为脑机接口系统应同时建模低层神经状态、高层认知单元、认知状态转移、不确定性估计以及交互决策过程。因此，我们将脑机接口建模为一个由动态神经图、认知单元图和代理决策目标共同组成的多尺度优化问题。</w:t>
      </w:r>
    </w:p>
    <w:p w14:paraId="6E9A1BFE">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bookmarkStart w:id="0" w:name="X716ff5bc86a1264319e29e1d2a680af482f8e27"/>
      <w:r>
        <w:rPr>
          <w:rFonts w:ascii="Calibri" w:hAnsi="Calibri" w:eastAsia="MS Gothic" w:cs="Times New Roman"/>
          <w:b/>
          <w:bCs/>
          <w:color w:val="4F81BD"/>
          <w:kern w:val="0"/>
          <w:sz w:val="26"/>
          <w:szCs w:val="26"/>
          <w14:ligatures w14:val="none"/>
        </w:rPr>
        <w:t xml:space="preserve">3.1 </w:t>
      </w:r>
      <w:r>
        <w:rPr>
          <w:rFonts w:hint="eastAsia" w:cs="Times New Roman" w:asciiTheme="minorEastAsia" w:hAnsiTheme="minorEastAsia"/>
          <w:b/>
          <w:bCs/>
          <w:color w:val="4F81BD"/>
          <w:kern w:val="0"/>
          <w:sz w:val="26"/>
          <w:szCs w:val="26"/>
          <w14:ligatures w14:val="none"/>
        </w:rPr>
        <w:t>代理脑的层次化建模</w:t>
      </w:r>
    </w:p>
    <w:p w14:paraId="2930E47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传统脑机接口方法通常将神经解码视为一个监督分类或回归问题。给定时间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的脑信号输入</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宋体" w:hAnsi="宋体" w:eastAsia="宋体" w:cs="宋体"/>
          <w:kern w:val="0"/>
          <w:szCs w:val="22"/>
          <w14:ligatures w14:val="none"/>
        </w:rPr>
        <w:t>，模型直接预测对应的任务标签、认知状态或控制指令：</w:t>
      </w:r>
    </w:p>
    <w:p w14:paraId="53BAB47A">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3CAA8C14">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w:t>
      </w:r>
      <w:r>
        <w:rPr>
          <w:rFonts w:ascii="Times New Roman" w:hAnsi="Times New Roman" w:eastAsia="Noto Serif CJK SC" w:cs="Times New Roman"/>
          <w:kern w:val="0"/>
          <w:szCs w:val="22"/>
          <w14:ligatures w14:val="none"/>
        </w:rPr>
        <w:t xml:space="preserve"> EEG</w:t>
      </w:r>
      <w:r>
        <w:rPr>
          <w:rFonts w:ascii="宋体" w:hAnsi="宋体" w:eastAsia="宋体" w:cs="宋体"/>
          <w:kern w:val="0"/>
          <w:szCs w:val="22"/>
          <w14:ligatures w14:val="none"/>
        </w:rPr>
        <w:t>、</w:t>
      </w:r>
      <w:r>
        <w:rPr>
          <w:rFonts w:ascii="Times New Roman" w:hAnsi="Times New Roman" w:eastAsia="Noto Serif CJK SC" w:cs="Times New Roman"/>
          <w:kern w:val="0"/>
          <w:szCs w:val="22"/>
          <w14:ligatures w14:val="none"/>
        </w:rPr>
        <w:t>fMRI</w:t>
      </w:r>
      <w:r>
        <w:rPr>
          <w:rFonts w:ascii="宋体" w:hAnsi="宋体" w:eastAsia="宋体" w:cs="宋体"/>
          <w:kern w:val="0"/>
          <w:szCs w:val="22"/>
          <w14:ligatures w14:val="none"/>
        </w:rPr>
        <w:t>、</w:t>
      </w:r>
      <w:r>
        <w:rPr>
          <w:rFonts w:ascii="Times New Roman" w:hAnsi="Times New Roman" w:eastAsia="Noto Serif CJK SC" w:cs="Times New Roman"/>
          <w:kern w:val="0"/>
          <w:szCs w:val="22"/>
          <w14:ligatures w14:val="none"/>
        </w:rPr>
        <w:t xml:space="preserve">fNIRS </w:t>
      </w:r>
      <w:r>
        <w:rPr>
          <w:rFonts w:ascii="宋体" w:hAnsi="宋体" w:eastAsia="宋体" w:cs="宋体"/>
          <w:kern w:val="0"/>
          <w:szCs w:val="22"/>
          <w14:ligatures w14:val="none"/>
        </w:rPr>
        <w:t>或其他脑信号观测，</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表示模型预测的用户意图、情绪状态、运动想象类别或脑机控制指令，</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为参数为</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θ</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的神经解码模型。</w:t>
      </w:r>
    </w:p>
    <w:p w14:paraId="75CCBA5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然而，这种直接映射范式存在明显局限。首先，它将人脑简化为一个静态信号源，忽略了脑状态随任务、环境和反馈动态变化的过程。其次，它缺乏对高层认知状态的显式建模，难以解释神经信号背后的注意、记忆、情绪、意图和不确定性等认知因素。最后，传统解码模型通常被迫输出确定性结果，缺少对预测可靠性和交互风险的建模。</w:t>
      </w:r>
    </w:p>
    <w:p w14:paraId="4A15D56D">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14:ligatures w14:val="none"/>
        </w:rPr>
        <w:t>为此，本文将</w:t>
      </w:r>
      <w:r>
        <w:rPr>
          <w:rFonts w:ascii="Times New Roman" w:hAnsi="Times New Roman" w:eastAsia="Noto Serif CJK SC" w:cs="Times New Roman"/>
          <w:kern w:val="0"/>
          <w:szCs w:val="22"/>
          <w14:ligatures w14:val="none"/>
        </w:rPr>
        <w:t xml:space="preserve"> BCI </w:t>
      </w:r>
      <w:r>
        <w:rPr>
          <w:rFonts w:ascii="宋体" w:hAnsi="宋体" w:eastAsia="宋体" w:cs="宋体"/>
          <w:kern w:val="0"/>
          <w:szCs w:val="22"/>
          <w14:ligatures w14:val="none"/>
        </w:rPr>
        <w:t>问题从传统的神经解码扩展为代理脑建模问题。给定连续脑信号序列、外部任务环境和历史交互反馈，模型需要构建动态神经状态，进一步抽象为认知单元状态，并基于认知状态完成意图预测、不确定性估计和代理决策。</w:t>
      </w:r>
      <w:r>
        <w:rPr>
          <w:rFonts w:ascii="宋体" w:hAnsi="宋体" w:eastAsia="宋体" w:cs="宋体"/>
          <w:kern w:val="0"/>
          <w:szCs w:val="22"/>
          <w:lang w:eastAsia="en-US"/>
          <w14:ligatures w14:val="none"/>
        </w:rPr>
        <w:t>整体过程可表示为：</w:t>
      </w:r>
    </w:p>
    <w:p w14:paraId="42A9A26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宋体" w:cs="宋体"/>
              <w:kern w:val="0"/>
              <w:szCs w:val="22"/>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00C8CB53">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表示从</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1</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到</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时刻的脑信号序列，</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表示任务环境或上下文信息，</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表示历史系统动作或反馈，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表示动态神经图序列，</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表示认知单元图序列，</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表示预测的用户意图或任务标签，</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表示预测不确定性，</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表示系统最终采取的交互动作。</w:t>
      </w:r>
    </w:p>
    <w:p w14:paraId="7ACAD575">
      <w:pPr>
        <w:widowControl/>
        <w:spacing w:after="120" w:line="276" w:lineRule="auto"/>
        <w:rPr>
          <w:rFonts w:ascii="Times New Roman" w:hAnsi="Times New Roman" w:cs="Times New Roman"/>
          <w:kern w:val="0"/>
          <w:szCs w:val="22"/>
          <w14:ligatures w14:val="none"/>
        </w:rPr>
      </w:pPr>
    </w:p>
    <w:p w14:paraId="322CEA92">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因此，本文的核心目标不是简单学习从脑信号到标签的映射，而是学习一个代理脑模型，使其能够从神经信号中推断潜在认知状态，预测认知状态的动态演化，并在不确定性感知的条件下做出可靠的脑机交互决策。</w:t>
      </w:r>
    </w:p>
    <w:p w14:paraId="32C5A484">
      <w:pPr>
        <w:widowControl/>
        <w:spacing w:after="120" w:line="276" w:lineRule="auto"/>
        <w:rPr>
          <w:rFonts w:ascii="宋体" w:hAnsi="宋体" w:eastAsia="宋体" w:cs="宋体"/>
          <w:kern w:val="0"/>
          <w:szCs w:val="22"/>
          <w14:ligatures w14:val="none"/>
        </w:rPr>
      </w:pPr>
      <w:r>
        <w:rPr>
          <w:rFonts w:hint="eastAsia" w:ascii="宋体" w:hAnsi="宋体" w:eastAsia="宋体" w:cs="宋体"/>
          <w:kern w:val="0"/>
          <w:szCs w:val="22"/>
          <w14:ligatures w14:val="none"/>
        </w:rPr>
        <w:t>这里面涉及到代理脑的层次化的设计，层次化越高，智能型越强</w:t>
      </w:r>
    </w:p>
    <w:p w14:paraId="79C3BD67">
      <w:pPr>
        <w:widowControl/>
        <w:spacing w:after="120" w:line="276" w:lineRule="auto"/>
        <w:rPr>
          <w:rFonts w:ascii="宋体" w:hAnsi="宋体" w:eastAsia="宋体" w:cs="宋体"/>
          <w:kern w:val="0"/>
          <w:szCs w:val="22"/>
          <w14:ligatures w14:val="none"/>
        </w:rPr>
      </w:pPr>
    </w:p>
    <w:bookmarkEnd w:id="0"/>
    <w:p w14:paraId="002FBE75">
      <w:pPr>
        <w:keepNext/>
        <w:keepLines/>
        <w:widowControl/>
        <w:spacing w:before="200" w:after="120" w:line="276" w:lineRule="auto"/>
        <w:outlineLvl w:val="1"/>
        <w:rPr>
          <w:rFonts w:ascii="微软雅黑" w:hAnsi="微软雅黑" w:cs="微软雅黑"/>
          <w:b/>
          <w:bCs/>
          <w:color w:val="4F81BD"/>
          <w:kern w:val="0"/>
          <w:sz w:val="26"/>
          <w:szCs w:val="26"/>
          <w14:ligatures w14:val="none"/>
        </w:rPr>
      </w:pPr>
      <w:r>
        <w:rPr>
          <w:rFonts w:ascii="Calibri" w:hAnsi="Calibri" w:eastAsia="MS Gothic" w:cs="Times New Roman"/>
          <w:b/>
          <w:bCs/>
          <w:color w:val="4F81BD"/>
          <w:kern w:val="0"/>
          <w:sz w:val="26"/>
          <w:szCs w:val="26"/>
          <w14:ligatures w14:val="none"/>
        </w:rPr>
        <w:t xml:space="preserve">3.2 </w:t>
      </w:r>
      <w:r>
        <w:rPr>
          <w:rFonts w:hint="eastAsia" w:cs="Times New Roman" w:asciiTheme="minorEastAsia" w:hAnsiTheme="minorEastAsia"/>
          <w:b/>
          <w:bCs/>
          <w:color w:val="4F81BD"/>
          <w:kern w:val="0"/>
          <w:sz w:val="26"/>
          <w:szCs w:val="26"/>
          <w14:ligatures w14:val="none"/>
        </w:rPr>
        <w:t>代理脑的世界模型刻画精度</w:t>
      </w:r>
    </w:p>
    <w:p w14:paraId="3E662A74">
      <w:pPr>
        <w:keepNext/>
        <w:keepLines/>
        <w:widowControl/>
        <w:spacing w:before="200" w:after="120" w:line="276" w:lineRule="auto"/>
        <w:ind w:firstLine="420"/>
        <w:outlineLvl w:val="1"/>
        <w:rPr>
          <w:rFonts w:ascii="Calibri" w:hAnsi="Calibri" w:eastAsia="MS Gothic" w:cs="Times New Roman"/>
          <w:b/>
          <w:bCs/>
          <w:color w:val="4F81BD"/>
          <w:kern w:val="0"/>
          <w:sz w:val="26"/>
          <w:szCs w:val="26"/>
          <w14:ligatures w14:val="none"/>
        </w:rPr>
      </w:pPr>
      <w:r>
        <w:rPr>
          <w:rFonts w:hint="eastAsia" w:ascii="微软雅黑" w:hAnsi="微软雅黑" w:eastAsia="微软雅黑" w:cs="微软雅黑"/>
          <w:b/>
          <w:bCs/>
          <w:color w:val="4F81BD"/>
          <w:kern w:val="0"/>
          <w:sz w:val="26"/>
          <w:szCs w:val="26"/>
          <w14:ligatures w14:val="none"/>
        </w:rPr>
        <w:t>3</w:t>
      </w:r>
      <w:r>
        <w:rPr>
          <w:rFonts w:ascii="微软雅黑" w:hAnsi="微软雅黑" w:eastAsia="微软雅黑" w:cs="微软雅黑"/>
          <w:b/>
          <w:bCs/>
          <w:color w:val="4F81BD"/>
          <w:kern w:val="0"/>
          <w:sz w:val="26"/>
          <w:szCs w:val="26"/>
          <w14:ligatures w14:val="none"/>
        </w:rPr>
        <w:t xml:space="preserve">.2.1 </w:t>
      </w:r>
      <w:r>
        <w:rPr>
          <w:rFonts w:hint="eastAsia" w:ascii="微软雅黑" w:hAnsi="微软雅黑" w:eastAsia="微软雅黑" w:cs="微软雅黑"/>
          <w:b/>
          <w:bCs/>
          <w:color w:val="4F81BD"/>
          <w:kern w:val="0"/>
          <w:sz w:val="26"/>
          <w:szCs w:val="26"/>
          <w14:ligatures w14:val="none"/>
        </w:rPr>
        <w:t>图神经网络架构</w:t>
      </w:r>
    </w:p>
    <w:p w14:paraId="42AA3E3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为了刻画脑信号中不同脑区、通道或神经节点之间的动态交互关系，本文首先将低层脑信号建模为动态神经图。对于时间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的脑信号输入</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宋体" w:hAnsi="宋体" w:eastAsia="宋体" w:cs="宋体"/>
          <w:kern w:val="0"/>
          <w:szCs w:val="22"/>
          <w14:ligatures w14:val="none"/>
        </w:rPr>
        <w:t>，其可以表示为：</w:t>
      </w:r>
    </w:p>
    <w:p w14:paraId="1820E264">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p>
            <m:sSupPr>
              <m:ctrlPr>
                <w:rPr>
                  <w:rFonts w:ascii="Cambria Math" w:hAnsi="Cambria Math" w:eastAsia="Noto Serif CJK SC" w:cs="Times New Roman"/>
                  <w:kern w:val="0"/>
                  <w:szCs w:val="22"/>
                  <w:lang w:eastAsia="en-US"/>
                  <w14:ligatures w14:val="none"/>
                </w:rPr>
              </m:ctrlPr>
            </m:sSupPr>
            <m:e>
              <m:r>
                <m:rPr>
                  <m:sty m:val="p"/>
                  <m:scr m:val="double-struck"/>
                </m:rPr>
                <w:rPr>
                  <w:rFonts w:ascii="Cambria Math" w:hAnsi="Cambria Math" w:eastAsia="Noto Serif CJK SC" w:cs="Times New Roman"/>
                  <w:kern w:val="0"/>
                  <w:szCs w:val="22"/>
                  <w:lang w:eastAsia="en-US"/>
                  <w14:ligatures w14:val="none"/>
                </w:rPr>
                <m:t>ℝ</m:t>
              </m:r>
              <m:ctrlPr>
                <w:rPr>
                  <w:rFonts w:ascii="Cambria Math" w:hAnsi="Cambria Math" w:eastAsia="Noto Serif CJK SC" w:cs="Times New Roman"/>
                  <w:kern w:val="0"/>
                  <w:szCs w:val="22"/>
                  <w:lang w:eastAsia="en-US"/>
                  <w14:ligatures w14:val="none"/>
                </w:rPr>
              </m:ctrlPr>
            </m:e>
            <m:sup>
              <m:r>
                <m:rPr/>
                <w:rPr>
                  <w:rFonts w:ascii="Cambria Math" w:hAnsi="Cambria Math" w:eastAsia="Noto Serif CJK SC" w:cs="Times New Roman"/>
                  <w:kern w:val="0"/>
                  <w:szCs w:val="22"/>
                  <w:lang w:eastAsia="en-US"/>
                  <w14:ligatures w14:val="none"/>
                </w:rPr>
                <m:t>C</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L</m:t>
              </m:r>
              <m:ctrlPr>
                <w:rPr>
                  <w:rFonts w:ascii="Cambria Math" w:hAnsi="Cambria Math" w:eastAsia="Noto Serif CJK SC" w:cs="Times New Roman"/>
                  <w:kern w:val="0"/>
                  <w:szCs w:val="22"/>
                  <w:lang w:eastAsia="en-US"/>
                  <w14:ligatures w14:val="none"/>
                </w:rPr>
              </m:ctrlPr>
            </m:sup>
          </m:sSup>
          <m:r>
            <m:rPr>
              <m:sty m:val="p"/>
            </m:rPr>
            <w:rPr>
              <w:rFonts w:ascii="Cambria Math" w:hAnsi="Cambria Math" w:eastAsia="Noto Serif CJK SC" w:cs="Times New Roman"/>
              <w:kern w:val="0"/>
              <w:szCs w:val="22"/>
              <w:lang w:eastAsia="en-US"/>
              <w14:ligatures w14:val="none"/>
            </w:rPr>
            <m:t>,</m:t>
          </m:r>
        </m:oMath>
      </m:oMathPara>
    </w:p>
    <w:p w14:paraId="4099D4D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C</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表示脑信号通道数或脑区数量，</w:t>
      </w:r>
      <m:oMath>
        <m:r>
          <m:rPr/>
          <w:rPr>
            <w:rFonts w:ascii="Cambria Math" w:hAnsi="Cambria Math" w:eastAsia="Noto Serif CJK SC" w:cs="Times New Roman"/>
            <w:kern w:val="0"/>
            <w:szCs w:val="22"/>
            <w14:ligatures w14:val="none"/>
          </w:rPr>
          <m:t>L</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表示时间窗口长度。经过神经编码器后，可以得到节点级神经表征：</w:t>
      </w:r>
    </w:p>
    <w:p w14:paraId="6886427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1B1E38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14:ligatures w14:val="none"/>
          </w:rPr>
          <m:t>∈</m:t>
        </m:r>
        <m:sSup>
          <m:sSupPr>
            <m:ctrlPr>
              <w:rPr>
                <w:rFonts w:ascii="Cambria Math" w:hAnsi="Cambria Math" w:eastAsia="Noto Serif CJK SC" w:cs="Times New Roman"/>
                <w:kern w:val="0"/>
                <w:szCs w:val="22"/>
                <w:lang w:eastAsia="en-US"/>
                <w14:ligatures w14:val="none"/>
              </w:rPr>
            </m:ctrlPr>
          </m:sSupPr>
          <m:e>
            <m:r>
              <m:rPr>
                <m:sty m:val="p"/>
                <m:scr m:val="double-struck"/>
              </m:rPr>
              <w:rPr>
                <w:rFonts w:ascii="Cambria Math" w:hAnsi="Cambria Math" w:eastAsia="Noto Serif CJK SC" w:cs="Times New Roman"/>
                <w:kern w:val="0"/>
                <w:szCs w:val="22"/>
                <w14:ligatures w14:val="none"/>
              </w:rPr>
              <m:t>ℝ</m:t>
            </m:r>
            <m:ctrlPr>
              <w:rPr>
                <w:rFonts w:ascii="Cambria Math" w:hAnsi="Cambria Math" w:eastAsia="Noto Serif CJK SC" w:cs="Times New Roman"/>
                <w:kern w:val="0"/>
                <w:szCs w:val="22"/>
                <w:lang w:eastAsia="en-US"/>
                <w14:ligatures w14:val="none"/>
              </w:rPr>
            </m:ctrlPr>
          </m:e>
          <m:sup>
            <m:r>
              <m:rPr/>
              <w:rPr>
                <w:rFonts w:ascii="Cambria Math" w:hAnsi="Cambria Math" w:eastAsia="Noto Serif CJK SC" w:cs="Times New Roman"/>
                <w:kern w:val="0"/>
                <w:szCs w:val="22"/>
                <w14:ligatures w14:val="none"/>
              </w:rPr>
              <m:t>C</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d</m:t>
            </m:r>
            <m:ctrlPr>
              <w:rPr>
                <w:rFonts w:ascii="Cambria Math" w:hAnsi="Cambria Math" w:eastAsia="Noto Serif CJK SC" w:cs="Times New Roman"/>
                <w:kern w:val="0"/>
                <w:szCs w:val="22"/>
                <w:lang w:eastAsia="en-US"/>
                <w14:ligatures w14:val="none"/>
              </w:rPr>
            </m:ctrlPr>
          </m:sup>
        </m:s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的神经节点特征矩阵，</w:t>
      </w:r>
      <m:oMath>
        <m:r>
          <m:rPr/>
          <w:rPr>
            <w:rFonts w:ascii="Cambria Math" w:hAnsi="Cambria Math" w:eastAsia="Noto Serif CJK SC" w:cs="Times New Roman"/>
            <w:kern w:val="0"/>
            <w:szCs w:val="22"/>
            <w14:ligatures w14:val="none"/>
          </w:rPr>
          <m:t>d</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表示特征维度，</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表示神经状态编码函数。</w:t>
      </w:r>
    </w:p>
    <w:p w14:paraId="20732A6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基于节点表征，可以构建动态神经图：</w:t>
      </w:r>
    </w:p>
    <w:p w14:paraId="7D2F9D1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6AB92F8">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表示神经节点集合，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表示神经节点之间的动态连接集合，</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表示节点特征。</w:t>
      </w:r>
    </w:p>
    <w:p w14:paraId="1F31EC5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动态神经连接可由邻接矩阵</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表示。对于任意两个神经节点</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j</m:t>
        </m:r>
      </m:oMath>
      <w:r>
        <w:rPr>
          <w:rFonts w:ascii="宋体" w:hAnsi="宋体" w:eastAsia="宋体" w:cs="宋体"/>
          <w:kern w:val="0"/>
          <w:szCs w:val="22"/>
          <w14:ligatures w14:val="none"/>
        </w:rPr>
        <w:t>，其连接强度可以定义为：</w:t>
      </w:r>
    </w:p>
    <w:p w14:paraId="5945956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=sim</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D82A18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分别表示第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j</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个神经节点的特征，</w:t>
      </w:r>
      <m:oMath>
        <m:r>
          <m:rPr>
            <m:sty m:val="p"/>
          </m:rPr>
          <w:rPr>
            <w:rFonts w:ascii="Cambria Math" w:hAnsi="Cambria Math" w:eastAsia="Noto Serif CJK SC" w:cs="Times New Roman"/>
            <w:kern w:val="0"/>
            <w:szCs w:val="22"/>
            <w14:ligatures w14:val="none"/>
          </w:rPr>
          <m:t>sim</m:t>
        </m:r>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表示相似度函数。</w:t>
      </w:r>
    </w:p>
    <w:p w14:paraId="777ADE6D">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也可以采用可学习的注意力机制构建动态邻接矩阵：</w:t>
      </w:r>
    </w:p>
    <w:p w14:paraId="3FB3F28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=softmax</m:t>
          </m:r>
          <m:d>
            <m:dPr>
              <m:ctrlPr>
                <w:rPr>
                  <w:rFonts w:ascii="Cambria Math" w:hAnsi="Cambria Math" w:eastAsia="Noto Serif CJK SC" w:cs="Times New Roman"/>
                  <w:kern w:val="0"/>
                  <w:szCs w:val="22"/>
                  <w:lang w:eastAsia="en-US"/>
                  <w14:ligatures w14:val="none"/>
                </w:rPr>
              </m:ctrlPr>
            </m:dPr>
            <m:e>
              <m:f>
                <m:fPr>
                  <m:ctrlPr>
                    <w:rPr>
                      <w:rFonts w:ascii="Cambria Math" w:hAnsi="Cambria Math" w:eastAsia="Noto Serif CJK SC" w:cs="Times New Roman"/>
                      <w:kern w:val="0"/>
                      <w:szCs w:val="22"/>
                      <w:lang w:eastAsia="en-US"/>
                      <w14:ligatures w14:val="none"/>
                    </w:rPr>
                  </m:ctrlPr>
                </m:fPr>
                <m:num>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num>
                <m:den>
                  <m:rad>
                    <m:radPr>
                      <m:degHide m:val="1"/>
                      <m:ctrlPr>
                        <w:rPr>
                          <w:rFonts w:ascii="Cambria Math" w:hAnsi="Cambria Math" w:eastAsia="Noto Serif CJK SC" w:cs="Times New Roman"/>
                          <w:kern w:val="0"/>
                          <w:szCs w:val="22"/>
                          <w:lang w:eastAsia="en-US"/>
                          <w14:ligatures w14:val="none"/>
                        </w:rPr>
                      </m:ctrlPr>
                    </m:radPr>
                    <m:deg>
                      <m:ctrlPr>
                        <w:rPr>
                          <w:rFonts w:ascii="Cambria Math" w:hAnsi="Cambria Math" w:eastAsia="Noto Serif CJK SC" w:cs="Times New Roman"/>
                          <w:kern w:val="0"/>
                          <w:szCs w:val="22"/>
                          <w:lang w:eastAsia="en-US"/>
                          <w14:ligatures w14:val="none"/>
                        </w:rPr>
                      </m:ctrlPr>
                    </m:deg>
                    <m:e>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e>
                  </m:rad>
                  <m:ctrlPr>
                    <w:rPr>
                      <w:rFonts w:ascii="Cambria Math" w:hAnsi="Cambria Math" w:eastAsia="Noto Serif CJK SC" w:cs="Times New Roman"/>
                      <w:kern w:val="0"/>
                      <w:szCs w:val="22"/>
                      <w:lang w:eastAsia="en-US"/>
                      <w14:ligatures w14:val="none"/>
                    </w:rPr>
                  </m:ctrlPr>
                </m:den>
              </m:f>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756B494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其中：</w:t>
      </w:r>
    </w:p>
    <w:p w14:paraId="2FE62F4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  </m:t>
          </m:r>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oMath>
      </m:oMathPara>
    </w:p>
    <w:p w14:paraId="2CAFDF81">
      <w:pPr>
        <w:widowControl/>
        <w:spacing w:after="120" w:line="276" w:lineRule="auto"/>
        <w:rPr>
          <w:rFonts w:ascii="Times New Roman" w:hAnsi="Times New Roman" w:eastAsia="Noto Serif CJK SC" w:cs="Times New Roman"/>
          <w:kern w:val="0"/>
          <w:szCs w:val="22"/>
          <w14:ligatures w14:val="none"/>
        </w:rPr>
      </w:p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为可学习参数矩阵。由此，动态神经图可进一步写为：</w:t>
      </w:r>
    </w:p>
    <w:p w14:paraId="721E1A3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7E1E08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动态神经图的作用是将原始脑信号从孤立的时序特征转化为结构化脑状态，从而为后续认知单元抽象提供基础。</w:t>
      </w:r>
    </w:p>
    <w:p w14:paraId="7F6FFF7F">
      <w:pPr>
        <w:keepNext/>
        <w:keepLines/>
        <w:widowControl/>
        <w:spacing w:before="200" w:after="120" w:line="276" w:lineRule="auto"/>
        <w:ind w:firstLine="420"/>
        <w:outlineLvl w:val="1"/>
        <w:rPr>
          <w:rFonts w:ascii="微软雅黑" w:hAnsi="微软雅黑" w:eastAsia="微软雅黑" w:cs="微软雅黑"/>
          <w:b/>
          <w:bCs/>
          <w:color w:val="4F81BD"/>
          <w:kern w:val="0"/>
          <w:sz w:val="26"/>
          <w:szCs w:val="26"/>
          <w14:ligatures w14:val="none"/>
        </w:rPr>
      </w:pPr>
      <w:bookmarkStart w:id="1" w:name="dynamic-neural-graph"/>
      <w:bookmarkEnd w:id="1"/>
      <w:r>
        <w:rPr>
          <w:rFonts w:ascii="微软雅黑" w:hAnsi="微软雅黑" w:eastAsia="微软雅黑" w:cs="微软雅黑"/>
          <w:b/>
          <w:bCs/>
          <w:color w:val="4F81BD"/>
          <w:kern w:val="0"/>
          <w:sz w:val="26"/>
          <w:szCs w:val="26"/>
          <w14:ligatures w14:val="none"/>
        </w:rPr>
        <w:t xml:space="preserve">3.2.2 </w:t>
      </w:r>
      <w:r>
        <w:rPr>
          <w:rFonts w:hint="eastAsia" w:ascii="微软雅黑" w:hAnsi="微软雅黑" w:eastAsia="微软雅黑" w:cs="微软雅黑"/>
          <w:b/>
          <w:bCs/>
          <w:color w:val="4F81BD"/>
          <w:kern w:val="0"/>
          <w:sz w:val="26"/>
          <w:szCs w:val="26"/>
          <w14:ligatures w14:val="none"/>
        </w:rPr>
        <w:t>基于认知图的代理脑构建</w:t>
      </w:r>
    </w:p>
    <w:p w14:paraId="06A9A48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仅依赖动态神经图仍然难以直接解释高层认知状态。为此，本文进一步引入认知单元图，将低层神经活动抽象为一组潜在认知单元。认知单元可以对应注意、记忆、情绪、任务规则、行为意图、不确定性等高层认知因素，是连接神经信号和代理决策的中间状态变量。</w:t>
      </w:r>
    </w:p>
    <w:p w14:paraId="3519660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给定动态神经图</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宋体" w:hAnsi="宋体" w:eastAsia="宋体" w:cs="宋体"/>
          <w:kern w:val="0"/>
          <w:szCs w:val="22"/>
          <w14:ligatures w14:val="none"/>
        </w:rPr>
        <w:t>，认知单元集合定义为：</w:t>
      </w:r>
    </w:p>
    <w:p w14:paraId="2A6CAB2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5EE09D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表示认知单元数量，</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表示神经到认知的抽象函数，</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个认知单元。</w:t>
      </w:r>
    </w:p>
    <w:p w14:paraId="37FCA32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每个认知单元可以表示为：</w:t>
      </w:r>
    </w:p>
    <w:p w14:paraId="720BB00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z</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α</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ν</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μ</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56E25B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z</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表示认知嵌入向量，</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α</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表示认知单元的激活水平，</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ν</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表示情绪效价或情感状态，</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μ</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表示该认知单元的不确定性，</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表示该节点在认知图中的结构角色特征，例如中心性、聚类系数或模块归属。</w:t>
      </w:r>
    </w:p>
    <w:p w14:paraId="2DA89CB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14:ligatures w14:val="none"/>
        </w:rPr>
        <w:t>认知单元之间并非相互独立，而是存在动态交互关系。例如，情绪状态可能调节注意分配，记忆状态可能影响当前意图生成，任务规则可能约束行为决策。</w:t>
      </w:r>
      <w:r>
        <w:rPr>
          <w:rFonts w:ascii="宋体" w:hAnsi="宋体" w:eastAsia="宋体" w:cs="宋体"/>
          <w:kern w:val="0"/>
          <w:szCs w:val="22"/>
          <w:lang w:eastAsia="en-US"/>
          <w14:ligatures w14:val="none"/>
        </w:rPr>
        <w:t>因此，我们进一步构建认知单元图：</w:t>
      </w:r>
    </w:p>
    <w:p w14:paraId="388FFE47">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71ACAA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表示认知单元节点集合，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表示认知单元之间的交互关系，</w:t>
      </w: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表示认知单元特征。</w:t>
      </w:r>
    </w:p>
    <w:p w14:paraId="29DE235E">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认知图也可以简写为：</w:t>
      </w:r>
    </w:p>
    <w:p w14:paraId="49FFA2C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6F1510D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表示认知单元之间的邻接矩阵。其可由认知单元特征自适应学习得到：</w:t>
      </w:r>
    </w:p>
    <w:p w14:paraId="163348A5">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=softmax</m:t>
          </m:r>
          <m:d>
            <m:dPr>
              <m:ctrlPr>
                <w:rPr>
                  <w:rFonts w:ascii="Cambria Math" w:hAnsi="Cambria Math" w:eastAsia="Noto Serif CJK SC" w:cs="Times New Roman"/>
                  <w:kern w:val="0"/>
                  <w:szCs w:val="22"/>
                  <w:lang w:eastAsia="en-US"/>
                  <w14:ligatures w14:val="none"/>
                </w:rPr>
              </m:ctrlPr>
            </m:dPr>
            <m:e>
              <m:f>
                <m:fPr>
                  <m:ctrlPr>
                    <w:rPr>
                      <w:rFonts w:ascii="Cambria Math" w:hAnsi="Cambria Math" w:eastAsia="Noto Serif CJK SC" w:cs="Times New Roman"/>
                      <w:kern w:val="0"/>
                      <w:szCs w:val="22"/>
                      <w:lang w:eastAsia="en-US"/>
                      <w14:ligatures w14:val="none"/>
                    </w:rPr>
                  </m:ctrlPr>
                </m:fPr>
                <m:num>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sSup>
                    <m:sSupPr>
                      <m:ctrlPr>
                        <w:rPr>
                          <w:rFonts w:ascii="Cambria Math" w:hAnsi="Cambria Math" w:eastAsia="Noto Serif CJK SC" w:cs="Times New Roman"/>
                          <w:kern w:val="0"/>
                          <w:szCs w:val="22"/>
                          <w:lang w:eastAsia="en-US"/>
                          <w14:ligatures w14:val="none"/>
                        </w:rPr>
                      </m:ctrlPr>
                    </m:sSupPr>
                    <m:e>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p>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sup>
                  </m:sSup>
                  <m:ctrlPr>
                    <w:rPr>
                      <w:rFonts w:ascii="Cambria Math" w:hAnsi="Cambria Math" w:eastAsia="Noto Serif CJK SC" w:cs="Times New Roman"/>
                      <w:kern w:val="0"/>
                      <w:szCs w:val="22"/>
                      <w:lang w:eastAsia="en-US"/>
                      <w14:ligatures w14:val="none"/>
                    </w:rPr>
                  </m:ctrlPr>
                </m:num>
                <m:den>
                  <m:rad>
                    <m:radPr>
                      <m:degHide m:val="1"/>
                      <m:ctrlPr>
                        <w:rPr>
                          <w:rFonts w:ascii="Cambria Math" w:hAnsi="Cambria Math" w:eastAsia="Noto Serif CJK SC" w:cs="Times New Roman"/>
                          <w:kern w:val="0"/>
                          <w:szCs w:val="22"/>
                          <w:lang w:eastAsia="en-US"/>
                          <w14:ligatures w14:val="none"/>
                        </w:rPr>
                      </m:ctrlPr>
                    </m:radPr>
                    <m:deg>
                      <m:ctrlPr>
                        <w:rPr>
                          <w:rFonts w:ascii="Cambria Math" w:hAnsi="Cambria Math" w:eastAsia="Noto Serif CJK SC" w:cs="Times New Roman"/>
                          <w:kern w:val="0"/>
                          <w:szCs w:val="22"/>
                          <w:lang w:eastAsia="en-US"/>
                          <w14:ligatures w14:val="none"/>
                        </w:rPr>
                      </m:ctrlPr>
                    </m:deg>
                    <m:e>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e>
                  </m:rad>
                  <m:ctrlPr>
                    <w:rPr>
                      <w:rFonts w:ascii="Cambria Math" w:hAnsi="Cambria Math" w:eastAsia="Noto Serif CJK SC" w:cs="Times New Roman"/>
                      <w:kern w:val="0"/>
                      <w:szCs w:val="22"/>
                      <w:lang w:eastAsia="en-US"/>
                      <w14:ligatures w14:val="none"/>
                    </w:rPr>
                  </m:ctrlPr>
                </m:den>
              </m:f>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8769B4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为可学习参数。</w:t>
      </w:r>
    </w:p>
    <w:p w14:paraId="092F317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认知单元图的引入使得模型不再直接从脑信号预测输出，而是首先形成一个具有结构化语义的潜在认知状态空间。该状态空间能够表达认知单元之间的激活、抑制、协同和调节关系，从而为后续认知状态预测和代理决策提供可解释基础。</w:t>
      </w:r>
    </w:p>
    <w:p w14:paraId="7289205B">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bookmarkStart w:id="2" w:name="cognitive-unit-graph"/>
      <w:bookmarkEnd w:id="2"/>
      <w:r>
        <w:rPr>
          <w:rFonts w:ascii="Calibri" w:hAnsi="Calibri" w:eastAsia="MS Gothic" w:cs="Times New Roman"/>
          <w:b/>
          <w:bCs/>
          <w:color w:val="4F81BD"/>
          <w:kern w:val="0"/>
          <w:sz w:val="26"/>
          <w:szCs w:val="26"/>
          <w14:ligatures w14:val="none"/>
        </w:rPr>
        <w:t xml:space="preserve">3.3 </w:t>
      </w:r>
      <w:r>
        <w:rPr>
          <w:rFonts w:hint="eastAsia" w:cs="Times New Roman" w:asciiTheme="minorEastAsia" w:hAnsiTheme="minorEastAsia"/>
          <w:b/>
          <w:bCs/>
          <w:color w:val="4F81BD"/>
          <w:kern w:val="0"/>
          <w:sz w:val="26"/>
          <w:szCs w:val="26"/>
          <w14:ligatures w14:val="none"/>
        </w:rPr>
        <w:t>代理脑的交互性构建</w:t>
      </w:r>
    </w:p>
    <w:p w14:paraId="11AB2E8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基于动态神经图和认知单元图，本文进一步定义代理脑的总体目标。与传统</w:t>
      </w:r>
      <w:r>
        <w:rPr>
          <w:rFonts w:ascii="Times New Roman" w:hAnsi="Times New Roman" w:eastAsia="Noto Serif CJK SC" w:cs="Times New Roman"/>
          <w:kern w:val="0"/>
          <w:szCs w:val="22"/>
          <w14:ligatures w14:val="none"/>
        </w:rPr>
        <w:t xml:space="preserve"> BCI </w:t>
      </w:r>
      <w:r>
        <w:rPr>
          <w:rFonts w:ascii="宋体" w:hAnsi="宋体" w:eastAsia="宋体" w:cs="宋体"/>
          <w:kern w:val="0"/>
          <w:szCs w:val="22"/>
          <w14:ligatures w14:val="none"/>
        </w:rPr>
        <w:t>只优化任务预测性能不同，代理脑需要同时完成四类</w:t>
      </w:r>
      <w:r>
        <w:rPr>
          <w:rFonts w:hint="eastAsia" w:ascii="宋体" w:hAnsi="宋体" w:eastAsia="宋体" w:cs="宋体"/>
          <w:kern w:val="0"/>
          <w:szCs w:val="22"/>
          <w14:ligatures w14:val="none"/>
        </w:rPr>
        <w:t>交互</w:t>
      </w:r>
      <w:r>
        <w:rPr>
          <w:rFonts w:ascii="宋体" w:hAnsi="宋体" w:eastAsia="宋体" w:cs="宋体"/>
          <w:kern w:val="0"/>
          <w:szCs w:val="22"/>
          <w14:ligatures w14:val="none"/>
        </w:rPr>
        <w:t>：任务解码、认知状态预测、结构化认知建模和不确定性感知交互决策。</w:t>
      </w:r>
    </w:p>
    <w:p w14:paraId="6F23F6FB">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首先，代理脑需要基于认知单元图预测当前任务标签或用户意图：</w:t>
      </w:r>
    </w:p>
    <w:p w14:paraId="51C6FF8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A44EFA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表示任务预测函数。</w:t>
      </w:r>
    </w:p>
    <w:p w14:paraId="21AB845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其次，代理脑需要估计当前预测的不确定性：</w:t>
      </w:r>
    </w:p>
    <w:p w14:paraId="4C008B7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BF3453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表示模型在时间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的预测不确定性，</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为不确定性估计函数。</w:t>
      </w:r>
    </w:p>
    <w:p w14:paraId="4EB3724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同时，为了刻画认知状态随时间的演化过程，代理脑需要学习一个认知世界模型，用于预测下一时刻的认知单元图：</w:t>
      </w:r>
    </w:p>
    <w:p w14:paraId="5532D33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acc>
                <m:accPr>
                  <m:ctrlPr>
                    <w:rPr>
                      <w:rFonts w:ascii="Cambria Math" w:hAnsi="Cambria Math" w:eastAsia="Noto Serif CJK SC" w:cs="Times New Roman"/>
                      <w:kern w:val="0"/>
                      <w:szCs w:val="22"/>
                      <w:lang w:eastAsia="en-US"/>
                      <w14:ligatures w14:val="none"/>
                    </w:rPr>
                  </m:ctrlPr>
                </m:acc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9DE009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表示认知世界模型，</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表示历史系统动作或反馈，</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表示外部任务环境。</w:t>
      </w:r>
    </w:p>
    <w:p w14:paraId="74CA1E6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最后，代理脑根据预测结果、不确定性和任务环境生成系统动作：</w:t>
      </w:r>
    </w:p>
    <w:p w14:paraId="08FD95C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36717C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表示代理决策策略。该策略可以根据不确定性决定是否执行预测结果、请求用户确认或延迟决策：</w:t>
      </w:r>
    </w:p>
    <w:p w14:paraId="25091BF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m>
                <m:mPr>
                  <m:mcs>
                    <m:mc>
                      <m:mcPr>
                        <m:count m:val="2"/>
                        <m:mcJc m:val="left"/>
                      </m:mcPr>
                    </m:mc>
                  </m:mcs>
                  <m:plcHide m:val="1"/>
                  <m:ctrlPr>
                    <w:rPr>
                      <w:rFonts w:ascii="Cambria Math" w:hAnsi="Cambria Math" w:eastAsia="Noto Serif CJK SC" w:cs="Times New Roman"/>
                      <w:kern w:val="0"/>
                      <w:szCs w:val="22"/>
                      <w:lang w:eastAsia="en-US"/>
                      <w14:ligatures w14:val="none"/>
                    </w:rPr>
                  </m:ctrlPr>
                </m:mPr>
                <m:mr>
                  <m:e>
                    <m:r>
                      <m:rPr>
                        <m:sty m:val="p"/>
                      </m:rPr>
                      <w:rPr>
                        <w:rFonts w:ascii="Cambria Math" w:hAnsi="Cambria Math" w:eastAsia="Noto Serif CJK SC" w:cs="Times New Roman"/>
                        <w:kern w:val="0"/>
                        <w:szCs w:val="22"/>
                        <w:lang w:eastAsia="en-US"/>
                        <w14:ligatures w14:val="none"/>
                      </w:rPr>
                      <m:t>execute</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mr>
                <m:mr>
                  <m:e>
                    <m:r>
                      <m:rPr>
                        <m:sty m:val="p"/>
                      </m:rPr>
                      <w:rPr>
                        <w:rFonts w:ascii="Cambria Math" w:hAnsi="Cambria Math" w:eastAsia="Noto Serif CJK SC" w:cs="Times New Roman"/>
                        <w:kern w:val="0"/>
                        <w:szCs w:val="22"/>
                        <w:lang w:eastAsia="en-US"/>
                        <w14:ligatures w14:val="none"/>
                      </w:rPr>
                      <m:t>request_confirmation,</m:t>
                    </m:r>
                    <m:ctrlPr>
                      <w:rPr>
                        <w:rFonts w:ascii="Cambria Math" w:hAnsi="Cambria Math" w:eastAsia="Noto Serif CJK SC" w:cs="Times New Roman"/>
                        <w:kern w:val="0"/>
                        <w:szCs w:val="22"/>
                        <w:lang w:eastAsia="en-US"/>
                        <w14:ligatures w14:val="none"/>
                      </w:rPr>
                    </m:ctrlPr>
                  </m:e>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&gt;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mr>
              </m:m>
              <m:ctrlPr>
                <w:rPr>
                  <w:rFonts w:ascii="Cambria Math" w:hAnsi="Cambria Math" w:eastAsia="Noto Serif CJK SC" w:cs="Times New Roman"/>
                  <w:kern w:val="0"/>
                  <w:szCs w:val="22"/>
                  <w:lang w:eastAsia="en-US"/>
                  <w14:ligatures w14:val="none"/>
                </w:rPr>
              </m:ctrlPr>
            </m:e>
          </m:d>
        </m:oMath>
      </m:oMathPara>
    </w:p>
    <w:p w14:paraId="6983B72A">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δ</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表示不确定性阈值。</w:t>
      </w:r>
    </w:p>
    <w:p w14:paraId="6D3BEBD1">
      <w:pPr>
        <w:widowControl/>
        <w:spacing w:after="120" w:line="276" w:lineRule="auto"/>
        <w:rPr>
          <w:rFonts w:ascii="宋体" w:hAnsi="宋体" w:eastAsia="宋体" w:cs="宋体"/>
          <w:kern w:val="0"/>
          <w:szCs w:val="22"/>
          <w14:ligatures w14:val="none"/>
        </w:rPr>
      </w:pPr>
      <w:r>
        <w:rPr>
          <w:rFonts w:hint="eastAsia" w:ascii="宋体" w:hAnsi="宋体" w:eastAsia="宋体" w:cs="宋体"/>
          <w:kern w:val="0"/>
          <w:szCs w:val="22"/>
          <w14:ligatures w14:val="none"/>
        </w:rPr>
        <w:t>这里面体现出代理脑的从按需交互-</w:t>
      </w:r>
    </w:p>
    <w:p w14:paraId="62F93B49">
      <w:pPr>
        <w:widowControl/>
        <w:spacing w:after="120" w:line="276" w:lineRule="auto"/>
        <w:rPr>
          <w:rFonts w:ascii="Times New Roman" w:hAnsi="Times New Roman" w:eastAsia="Noto Serif CJK SC" w:cs="Times New Roman"/>
          <w:kern w:val="0"/>
          <w:szCs w:val="22"/>
          <w14:ligatures w14:val="none"/>
        </w:rPr>
      </w:pPr>
    </w:p>
    <w:p w14:paraId="7D16A291">
      <w:pPr>
        <w:keepNext/>
        <w:keepLines/>
        <w:widowControl/>
        <w:spacing w:before="200" w:after="120" w:line="276" w:lineRule="auto"/>
        <w:outlineLvl w:val="2"/>
        <w:rPr>
          <w:rFonts w:ascii="Calibri" w:hAnsi="Calibri" w:cs="Times New Roman"/>
          <w:b/>
          <w:bCs/>
          <w:color w:val="4F81BD"/>
          <w:kern w:val="0"/>
          <w:sz w:val="24"/>
          <w:szCs w:val="22"/>
          <w14:ligatures w14:val="none"/>
        </w:rPr>
      </w:pPr>
      <w:bookmarkStart w:id="3" w:name="总优化问题"/>
      <w:r>
        <w:rPr>
          <w:rFonts w:hint="eastAsia" w:ascii="Calibri" w:hAnsi="Calibri" w:cs="Times New Roman"/>
          <w:b/>
          <w:bCs/>
          <w:color w:val="4F81BD"/>
          <w:kern w:val="0"/>
          <w:sz w:val="24"/>
          <w:szCs w:val="22"/>
          <w14:ligatures w14:val="none"/>
        </w:rPr>
        <w:t>3</w:t>
      </w:r>
      <w:r>
        <w:rPr>
          <w:rFonts w:ascii="Calibri" w:hAnsi="Calibri" w:cs="Times New Roman"/>
          <w:b/>
          <w:bCs/>
          <w:color w:val="4F81BD"/>
          <w:kern w:val="0"/>
          <w:sz w:val="24"/>
          <w:szCs w:val="22"/>
          <w14:ligatures w14:val="none"/>
        </w:rPr>
        <w:t xml:space="preserve">.4 </w:t>
      </w:r>
      <w:r>
        <w:rPr>
          <w:rFonts w:hint="eastAsia" w:ascii="Calibri" w:hAnsi="Calibri" w:cs="Times New Roman"/>
          <w:b/>
          <w:bCs/>
          <w:color w:val="4F81BD"/>
          <w:kern w:val="0"/>
          <w:sz w:val="24"/>
          <w:szCs w:val="22"/>
          <w14:ligatures w14:val="none"/>
        </w:rPr>
        <w:t>总体模型的构建</w:t>
      </w:r>
    </w:p>
    <w:p w14:paraId="68678C7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综合上述建模，本文将代理脑学习定义为一个多目标优化问题。模型不仅需要最小化任务预测误差，还需要保证认知状态可预测、认知图结构合理、不确定性估计可靠，并降低高风险交互决策的代价。</w:t>
      </w:r>
    </w:p>
    <w:p w14:paraId="67855BF8">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总损失函数定义为：</w:t>
      </w:r>
    </w:p>
    <w:p w14:paraId="02261AA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r>
            <m:rPr>
              <m:sty m:val="p"/>
              <m:scr m:val="script"/>
            </m:rPr>
            <w:rPr>
              <w:rFonts w:ascii="Cambria Math" w:hAnsi="Cambria Math" w:eastAsia="Noto Serif CJK SC" w:cs="Times New Roman"/>
              <w:kern w:val="0"/>
              <w:szCs w:val="22"/>
              <w:lang w:eastAsia="en-US"/>
              <w14:ligatures w14:val="none"/>
            </w:rPr>
            <m:t>ℒ=</m:t>
          </m:r>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3</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4</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5</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0AD93F2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task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表示任务预测损失，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wm</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表示认知世界模型预测损失，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sw</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表示认知单元图的小世界结构约束，</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unc</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表示不确定性校准损失，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risk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表示交互风险损失，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align</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表示神经状态与认知状态之间的对齐损失，</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5</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为权重系数。</w:t>
      </w:r>
    </w:p>
    <w:p w14:paraId="4B597844">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任务预测损失可以定义为交叉熵形式：</w:t>
      </w:r>
    </w:p>
    <w:p w14:paraId="4267AE2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sup>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nary>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log</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1E90B01D">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表示任务类别数量，</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表示真实标签，</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表示模型预测为第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类的概率。</w:t>
      </w:r>
    </w:p>
    <w:p w14:paraId="2FC106E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认知世界模型预测损失定义为：</w:t>
      </w:r>
    </w:p>
    <w:p w14:paraId="1B319E0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59879C6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如果真实认知状态不可直接观测，也可以采用下一时刻脑信号重构作为替代监督：</w:t>
      </w:r>
    </w:p>
    <w:p w14:paraId="4286ED0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4D413EA7">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小世界结构约束定义为：</w:t>
      </w:r>
    </w:p>
    <w:p w14:paraId="5B0D5D37">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αC</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βL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γQ</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η</m:t>
          </m:r>
          <m:sSub>
            <m:sSubPr>
              <m:ctrlPr>
                <w:rPr>
                  <w:rFonts w:ascii="Cambria Math" w:hAnsi="Cambria Math" w:eastAsia="Noto Serif CJK SC" w:cs="Times New Roman"/>
                  <w:kern w:val="0"/>
                  <w:szCs w:val="22"/>
                  <w:lang w:eastAsia="en-US"/>
                  <w14:ligatures w14:val="none"/>
                </w:rPr>
              </m:ctrlPr>
            </m:sSubPr>
            <m:e>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2ABDEAF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C</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表示认知图的平均聚类系数，</w:t>
      </w:r>
      <m:oMath>
        <m:r>
          <m:rPr/>
          <w:rPr>
            <w:rFonts w:ascii="Cambria Math" w:hAnsi="Cambria Math" w:eastAsia="Noto Serif CJK SC" w:cs="Times New Roman"/>
            <w:kern w:val="0"/>
            <w:szCs w:val="22"/>
            <w14:ligatures w14:val="none"/>
          </w:rPr>
          <m:t>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表示平均最短路径长度，</w:t>
      </w:r>
      <m:oMath>
        <m:r>
          <m:rPr/>
          <w:rPr>
            <w:rFonts w:ascii="Cambria Math" w:hAnsi="Cambria Math" w:eastAsia="Noto Serif CJK SC" w:cs="Times New Roman"/>
            <w:kern w:val="0"/>
            <w:szCs w:val="22"/>
            <w14:ligatures w14:val="none"/>
          </w:rPr>
          <m:t>Q</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表示模块度，</w:t>
      </w:r>
      <m:oMath>
        <m:r>
          <m:rPr>
            <m:sty m:val="p"/>
          </m:rPr>
          <w:rPr>
            <w:rFonts w:ascii="Cambria Math" w:hAnsi="Cambria Math" w:eastAsia="Noto Serif CJK SC" w:cs="Times New Roman"/>
            <w:kern w:val="0"/>
            <w:szCs w:val="22"/>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sSub>
          <m:sSubPr>
            <m:ctrlPr>
              <w:rPr>
                <w:rFonts w:ascii="Cambria Math" w:hAnsi="Cambria Math" w:eastAsia="Noto Serif CJK SC" w:cs="Times New Roman"/>
                <w:kern w:val="0"/>
                <w:szCs w:val="22"/>
                <w:lang w:eastAsia="en-US"/>
                <w14:ligatures w14:val="none"/>
              </w:rPr>
            </m:ctrlPr>
          </m:sSub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为稀疏约束项。该损失鼓励认知图具有局部聚类、全局短路径和适度模块化结构，同时避免退化为完全连接图。</w:t>
      </w:r>
    </w:p>
    <w:p w14:paraId="52EAB88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不确定性损失可以定义为校准误差：</w:t>
      </w:r>
    </w:p>
    <w:p w14:paraId="11B4F300">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=ECE</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65DAFB1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也可以采用负对数似然形式：</w:t>
      </w:r>
    </w:p>
    <w:p w14:paraId="1CDEEAF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r>
                <m:rPr>
                  <m:sty m:val="p"/>
                </m:rPr>
                <w:rPr>
                  <w:rFonts w:ascii="Cambria Math" w:hAnsi="Cambria Math" w:eastAsia="Noto Serif CJK SC" w:cs="Times New Roman"/>
                  <w:kern w:val="0"/>
                  <w:szCs w:val="22"/>
                  <w:lang w:eastAsia="en-US"/>
                  <w14:ligatures w14:val="none"/>
                </w:rPr>
                <m:t>log</m:t>
              </m:r>
              <m:ctrlPr>
                <w:rPr>
                  <w:rFonts w:ascii="Cambria Math" w:hAnsi="Cambria Math" w:eastAsia="Noto Serif CJK SC" w:cs="Times New Roman"/>
                  <w:kern w:val="0"/>
                  <w:szCs w:val="22"/>
                  <w:lang w:eastAsia="en-US"/>
                  <w14:ligatures w14:val="none"/>
                </w:rPr>
              </m:ctrlPr>
            </m:e>
          </m:nary>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EE897CA">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交互风险损失定义为：</w:t>
      </w:r>
    </w:p>
    <w:p w14:paraId="2C13F19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sup>
                <m:e>
                  <m:r>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nary>
              <m:ctrlPr>
                <w:rPr>
                  <w:rFonts w:ascii="Cambria Math" w:hAnsi="Cambria Math" w:eastAsia="Noto Serif CJK SC" w:cs="Times New Roman"/>
                  <w:kern w:val="0"/>
                  <w:szCs w:val="22"/>
                  <w:lang w:eastAsia="en-US"/>
                  <w14:ligatures w14:val="none"/>
                </w:rPr>
              </m:ctrlPr>
            </m:e>
          </m:nary>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d>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4289D41">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R</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表示真实标签为</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时错误执行类别</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的风险代价。</w:t>
      </w:r>
    </w:p>
    <w:p w14:paraId="7525873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神经</w:t>
      </w:r>
      <w:r>
        <w:rPr>
          <w:rFonts w:ascii="Times New Roman" w:hAnsi="Times New Roman" w:eastAsia="Noto Serif CJK SC" w:cs="Times New Roman"/>
          <w:kern w:val="0"/>
          <w:szCs w:val="22"/>
          <w14:ligatures w14:val="none"/>
        </w:rPr>
        <w:t>—</w:t>
      </w:r>
      <w:r>
        <w:rPr>
          <w:rFonts w:ascii="宋体" w:hAnsi="宋体" w:eastAsia="宋体" w:cs="宋体"/>
          <w:kern w:val="0"/>
          <w:szCs w:val="22"/>
          <w14:ligatures w14:val="none"/>
        </w:rPr>
        <w:t>认知对齐损失定义为：</w:t>
      </w:r>
    </w:p>
    <w:p w14:paraId="3BC09F65">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lang w:eastAsia="en-US"/>
                          <w14:ligatures w14:val="none"/>
                        </w:rPr>
                        <m:t>Pool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67AFC6D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m:sty m:val="p"/>
          </m:rPr>
          <w:rPr>
            <w:rFonts w:ascii="Cambria Math" w:hAnsi="Cambria Math" w:eastAsia="Noto Serif CJK SC" w:cs="Times New Roman"/>
            <w:kern w:val="0"/>
            <w:szCs w:val="22"/>
            <w14:ligatures w14:val="none"/>
          </w:rPr>
          <m:t>Pool</m:t>
        </m:r>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表示神经图表征的池化操作，</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表示将认知单元映射回神经表征空间的对齐函数。</w:t>
      </w:r>
    </w:p>
    <w:p w14:paraId="5D6D4967">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因此，完整的代理脑优化问题可以写为：</w:t>
      </w:r>
    </w:p>
    <w:p w14:paraId="44A5DFF1">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limLow>
            <m:limLowPr>
              <m:ctrlPr>
                <w:rPr>
                  <w:rFonts w:ascii="Cambria Math" w:hAnsi="Cambria Math" w:eastAsia="Noto Serif CJK SC" w:cs="Times New Roman"/>
                  <w:kern w:val="0"/>
                  <w:szCs w:val="22"/>
                  <w:lang w:eastAsia="en-US"/>
                  <w14:ligatures w14:val="none"/>
                </w:rPr>
              </m:ctrlPr>
            </m:limLowPr>
            <m:e>
              <m:r>
                <m:rPr>
                  <m:sty m:val="p"/>
                </m:rPr>
                <w:rPr>
                  <w:rFonts w:ascii="Cambria Math" w:hAnsi="Cambria Math" w:eastAsia="Noto Serif CJK SC" w:cs="Times New Roman"/>
                  <w:kern w:val="0"/>
                  <w:szCs w:val="22"/>
                  <w:lang w:eastAsia="en-US"/>
                  <w14:ligatures w14:val="none"/>
                </w:rPr>
                <m:t>min</m:t>
              </m:r>
              <m:ctrlPr>
                <w:rPr>
                  <w:rFonts w:ascii="Cambria Math" w:hAnsi="Cambria Math" w:eastAsia="Noto Serif CJK SC" w:cs="Times New Roman"/>
                  <w:kern w:val="0"/>
                  <w:szCs w:val="22"/>
                  <w:lang w:eastAsia="en-US"/>
                  <w14:ligatures w14:val="none"/>
                </w:rPr>
              </m:ctrlPr>
            </m:e>
            <m:lim>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lim>
          </m:limLow>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3</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4</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5</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2A8CED2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其约束条件包括：</w:t>
      </w:r>
    </w:p>
    <w:p w14:paraId="7B71D6E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94DC2B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734CBA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acc>
                <m:accPr>
                  <m:ctrlPr>
                    <w:rPr>
                      <w:rFonts w:ascii="Cambria Math" w:hAnsi="Cambria Math" w:eastAsia="Noto Serif CJK SC" w:cs="Times New Roman"/>
                      <w:kern w:val="0"/>
                      <w:szCs w:val="22"/>
                      <w:lang w:eastAsia="en-US"/>
                      <w14:ligatures w14:val="none"/>
                    </w:rPr>
                  </m:ctrlPr>
                </m:acc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F760E0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F04F124">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BA3E0AD">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 </m:t>
          </m:r>
          <m:r>
            <m:rPr>
              <m:nor/>
              <m:sty m:val="p"/>
            </m:rPr>
            <w:rPr>
              <w:rFonts w:ascii="Times New Roman" w:hAnsi="Times New Roman" w:eastAsia="Noto Serif CJK SC" w:cs="Times New Roman"/>
              <w:b w:val="0"/>
              <w:i w:val="0"/>
              <w:kern w:val="0"/>
              <w:szCs w:val="22"/>
              <w:lang w:eastAsia="en-US"/>
              <w14:ligatures w14:val="none"/>
            </w:rPr>
            <m:t xml:space="preserve">if </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nor/>
              <m:sty m:val="p"/>
            </m:rPr>
            <w:rPr>
              <w:rFonts w:ascii="Times New Roman" w:hAnsi="Times New Roman" w:eastAsia="Noto Serif CJK SC" w:cs="Times New Roman"/>
              <w:b w:val="0"/>
              <w:i w:val="0"/>
              <w:kern w:val="0"/>
              <w:szCs w:val="22"/>
              <w:lang w:eastAsia="en-US"/>
              <w14:ligatures w14:val="none"/>
            </w:rPr>
            <m:t xml:space="preserve"> is executed</m:t>
          </m:r>
          <m:r>
            <m:rPr>
              <m:sty m:val="p"/>
            </m:rPr>
            <w:rPr>
              <w:rFonts w:ascii="Cambria Math" w:hAnsi="Cambria Math" w:eastAsia="Noto Serif CJK SC" w:cs="Times New Roman"/>
              <w:kern w:val="0"/>
              <w:szCs w:val="22"/>
              <w:lang w:eastAsia="en-US"/>
              <w14:ligatures w14:val="none"/>
            </w:rPr>
            <m:t>.</m:t>
          </m:r>
        </m:oMath>
      </m:oMathPara>
    </w:p>
    <w:p w14:paraId="28EF0439">
      <w:pPr>
        <w:widowControl/>
        <w:spacing w:after="120" w:line="276" w:lineRule="auto"/>
        <w:rPr>
          <w:rFonts w:ascii="Times New Roman" w:hAnsi="Times New Roman" w:eastAsia="Noto Serif CJK SC" w:cs="Times New Roman"/>
          <w:kern w:val="0"/>
          <w:szCs w:val="22"/>
          <w14:ligatures w14:val="none"/>
        </w:rPr>
      </w:pPr>
      <w:bookmarkStart w:id="4" w:name="problem-formulation"/>
      <w:bookmarkStart w:id="5" w:name="agentic-bci-objective"/>
      <w:r>
        <w:rPr>
          <w:rFonts w:ascii="宋体" w:hAnsi="宋体" w:eastAsia="宋体" w:cs="宋体"/>
          <w:kern w:val="0"/>
          <w:szCs w:val="22"/>
          <w14:ligatures w14:val="none"/>
        </w:rPr>
        <w:t>该优化问题表明，本文提出的代理脑模型并非单一分类器，而是一个联合优化的层级化认知建模系统。它同时学习神经状态表征、认知单元抽象、认知状态预测、不确定性估计和风险感知决策，从而将脑机接口从传统的被动神经解码扩展为主动、可解释且可信的代理脑建模过程。</w:t>
      </w:r>
      <w:bookmarkEnd w:id="3"/>
      <w:bookmarkEnd w:id="4"/>
      <w:bookmarkEnd w:id="5"/>
    </w:p>
    <w:p w14:paraId="7E32BEB2"/>
    <w:p w14:paraId="0A6BC0CD">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4. Methodology</w:t>
      </w:r>
    </w:p>
    <w:p w14:paraId="62D04173">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4.1 Overview of Hierarchical Agentic Brain</w:t>
      </w:r>
    </w:p>
    <w:p w14:paraId="6A6BD5D5">
      <w:pPr>
        <w:pStyle w:val="295"/>
        <w:spacing w:after="60" w:line="324" w:lineRule="auto"/>
        <w:ind w:firstLine="420"/>
        <w:jc w:val="both"/>
      </w:pPr>
      <w:r>
        <w:rPr>
          <w:rFonts w:ascii="宋体" w:hAnsi="宋体" w:eastAsia="宋体"/>
          <w:sz w:val="21"/>
        </w:rPr>
        <w:t>如图 1 所示，Hierarchical Agentic Brain 由动态神经图编码、神经—认知单元抽象、小世界认知世界模型和不确定性感知决策四个环节组成。模型首先将连续脑信号转化为随时间变化的神经图，再将低层神经状态压缩为具有结构化关系的潜在认知单元；认知世界模型负责预测认知图的演化趋势，代理决策模块则综合意图预测、预测置信度和任务环境，在执行控制指令、请求用户确认和延迟决策之间进行选择。</w:t>
      </w:r>
    </w:p>
    <w:p w14:paraId="236E2C6D">
      <w:pPr>
        <w:pStyle w:val="295"/>
        <w:spacing w:after="60" w:line="324" w:lineRule="auto"/>
        <w:ind w:firstLine="420"/>
        <w:jc w:val="both"/>
      </w:pPr>
      <w:r>
        <w:rPr>
          <w:rFonts w:ascii="宋体" w:hAnsi="宋体" w:eastAsia="宋体"/>
          <w:sz w:val="21"/>
        </w:rPr>
        <w:t>该框架并不把脑机接口限定为一次性的分类过程，而是将当前信号、历史交互和外部上下文纳入统一状态更新链路。图中下方给出了联合训练目标，分别约束任务解码、状态预测、小世界结构、不确定性校准、交互风险以及神经—认知表征对齐。</w:t>
      </w:r>
    </w:p>
    <w:p w14:paraId="18865107">
      <w:pPr>
        <w:jc w:val="center"/>
        <w:rPr>
          <w:rFonts w:hint="eastAsia" w:eastAsiaTheme="minorEastAsia"/>
          <w:lang w:eastAsia="zh-CN"/>
        </w:rPr>
      </w:pPr>
      <w:r>
        <w:rPr>
          <w:rFonts w:hint="eastAsia" w:eastAsiaTheme="minorEastAsia"/>
          <w:lang w:eastAsia="zh-CN"/>
        </w:rPr>
        <w:drawing>
          <wp:inline distT="0" distB="0" distL="114300" distR="114300">
            <wp:extent cx="5268595" cy="3513455"/>
            <wp:effectExtent l="0" t="0" r="0" b="0"/>
            <wp:docPr id="1" name="图片 1" descr="ChatGPT Image Jun 3, 2026, 11_22_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Jun 3, 2026, 11_22_11 PM"/>
                    <pic:cNvPicPr>
                      <a:picLocks noChangeAspect="1"/>
                    </pic:cNvPicPr>
                  </pic:nvPicPr>
                  <pic:blipFill>
                    <a:blip r:embed="rId6"/>
                    <a:srcRect t="11088"/>
                    <a:stretch>
                      <a:fillRect/>
                    </a:stretch>
                  </pic:blipFill>
                  <pic:spPr>
                    <a:xfrm>
                      <a:off x="0" y="0"/>
                      <a:ext cx="5268595" cy="3513455"/>
                    </a:xfrm>
                    <a:prstGeom prst="rect">
                      <a:avLst/>
                    </a:prstGeom>
                  </pic:spPr>
                </pic:pic>
              </a:graphicData>
            </a:graphic>
          </wp:inline>
        </w:drawing>
      </w:r>
    </w:p>
    <w:p w14:paraId="22028E08">
      <w:pPr>
        <w:pStyle w:val="296"/>
        <w:spacing w:after="80"/>
        <w:jc w:val="center"/>
      </w:pPr>
      <w:r>
        <w:rPr>
          <w:rFonts w:ascii="宋体" w:hAnsi="宋体" w:eastAsia="宋体"/>
          <w:i/>
          <w:sz w:val="18"/>
        </w:rPr>
        <w:t>图 1  Hierarchical Agentic Brain 总体框架</w:t>
      </w:r>
    </w:p>
    <w:p w14:paraId="45F72C49">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4.2 Dynamic Neural Graph Encoder</w:t>
      </w:r>
    </w:p>
    <w:p w14:paraId="366AD98B">
      <w:r>
        <w:rPr>
          <w:rFonts w:hint="eastAsia"/>
        </w:rPr>
        <w:t>脑信号编码。</w:t>
      </w:r>
    </w:p>
    <w:p w14:paraId="3C2867FD">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 xml:space="preserve">4.3 Neural-to-Cognitive Unit Abstraction </w:t>
      </w:r>
    </w:p>
    <w:p w14:paraId="752A1B1D">
      <w:r>
        <w:rPr>
          <w:rFonts w:hint="eastAsia"/>
        </w:rPr>
        <w:t>神经状态到认知单元的抽象。</w:t>
      </w:r>
    </w:p>
    <w:p w14:paraId="6B5F2F4E">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4.4 Small-world Cognitive World Model</w:t>
      </w:r>
    </w:p>
    <w:p w14:paraId="3DA6A245">
      <w:r>
        <w:rPr>
          <w:rFonts w:hint="eastAsia"/>
        </w:rPr>
        <w:t>世界认知图建模。</w:t>
      </w:r>
    </w:p>
    <w:p w14:paraId="3CAC104D">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4.5 Uncertainty-Aware Agentic Decision Module</w:t>
      </w:r>
    </w:p>
    <w:p w14:paraId="2FFA2EA5">
      <w:r>
        <w:rPr>
          <w:rFonts w:hint="eastAsia"/>
        </w:rPr>
        <w:t>不确定性感知的代理决策。</w:t>
      </w:r>
    </w:p>
    <w:p w14:paraId="2BDC2D29">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4.6 Training Objective and Optimization</w:t>
      </w:r>
    </w:p>
    <w:p w14:paraId="38BD40BB">
      <w:r>
        <w:rPr>
          <w:rFonts w:hint="eastAsia"/>
        </w:rPr>
        <w:t>完整损失函数。</w:t>
      </w:r>
    </w:p>
    <w:p w14:paraId="4F6920AC">
      <w:r>
        <w:rPr>
          <w:rFonts w:hint="eastAsia"/>
        </w:rPr>
        <w:t> </w:t>
      </w:r>
    </w:p>
    <w:p w14:paraId="0F173F0E">
      <w:pPr>
        <w:rPr>
          <w:b/>
          <w:bCs/>
        </w:rPr>
      </w:pPr>
      <w:r>
        <w:rPr>
          <w:rFonts w:hint="eastAsia"/>
          <w:b/>
          <w:bCs/>
        </w:rPr>
        <w:t> </w:t>
      </w:r>
    </w:p>
    <w:p w14:paraId="09DAA407">
      <w:pPr>
        <w:pStyle w:val="3"/>
        <w:pageBreakBefore/>
        <w:rPr>
          <w:color w:val="156082" w:themeColor="accent1"/>
          <w14:textFill>
            <w14:solidFill>
              <w14:schemeClr w14:val="accent1"/>
            </w14:solidFill>
          </w14:textFill>
        </w:rPr>
      </w:pPr>
      <w:r>
        <w:rPr>
          <w:rFonts w:hint="eastAsia"/>
          <w:color w:val="156082"/>
        </w:rPr>
        <w:t>5. Experiments</w:t>
      </w:r>
    </w:p>
    <w:p w14:paraId="0326FFBC">
      <w:r>
        <w:rPr>
          <w:rFonts w:hint="eastAsia"/>
        </w:rPr>
        <w:t> </w:t>
      </w:r>
    </w:p>
    <w:p w14:paraId="31DC657E">
      <w:pPr>
        <w:pStyle w:val="295"/>
        <w:spacing w:after="60" w:line="324" w:lineRule="auto"/>
        <w:ind w:firstLine="420"/>
        <w:jc w:val="both"/>
      </w:pPr>
      <w:r>
        <w:rPr>
          <w:rFonts w:ascii="宋体" w:hAnsi="宋体" w:eastAsia="宋体"/>
          <w:sz w:val="21"/>
        </w:rPr>
        <w:t>本节给出可直接落地的实验设计。当前稿件尚未提供代码运行日志、实际性能数值和硬件配置，因此下文不写入未经验证的结果，而是明确数据集、对比方法、评价指标、消融路径和结果表模板。正式实验完成后，应使用真实运行结果覆盖表格中的“--”，并将最终预处理参数与配置文件保持一致。</w:t>
      </w:r>
    </w:p>
    <w:p w14:paraId="70046CE1">
      <w:pPr>
        <w:pStyle w:val="295"/>
        <w:spacing w:after="60" w:line="324" w:lineRule="auto"/>
        <w:ind w:firstLine="420"/>
        <w:jc w:val="both"/>
      </w:pPr>
      <w:r>
        <w:rPr>
          <w:rFonts w:ascii="宋体" w:hAnsi="宋体" w:eastAsia="宋体"/>
          <w:sz w:val="21"/>
        </w:rPr>
        <w:t>实验围绕四个问题展开：模型是否能够提升基础脑信号解码性能；认知世界模型是否能够预测状态演化；小世界约束是否改善认知图的结构质量和泛化能力；不确定性感知策略是否能够在降低高风险错误执行的同时维持可接受的交互覆盖率。</w:t>
      </w:r>
    </w:p>
    <w:p w14:paraId="21EB81F2">
      <w:pPr>
        <w:spacing w:before="140" w:after="60"/>
      </w:pPr>
      <w:r>
        <w:rPr>
          <w:rFonts w:ascii="Calibri" w:hAnsi="Calibri" w:eastAsia="微软雅黑"/>
          <w:b/>
          <w:color w:val="4F81BD"/>
          <w:sz w:val="26"/>
        </w:rPr>
        <w:t>5.1 Datasets and Experimental Settings</w:t>
      </w:r>
    </w:p>
    <w:p w14:paraId="78E704FF">
      <w:pPr>
        <w:pStyle w:val="295"/>
        <w:spacing w:after="60" w:line="324" w:lineRule="auto"/>
        <w:ind w:firstLine="420"/>
        <w:jc w:val="both"/>
      </w:pPr>
      <w:r>
        <w:rPr>
          <w:rFonts w:ascii="宋体" w:hAnsi="宋体" w:eastAsia="宋体"/>
          <w:sz w:val="21"/>
        </w:rPr>
        <w:t>第一阶段以 EEG 运动想象任务作为主验证场景。该任务具有公开数据集、明确类别标签和较成熟的对照方法，适合检验层级化建模是否带来稳定收益。框架虽然支持 fMRI、fNIRS 及多模态输入，但在缺少统一公开协议的情况下，不宜在首轮实验中将多模态能力作为已经验证的结论。</w:t>
      </w:r>
    </w:p>
    <w:p w14:paraId="44D0D32A">
      <w:pPr>
        <w:pStyle w:val="296"/>
        <w:spacing w:after="80"/>
        <w:jc w:val="center"/>
      </w:pPr>
      <w:r>
        <w:rPr>
          <w:rFonts w:ascii="宋体" w:hAnsi="宋体" w:eastAsia="宋体"/>
          <w:i/>
          <w:sz w:val="18"/>
        </w:rPr>
        <w:t>表 1  建议采用的数据集与实验用途</w:t>
      </w:r>
    </w:p>
    <w:tbl>
      <w:tblPr>
        <w:tblStyle w:val="32"/>
        <w:tblW w:w="810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56"/>
        <w:gridCol w:w="978"/>
        <w:gridCol w:w="2193"/>
        <w:gridCol w:w="1736"/>
        <w:gridCol w:w="1637"/>
      </w:tblGrid>
      <w:tr w14:paraId="787750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BDAE64E">
            <w:pPr>
              <w:snapToGrid w:val="0"/>
              <w:spacing w:after="0" w:line="240" w:lineRule="auto"/>
              <w:ind w:left="0" w:leftChars="0" w:right="0" w:rightChars="0" w:firstLine="0" w:firstLineChars="0"/>
              <w:jc w:val="center"/>
              <w:rPr>
                <w:rFonts w:ascii="宋体" w:hAnsi="Cambria" w:eastAsia="宋体" w:cs="Times New Roman"/>
                <w:b/>
                <w:kern w:val="0"/>
                <w:sz w:val="16"/>
                <w:szCs w:val="22"/>
                <w:lang w:eastAsia="en-US"/>
                <w14:ligatures w14:val="none"/>
              </w:rPr>
            </w:pPr>
            <w:r>
              <w:rPr>
                <w:rFonts w:ascii="宋体" w:hAnsi="宋体" w:eastAsia="宋体" w:cs="Times New Roman"/>
                <w:b/>
                <w:kern w:val="0"/>
                <w:sz w:val="16"/>
                <w:szCs w:val="22"/>
                <w:lang w:eastAsia="en-US"/>
                <w14:ligatures w14:val="none"/>
              </w:rPr>
              <w:t>数据集</w:t>
            </w:r>
          </w:p>
        </w:tc>
        <w:tc>
          <w:tcPr>
            <w:tcW w:w="97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57BCFFA">
            <w:pPr>
              <w:snapToGrid w:val="0"/>
              <w:spacing w:after="0" w:line="240" w:lineRule="auto"/>
              <w:ind w:left="0" w:leftChars="0" w:right="0" w:rightChars="0" w:firstLine="0" w:firstLineChars="0"/>
              <w:jc w:val="center"/>
              <w:rPr>
                <w:rFonts w:ascii="宋体" w:hAnsi="Cambria" w:eastAsia="宋体" w:cs="Times New Roman"/>
                <w:b/>
                <w:kern w:val="0"/>
                <w:sz w:val="16"/>
                <w:szCs w:val="22"/>
                <w:lang w:eastAsia="en-US"/>
                <w14:ligatures w14:val="none"/>
              </w:rPr>
            </w:pPr>
            <w:r>
              <w:rPr>
                <w:rFonts w:ascii="宋体" w:hAnsi="宋体" w:eastAsia="宋体" w:cs="Times New Roman"/>
                <w:b/>
                <w:kern w:val="0"/>
                <w:sz w:val="16"/>
                <w:szCs w:val="22"/>
                <w:lang w:eastAsia="en-US"/>
                <w14:ligatures w14:val="none"/>
              </w:rPr>
              <w:t>实验用途</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BE501ED">
            <w:pPr>
              <w:snapToGrid w:val="0"/>
              <w:spacing w:after="0" w:line="240" w:lineRule="auto"/>
              <w:ind w:left="0" w:leftChars="0" w:right="0" w:rightChars="0" w:firstLine="0" w:firstLineChars="0"/>
              <w:jc w:val="center"/>
              <w:rPr>
                <w:rFonts w:ascii="宋体" w:hAnsi="Cambria" w:eastAsia="宋体" w:cs="Times New Roman"/>
                <w:b/>
                <w:kern w:val="0"/>
                <w:sz w:val="16"/>
                <w:szCs w:val="22"/>
                <w:lang w:eastAsia="en-US"/>
                <w14:ligatures w14:val="none"/>
              </w:rPr>
            </w:pPr>
            <w:r>
              <w:rPr>
                <w:rFonts w:ascii="宋体" w:hAnsi="宋体" w:eastAsia="宋体" w:cs="Times New Roman"/>
                <w:b/>
                <w:kern w:val="0"/>
                <w:sz w:val="16"/>
                <w:szCs w:val="22"/>
                <w:lang w:eastAsia="en-US"/>
                <w14:ligatures w14:val="none"/>
              </w:rPr>
              <w:t>数据规模与信号形式</w:t>
            </w:r>
          </w:p>
        </w:tc>
        <w:tc>
          <w:tcPr>
            <w:tcW w:w="173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8E3AC56">
            <w:pPr>
              <w:snapToGrid w:val="0"/>
              <w:spacing w:after="0" w:line="240" w:lineRule="auto"/>
              <w:ind w:left="0" w:leftChars="0" w:right="0" w:rightChars="0" w:firstLine="0" w:firstLineChars="0"/>
              <w:jc w:val="center"/>
              <w:rPr>
                <w:rFonts w:ascii="宋体" w:hAnsi="Cambria" w:eastAsia="宋体" w:cs="Times New Roman"/>
                <w:b/>
                <w:kern w:val="0"/>
                <w:sz w:val="16"/>
                <w:szCs w:val="22"/>
                <w:lang w:eastAsia="en-US"/>
                <w14:ligatures w14:val="none"/>
              </w:rPr>
            </w:pPr>
            <w:r>
              <w:rPr>
                <w:rFonts w:ascii="宋体" w:hAnsi="宋体" w:eastAsia="宋体" w:cs="Times New Roman"/>
                <w:b/>
                <w:kern w:val="0"/>
                <w:sz w:val="16"/>
                <w:szCs w:val="22"/>
                <w:lang w:eastAsia="en-US"/>
                <w14:ligatures w14:val="none"/>
              </w:rPr>
              <w:t>任务定义</w:t>
            </w:r>
          </w:p>
        </w:tc>
        <w:tc>
          <w:tcPr>
            <w:tcW w:w="163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3E4D278">
            <w:pPr>
              <w:snapToGrid w:val="0"/>
              <w:spacing w:after="0" w:line="240" w:lineRule="auto"/>
              <w:ind w:left="0" w:leftChars="0" w:right="0" w:rightChars="0" w:firstLine="0" w:firstLineChars="0"/>
              <w:jc w:val="center"/>
              <w:rPr>
                <w:rFonts w:ascii="宋体" w:hAnsi="Cambria" w:eastAsia="宋体" w:cs="Times New Roman"/>
                <w:b/>
                <w:kern w:val="0"/>
                <w:sz w:val="16"/>
                <w:szCs w:val="22"/>
                <w:lang w:eastAsia="en-US"/>
                <w14:ligatures w14:val="none"/>
              </w:rPr>
            </w:pPr>
            <w:r>
              <w:rPr>
                <w:rFonts w:ascii="宋体" w:hAnsi="宋体" w:eastAsia="宋体" w:cs="Times New Roman"/>
                <w:b/>
                <w:kern w:val="0"/>
                <w:sz w:val="16"/>
                <w:szCs w:val="22"/>
                <w:lang w:eastAsia="en-US"/>
                <w14:ligatures w14:val="none"/>
              </w:rPr>
              <w:t>在本文中的使用方式</w:t>
            </w:r>
          </w:p>
        </w:tc>
      </w:tr>
      <w:tr w14:paraId="01ED1C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73C1D4A">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BNCI2014_001</w:t>
            </w:r>
            <w:r>
              <w:rPr>
                <w:rFonts w:ascii="宋体" w:hAnsi="宋体" w:eastAsia="宋体" w:cs="Times New Roman"/>
                <w:b w:val="0"/>
                <w:kern w:val="0"/>
                <w:sz w:val="16"/>
                <w:szCs w:val="22"/>
                <w:lang w:eastAsia="en-US"/>
                <w14:ligatures w14:val="none"/>
              </w:rPr>
              <w:br w:type="textWrapping"/>
            </w:r>
            <w:r>
              <w:rPr>
                <w:rFonts w:ascii="宋体" w:hAnsi="宋体" w:eastAsia="宋体" w:cs="Times New Roman"/>
                <w:b w:val="0"/>
                <w:kern w:val="0"/>
                <w:sz w:val="16"/>
                <w:szCs w:val="22"/>
                <w:lang w:eastAsia="en-US"/>
                <w14:ligatures w14:val="none"/>
              </w:rPr>
              <w:t>(BCI Competition IV 2a)</w:t>
            </w:r>
          </w:p>
        </w:tc>
        <w:tc>
          <w:tcPr>
            <w:tcW w:w="978" w:type="dxa"/>
            <w:tcBorders>
              <w:top w:val="single" w:color="auto" w:sz="4" w:space="0"/>
              <w:left w:val="nil"/>
              <w:bottom w:val="nil"/>
              <w:right w:val="nil"/>
            </w:tcBorders>
            <w:noWrap w:val="0"/>
            <w:tcMar>
              <w:top w:w="-1" w:type="dxa"/>
              <w:left w:w="-1" w:type="dxa"/>
              <w:bottom w:w="-1" w:type="dxa"/>
              <w:right w:w="-1" w:type="dxa"/>
            </w:tcMar>
            <w:vAlign w:val="center"/>
          </w:tcPr>
          <w:p w14:paraId="58306390">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主数据集</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738D7CC">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9 名受试者；2 次独立会话；22 路 EEG + 3 路 EOG；250 Hz</w:t>
            </w:r>
          </w:p>
        </w:tc>
        <w:tc>
          <w:tcPr>
            <w:tcW w:w="1736" w:type="dxa"/>
            <w:tcBorders>
              <w:top w:val="single" w:color="auto" w:sz="4" w:space="0"/>
              <w:left w:val="nil"/>
              <w:bottom w:val="nil"/>
              <w:right w:val="nil"/>
            </w:tcBorders>
            <w:noWrap w:val="0"/>
            <w:tcMar>
              <w:top w:w="-1" w:type="dxa"/>
              <w:left w:w="-1" w:type="dxa"/>
              <w:bottom w:w="-1" w:type="dxa"/>
              <w:right w:w="-1" w:type="dxa"/>
            </w:tcMar>
            <w:vAlign w:val="center"/>
          </w:tcPr>
          <w:p w14:paraId="51871F47">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左手、右手、双脚、舌部运动想象四分类</w:t>
            </w:r>
          </w:p>
        </w:tc>
        <w:tc>
          <w:tcPr>
            <w:tcW w:w="1637" w:type="dxa"/>
            <w:tcBorders>
              <w:top w:val="single" w:color="auto" w:sz="4" w:space="0"/>
              <w:left w:val="nil"/>
              <w:bottom w:val="nil"/>
              <w:right w:val="nil"/>
            </w:tcBorders>
            <w:noWrap w:val="0"/>
            <w:tcMar>
              <w:top w:w="-1" w:type="dxa"/>
              <w:left w:w="-1" w:type="dxa"/>
              <w:bottom w:w="-1" w:type="dxa"/>
              <w:right w:w="-1" w:type="dxa"/>
            </w:tcMar>
            <w:vAlign w:val="center"/>
          </w:tcPr>
          <w:p w14:paraId="43CA35D6">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完成被试内会话迁移、跨被试泛化、消融和可解释性分析</w:t>
            </w:r>
          </w:p>
        </w:tc>
      </w:tr>
      <w:tr w14:paraId="6A6A84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85FA91">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PhysioNet EEGMMIDB</w:t>
            </w:r>
          </w:p>
        </w:tc>
        <w:tc>
          <w:tcPr>
            <w:tcW w:w="978" w:type="dxa"/>
            <w:tcBorders>
              <w:top w:val="nil"/>
              <w:left w:val="nil"/>
              <w:bottom w:val="nil"/>
              <w:right w:val="nil"/>
            </w:tcBorders>
            <w:noWrap w:val="0"/>
            <w:tcMar>
              <w:top w:w="-1" w:type="dxa"/>
              <w:left w:w="-1" w:type="dxa"/>
              <w:bottom w:w="-1" w:type="dxa"/>
              <w:right w:w="-1" w:type="dxa"/>
            </w:tcMar>
            <w:vAlign w:val="center"/>
          </w:tcPr>
          <w:p w14:paraId="76FE251F">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外部鲁棒性验证</w:t>
            </w:r>
          </w:p>
        </w:tc>
        <w:tc>
          <w:tcPr>
            <w:tcW w:w="0" w:type="auto"/>
            <w:tcBorders>
              <w:top w:val="nil"/>
              <w:left w:val="nil"/>
              <w:bottom w:val="nil"/>
              <w:right w:val="nil"/>
            </w:tcBorders>
            <w:noWrap w:val="0"/>
            <w:tcMar>
              <w:top w:w="-1" w:type="dxa"/>
              <w:left w:w="-1" w:type="dxa"/>
              <w:bottom w:w="-1" w:type="dxa"/>
              <w:right w:w="-1" w:type="dxa"/>
            </w:tcMar>
            <w:vAlign w:val="center"/>
          </w:tcPr>
          <w:p w14:paraId="6A90022E">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109 名志愿者；64 路 EEG；每名受试者 14 个实验 run</w:t>
            </w:r>
          </w:p>
        </w:tc>
        <w:tc>
          <w:tcPr>
            <w:tcW w:w="1736" w:type="dxa"/>
            <w:tcBorders>
              <w:top w:val="nil"/>
              <w:left w:val="nil"/>
              <w:bottom w:val="nil"/>
              <w:right w:val="nil"/>
            </w:tcBorders>
            <w:noWrap w:val="0"/>
            <w:tcMar>
              <w:top w:w="-1" w:type="dxa"/>
              <w:left w:w="-1" w:type="dxa"/>
              <w:bottom w:w="-1" w:type="dxa"/>
              <w:right w:w="-1" w:type="dxa"/>
            </w:tcMar>
            <w:vAlign w:val="center"/>
          </w:tcPr>
          <w:p w14:paraId="3DE215AA">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真实运动与运动想象任务；按兼容子任务构造分类设置</w:t>
            </w:r>
          </w:p>
        </w:tc>
        <w:tc>
          <w:tcPr>
            <w:tcW w:w="1637" w:type="dxa"/>
            <w:tcBorders>
              <w:top w:val="nil"/>
              <w:left w:val="nil"/>
              <w:bottom w:val="nil"/>
              <w:right w:val="nil"/>
            </w:tcBorders>
            <w:noWrap w:val="0"/>
            <w:tcMar>
              <w:top w:w="-1" w:type="dxa"/>
              <w:left w:w="-1" w:type="dxa"/>
              <w:bottom w:w="-1" w:type="dxa"/>
              <w:right w:w="-1" w:type="dxa"/>
            </w:tcMar>
            <w:vAlign w:val="center"/>
          </w:tcPr>
          <w:p w14:paraId="15E58BC0">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用于检验模型在不同采集系统、通道数量和样本规模下的稳定性</w:t>
            </w:r>
          </w:p>
        </w:tc>
      </w:tr>
      <w:tr w14:paraId="55088E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56" w:type="dxa"/>
            <w:tcBorders>
              <w:top w:val="nil"/>
              <w:left w:val="nil"/>
              <w:bottom w:val="single" w:color="auto" w:sz="12" w:space="0"/>
              <w:right w:val="nil"/>
            </w:tcBorders>
            <w:noWrap w:val="0"/>
            <w:tcMar>
              <w:top w:w="-1" w:type="dxa"/>
              <w:left w:w="-1" w:type="dxa"/>
              <w:bottom w:w="-1" w:type="dxa"/>
              <w:right w:w="-1" w:type="dxa"/>
            </w:tcMar>
            <w:vAlign w:val="center"/>
          </w:tcPr>
          <w:p w14:paraId="32983E6F">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SEED</w:t>
            </w:r>
            <w:r>
              <w:rPr>
                <w:rFonts w:ascii="宋体" w:hAnsi="宋体" w:eastAsia="宋体" w:cs="Times New Roman"/>
                <w:b w:val="0"/>
                <w:kern w:val="0"/>
                <w:sz w:val="16"/>
                <w:szCs w:val="22"/>
                <w:lang w:eastAsia="en-US"/>
                <w14:ligatures w14:val="none"/>
              </w:rPr>
              <w:br w:type="textWrapping"/>
            </w:r>
            <w:r>
              <w:rPr>
                <w:rFonts w:ascii="宋体" w:hAnsi="宋体" w:eastAsia="宋体" w:cs="Times New Roman"/>
                <w:b w:val="0"/>
                <w:kern w:val="0"/>
                <w:sz w:val="16"/>
                <w:szCs w:val="22"/>
                <w:lang w:eastAsia="en-US"/>
                <w14:ligatures w14:val="none"/>
              </w:rPr>
              <w:t>（可选扩展）</w:t>
            </w:r>
          </w:p>
        </w:tc>
        <w:tc>
          <w:tcPr>
            <w:tcW w:w="978" w:type="dxa"/>
            <w:tcBorders>
              <w:top w:val="nil"/>
              <w:left w:val="nil"/>
              <w:bottom w:val="single" w:color="auto" w:sz="12" w:space="0"/>
              <w:right w:val="nil"/>
            </w:tcBorders>
            <w:noWrap w:val="0"/>
            <w:tcMar>
              <w:top w:w="-1" w:type="dxa"/>
              <w:left w:w="-1" w:type="dxa"/>
              <w:bottom w:w="-1" w:type="dxa"/>
              <w:right w:w="-1" w:type="dxa"/>
            </w:tcMar>
            <w:vAlign w:val="center"/>
          </w:tcPr>
          <w:p w14:paraId="2725EE47">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跨任务扩展验证</w:t>
            </w:r>
          </w:p>
        </w:tc>
        <w:tc>
          <w:tcPr>
            <w:tcW w:w="2193" w:type="dxa"/>
            <w:tcBorders>
              <w:top w:val="nil"/>
              <w:left w:val="nil"/>
              <w:bottom w:val="single" w:color="auto" w:sz="12" w:space="0"/>
              <w:right w:val="nil"/>
            </w:tcBorders>
            <w:noWrap w:val="0"/>
            <w:tcMar>
              <w:top w:w="-1" w:type="dxa"/>
              <w:left w:w="-1" w:type="dxa"/>
              <w:bottom w:w="-1" w:type="dxa"/>
              <w:right w:w="-1" w:type="dxa"/>
            </w:tcMar>
            <w:vAlign w:val="center"/>
          </w:tcPr>
          <w:p w14:paraId="67B17A4A">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15 名受试者；62 路 EEG；影片诱发情绪数据</w:t>
            </w:r>
          </w:p>
        </w:tc>
        <w:tc>
          <w:tcPr>
            <w:tcW w:w="1736" w:type="dxa"/>
            <w:tcBorders>
              <w:top w:val="nil"/>
              <w:left w:val="nil"/>
              <w:bottom w:val="single" w:color="auto" w:sz="12" w:space="0"/>
              <w:right w:val="nil"/>
            </w:tcBorders>
            <w:noWrap w:val="0"/>
            <w:tcMar>
              <w:top w:w="-1" w:type="dxa"/>
              <w:left w:w="-1" w:type="dxa"/>
              <w:bottom w:w="-1" w:type="dxa"/>
              <w:right w:w="-1" w:type="dxa"/>
            </w:tcMar>
            <w:vAlign w:val="center"/>
          </w:tcPr>
          <w:p w14:paraId="68165FBE">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正向、中性、负向情绪三分类</w:t>
            </w:r>
          </w:p>
        </w:tc>
        <w:tc>
          <w:tcPr>
            <w:tcW w:w="1637" w:type="dxa"/>
            <w:tcBorders>
              <w:top w:val="nil"/>
              <w:left w:val="nil"/>
              <w:bottom w:val="single" w:color="auto" w:sz="12" w:space="0"/>
              <w:right w:val="nil"/>
            </w:tcBorders>
            <w:noWrap w:val="0"/>
            <w:tcMar>
              <w:top w:w="-1" w:type="dxa"/>
              <w:left w:w="-1" w:type="dxa"/>
              <w:bottom w:w="-1" w:type="dxa"/>
              <w:right w:w="-1" w:type="dxa"/>
            </w:tcMar>
            <w:vAlign w:val="center"/>
          </w:tcPr>
          <w:p w14:paraId="179C02FC">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仅在主实验闭环完成后用于验证框架迁移性，不作为首轮核心结论</w:t>
            </w:r>
          </w:p>
        </w:tc>
      </w:tr>
    </w:tbl>
    <w:p w14:paraId="08E190C1">
      <w:pPr>
        <w:pStyle w:val="295"/>
        <w:spacing w:after="60" w:line="324" w:lineRule="auto"/>
        <w:ind w:firstLine="420"/>
        <w:jc w:val="both"/>
      </w:pPr>
      <w:r>
        <w:rPr>
          <w:rFonts w:ascii="宋体" w:hAnsi="宋体" w:eastAsia="宋体"/>
          <w:sz w:val="21"/>
        </w:rPr>
        <w:t>BNCI2014_001 为主实验数据集 [1]。其两次会话在不同日期采集，适合构造被试内跨会话评估：第一会话用于训练与验证，第二会话仅用于最终测试。跨被试实验采用留一被试法，将一个受试者作为测试对象，其余受试者用于训练，并在训练集合内部划分验证集。PhysioNet EEGMMIDB 用于外部鲁棒性验证 [2,3]，需根据运动想象类别重新整理兼容子任务，避免将不同实验范式直接混在同一结果表中。</w:t>
      </w:r>
    </w:p>
    <w:p w14:paraId="4887DBDE">
      <w:pPr>
        <w:pStyle w:val="295"/>
        <w:spacing w:after="60" w:line="324" w:lineRule="auto"/>
        <w:ind w:firstLine="420"/>
        <w:jc w:val="both"/>
      </w:pPr>
      <w:r>
        <w:rPr>
          <w:rFonts w:ascii="宋体" w:hAnsi="宋体" w:eastAsia="宋体"/>
          <w:sz w:val="21"/>
        </w:rPr>
        <w:t>预处理参数应以最终代码日志为准。首轮实现可采用如下设置：保留 EEG 通道，EOG 仅用于伪迹检查；对信号进行带通滤波、逐通道标准化和固定时间窗口切分；所有归一化统计量仅从训练集估计。对于 BNCI2014_001，可优先从提示后的运动想象阶段截取窗口，窗口起止时间、重叠率和是否重采样在调试阶段确定后固定。</w:t>
      </w:r>
    </w:p>
    <w:p w14:paraId="4221C55C">
      <w:pPr>
        <w:pStyle w:val="296"/>
        <w:spacing w:after="80"/>
        <w:jc w:val="center"/>
      </w:pPr>
      <w:r>
        <w:rPr>
          <w:rFonts w:ascii="宋体" w:hAnsi="宋体" w:eastAsia="宋体"/>
          <w:i/>
          <w:sz w:val="18"/>
        </w:rPr>
        <w:t>表 2  需要在真实运行后固化的实验配置</w:t>
      </w:r>
    </w:p>
    <w:tbl>
      <w:tblPr>
        <w:tblStyle w:val="3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25"/>
        <w:gridCol w:w="3158"/>
        <w:gridCol w:w="3839"/>
      </w:tblGrid>
      <w:tr w14:paraId="452CA6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156082" w:themeColor="accent1" w:sz="12" w:space="0"/>
              <w:left w:val="nil"/>
              <w:bottom w:val="nil"/>
              <w:right w:val="nil"/>
            </w:tcBorders>
            <w:shd w:val="clear" w:color="auto" w:fill="FFFFFF" w:themeFill="background1"/>
            <w:noWrap w:val="0"/>
            <w:tcMar>
              <w:top w:w="-1" w:type="dxa"/>
              <w:left w:w="-1" w:type="dxa"/>
              <w:bottom w:w="-1" w:type="dxa"/>
              <w:right w:w="-1" w:type="dxa"/>
            </w:tcMar>
            <w:vAlign w:val="center"/>
          </w:tcPr>
          <w:p w14:paraId="50CC31A2">
            <w:pPr>
              <w:snapToGrid w:val="0"/>
              <w:spacing w:after="0" w:line="240" w:lineRule="auto"/>
              <w:ind w:left="0" w:leftChars="0" w:right="0" w:rightChars="0" w:firstLine="0" w:firstLineChars="0"/>
              <w:jc w:val="center"/>
              <w:rPr>
                <w:rFonts w:ascii="宋体" w:hAnsi="Cambria" w:eastAsia="宋体" w:cs="Times New Roman"/>
                <w:b/>
                <w:i w:val="0"/>
                <w:color w:val="auto"/>
                <w:kern w:val="0"/>
                <w:sz w:val="16"/>
                <w:szCs w:val="22"/>
                <w:lang w:eastAsia="en-US"/>
                <w14:ligatures w14:val="none"/>
              </w:rPr>
            </w:pPr>
            <w:r>
              <w:rPr>
                <w:rFonts w:ascii="宋体" w:hAnsi="宋体" w:eastAsia="宋体" w:cs="Times New Roman"/>
                <w:b/>
                <w:i w:val="0"/>
                <w:color w:val="auto"/>
                <w:kern w:val="0"/>
                <w:sz w:val="16"/>
                <w:szCs w:val="22"/>
                <w:lang w:eastAsia="en-US"/>
                <w14:ligatures w14:val="none"/>
              </w:rPr>
              <w:t>配置项</w:t>
            </w:r>
          </w:p>
        </w:tc>
        <w:tc>
          <w:tcPr>
            <w:tcW w:w="0" w:type="auto"/>
            <w:tcBorders>
              <w:top w:val="single" w:color="156082" w:themeColor="accent1" w:sz="12" w:space="0"/>
              <w:left w:val="nil"/>
              <w:bottom w:val="nil"/>
              <w:right w:val="nil"/>
            </w:tcBorders>
            <w:shd w:val="clear" w:color="auto" w:fill="FFFFFF" w:themeFill="background1"/>
            <w:noWrap w:val="0"/>
            <w:tcMar>
              <w:top w:w="-1" w:type="dxa"/>
              <w:left w:w="-1" w:type="dxa"/>
              <w:bottom w:w="-1" w:type="dxa"/>
              <w:right w:w="-1" w:type="dxa"/>
            </w:tcMar>
            <w:vAlign w:val="center"/>
          </w:tcPr>
          <w:p w14:paraId="7565E735">
            <w:pPr>
              <w:snapToGrid w:val="0"/>
              <w:spacing w:after="0" w:line="240" w:lineRule="auto"/>
              <w:ind w:left="0" w:leftChars="0" w:right="0" w:rightChars="0" w:firstLine="0" w:firstLineChars="0"/>
              <w:jc w:val="center"/>
              <w:rPr>
                <w:rFonts w:ascii="宋体" w:hAnsi="Cambria" w:eastAsia="宋体" w:cs="Times New Roman"/>
                <w:b/>
                <w:i w:val="0"/>
                <w:color w:val="auto"/>
                <w:kern w:val="0"/>
                <w:sz w:val="16"/>
                <w:szCs w:val="22"/>
                <w:lang w:eastAsia="en-US"/>
                <w14:ligatures w14:val="none"/>
              </w:rPr>
            </w:pPr>
            <w:r>
              <w:rPr>
                <w:rFonts w:ascii="宋体" w:hAnsi="宋体" w:eastAsia="宋体" w:cs="Times New Roman"/>
                <w:b/>
                <w:i w:val="0"/>
                <w:color w:val="auto"/>
                <w:kern w:val="0"/>
                <w:sz w:val="16"/>
                <w:szCs w:val="22"/>
                <w:lang w:eastAsia="en-US"/>
                <w14:ligatures w14:val="none"/>
              </w:rPr>
              <w:t>首轮建议</w:t>
            </w:r>
          </w:p>
        </w:tc>
        <w:tc>
          <w:tcPr>
            <w:tcW w:w="3839" w:type="dxa"/>
            <w:tcBorders>
              <w:top w:val="single" w:color="156082" w:themeColor="accent1" w:sz="12" w:space="0"/>
              <w:left w:val="nil"/>
              <w:bottom w:val="nil"/>
              <w:right w:val="nil"/>
            </w:tcBorders>
            <w:shd w:val="clear" w:color="auto" w:fill="FFFFFF" w:themeFill="background1"/>
            <w:noWrap w:val="0"/>
            <w:tcMar>
              <w:top w:w="-1" w:type="dxa"/>
              <w:left w:w="-1" w:type="dxa"/>
              <w:bottom w:w="-1" w:type="dxa"/>
              <w:right w:w="-1" w:type="dxa"/>
            </w:tcMar>
            <w:vAlign w:val="center"/>
          </w:tcPr>
          <w:p w14:paraId="54419AE1">
            <w:pPr>
              <w:snapToGrid w:val="0"/>
              <w:spacing w:after="0" w:line="240" w:lineRule="auto"/>
              <w:ind w:left="0" w:leftChars="0" w:right="0" w:rightChars="0" w:firstLine="0" w:firstLineChars="0"/>
              <w:jc w:val="center"/>
              <w:rPr>
                <w:rFonts w:ascii="宋体" w:hAnsi="Cambria" w:eastAsia="宋体" w:cs="Times New Roman"/>
                <w:b/>
                <w:i w:val="0"/>
                <w:color w:val="auto"/>
                <w:kern w:val="0"/>
                <w:sz w:val="16"/>
                <w:szCs w:val="22"/>
                <w:lang w:eastAsia="en-US"/>
                <w14:ligatures w14:val="none"/>
              </w:rPr>
            </w:pPr>
            <w:r>
              <w:rPr>
                <w:rFonts w:ascii="宋体" w:hAnsi="宋体" w:eastAsia="宋体" w:cs="Times New Roman"/>
                <w:b/>
                <w:i w:val="0"/>
                <w:color w:val="auto"/>
                <w:kern w:val="0"/>
                <w:sz w:val="16"/>
                <w:szCs w:val="22"/>
                <w:lang w:eastAsia="en-US"/>
                <w14:ligatures w14:val="none"/>
              </w:rPr>
              <w:t>正式写入论文前需要确认的内容</w:t>
            </w:r>
          </w:p>
        </w:tc>
      </w:tr>
      <w:tr w14:paraId="072B90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156082" w:themeColor="accent1" w:sz="4" w:space="0"/>
              <w:left w:val="nil"/>
              <w:bottom w:val="nil"/>
              <w:right w:val="nil"/>
            </w:tcBorders>
            <w:shd w:val="clear" w:color="auto" w:fill="FFFFFF"/>
            <w:noWrap w:val="0"/>
            <w:tcMar>
              <w:top w:w="-1" w:type="dxa"/>
              <w:left w:w="-1" w:type="dxa"/>
              <w:bottom w:w="-1" w:type="dxa"/>
              <w:right w:w="-1" w:type="dxa"/>
            </w:tcMar>
            <w:vAlign w:val="center"/>
          </w:tcPr>
          <w:p w14:paraId="48E23911">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数据划分</w:t>
            </w:r>
          </w:p>
        </w:tc>
        <w:tc>
          <w:tcPr>
            <w:tcW w:w="0" w:type="auto"/>
            <w:tcBorders>
              <w:top w:val="single" w:color="156082" w:themeColor="accent1" w:sz="4" w:space="0"/>
              <w:left w:val="nil"/>
              <w:bottom w:val="nil"/>
              <w:right w:val="nil"/>
            </w:tcBorders>
            <w:shd w:val="clear" w:color="auto" w:fill="FFFFFF"/>
            <w:noWrap w:val="0"/>
            <w:tcMar>
              <w:top w:w="-1" w:type="dxa"/>
              <w:left w:w="-1" w:type="dxa"/>
              <w:bottom w:w="-1" w:type="dxa"/>
              <w:right w:w="-1" w:type="dxa"/>
            </w:tcMar>
            <w:vAlign w:val="center"/>
          </w:tcPr>
          <w:p w14:paraId="2C2793DA">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被试内跨会话 + 跨被试留一法</w:t>
            </w:r>
          </w:p>
        </w:tc>
        <w:tc>
          <w:tcPr>
            <w:tcW w:w="3839" w:type="dxa"/>
            <w:tcBorders>
              <w:top w:val="single" w:color="156082" w:themeColor="accent1" w:sz="4" w:space="0"/>
              <w:left w:val="nil"/>
              <w:bottom w:val="nil"/>
              <w:right w:val="nil"/>
            </w:tcBorders>
            <w:shd w:val="clear" w:color="auto" w:fill="FFFFFF"/>
            <w:noWrap w:val="0"/>
            <w:tcMar>
              <w:top w:w="-1" w:type="dxa"/>
              <w:left w:w="-1" w:type="dxa"/>
              <w:bottom w:w="-1" w:type="dxa"/>
              <w:right w:w="-1" w:type="dxa"/>
            </w:tcMar>
            <w:vAlign w:val="center"/>
          </w:tcPr>
          <w:p w14:paraId="274CF6EB">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训练、验证、测试清单及随机划分文件</w:t>
            </w:r>
          </w:p>
        </w:tc>
      </w:tr>
      <w:tr w14:paraId="4EB044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19D4859">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信号预处理</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4C17628">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EEG 通道输入；带通滤波；逐通道标准化</w:t>
            </w:r>
          </w:p>
        </w:tc>
        <w:tc>
          <w:tcPr>
            <w:tcW w:w="3839" w:type="dxa"/>
            <w:tcBorders>
              <w:top w:val="nil"/>
              <w:left w:val="nil"/>
              <w:bottom w:val="nil"/>
              <w:right w:val="nil"/>
            </w:tcBorders>
            <w:shd w:val="clear" w:color="auto" w:fill="FFFFFF"/>
            <w:noWrap w:val="0"/>
            <w:tcMar>
              <w:top w:w="-1" w:type="dxa"/>
              <w:left w:w="-1" w:type="dxa"/>
              <w:bottom w:w="-1" w:type="dxa"/>
              <w:right w:w="-1" w:type="dxa"/>
            </w:tcMar>
            <w:vAlign w:val="center"/>
          </w:tcPr>
          <w:p w14:paraId="47596767">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滤波范围、窗口长度、步长、重叠率、是否重采样</w:t>
            </w:r>
          </w:p>
        </w:tc>
      </w:tr>
      <w:tr w14:paraId="53E9BB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726919">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优化器与训练轮数</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9CE3B1F">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使用统一优化器并设置早停</w:t>
            </w:r>
          </w:p>
        </w:tc>
        <w:tc>
          <w:tcPr>
            <w:tcW w:w="3839" w:type="dxa"/>
            <w:tcBorders>
              <w:top w:val="nil"/>
              <w:left w:val="nil"/>
              <w:bottom w:val="nil"/>
              <w:right w:val="nil"/>
            </w:tcBorders>
            <w:shd w:val="clear" w:color="auto" w:fill="FFFFFF"/>
            <w:noWrap w:val="0"/>
            <w:tcMar>
              <w:top w:w="-1" w:type="dxa"/>
              <w:left w:w="-1" w:type="dxa"/>
              <w:bottom w:w="-1" w:type="dxa"/>
              <w:right w:w="-1" w:type="dxa"/>
            </w:tcMar>
            <w:vAlign w:val="center"/>
          </w:tcPr>
          <w:p w14:paraId="78498DB3">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优化器、学习率、批大小、最大轮数、早停 patience</w:t>
            </w:r>
          </w:p>
        </w:tc>
      </w:tr>
      <w:tr w14:paraId="2C3541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A966918">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重复实验</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5C498F">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建议使用不少于 5 个随机种子</w:t>
            </w:r>
          </w:p>
        </w:tc>
        <w:tc>
          <w:tcPr>
            <w:tcW w:w="3839" w:type="dxa"/>
            <w:tcBorders>
              <w:top w:val="nil"/>
              <w:left w:val="nil"/>
              <w:bottom w:val="nil"/>
              <w:right w:val="nil"/>
            </w:tcBorders>
            <w:shd w:val="clear" w:color="auto" w:fill="FFFFFF"/>
            <w:noWrap w:val="0"/>
            <w:tcMar>
              <w:top w:w="-1" w:type="dxa"/>
              <w:left w:w="-1" w:type="dxa"/>
              <w:bottom w:w="-1" w:type="dxa"/>
              <w:right w:w="-1" w:type="dxa"/>
            </w:tcMar>
            <w:vAlign w:val="center"/>
          </w:tcPr>
          <w:p w14:paraId="3E6CB347">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最终种子列表及均值 ± 标准差</w:t>
            </w:r>
          </w:p>
        </w:tc>
      </w:tr>
      <w:tr w14:paraId="4BA7F3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5" w:type="dxa"/>
            <w:tcBorders>
              <w:top w:val="nil"/>
              <w:left w:val="nil"/>
              <w:bottom w:val="single" w:color="156082" w:themeColor="accent1" w:sz="12" w:space="0"/>
              <w:right w:val="nil"/>
            </w:tcBorders>
            <w:shd w:val="clear" w:color="auto" w:fill="FFFFFF"/>
            <w:noWrap w:val="0"/>
            <w:tcMar>
              <w:top w:w="-1" w:type="dxa"/>
              <w:left w:w="-1" w:type="dxa"/>
              <w:bottom w:w="-1" w:type="dxa"/>
              <w:right w:w="-1" w:type="dxa"/>
            </w:tcMar>
            <w:vAlign w:val="center"/>
          </w:tcPr>
          <w:p w14:paraId="6FCD6835">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运行环境</w:t>
            </w:r>
          </w:p>
        </w:tc>
        <w:tc>
          <w:tcPr>
            <w:tcW w:w="3158" w:type="dxa"/>
            <w:tcBorders>
              <w:top w:val="nil"/>
              <w:left w:val="nil"/>
              <w:bottom w:val="single" w:color="156082" w:themeColor="accent1" w:sz="12" w:space="0"/>
              <w:right w:val="nil"/>
            </w:tcBorders>
            <w:shd w:val="clear" w:color="auto" w:fill="FFFFFF"/>
            <w:noWrap w:val="0"/>
            <w:tcMar>
              <w:top w:w="-1" w:type="dxa"/>
              <w:left w:w="-1" w:type="dxa"/>
              <w:bottom w:w="-1" w:type="dxa"/>
              <w:right w:w="-1" w:type="dxa"/>
            </w:tcMar>
            <w:vAlign w:val="center"/>
          </w:tcPr>
          <w:p w14:paraId="3421C2B7">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记录单卡推理时延和参数量</w:t>
            </w:r>
          </w:p>
        </w:tc>
        <w:tc>
          <w:tcPr>
            <w:tcW w:w="3839" w:type="dxa"/>
            <w:tcBorders>
              <w:top w:val="nil"/>
              <w:left w:val="nil"/>
              <w:bottom w:val="single" w:color="156082" w:themeColor="accent1" w:sz="12" w:space="0"/>
              <w:right w:val="nil"/>
            </w:tcBorders>
            <w:shd w:val="clear" w:color="auto" w:fill="FFFFFF"/>
            <w:noWrap w:val="0"/>
            <w:tcMar>
              <w:top w:w="-1" w:type="dxa"/>
              <w:left w:w="-1" w:type="dxa"/>
              <w:bottom w:w="-1" w:type="dxa"/>
              <w:right w:w="-1" w:type="dxa"/>
            </w:tcMar>
            <w:vAlign w:val="center"/>
          </w:tcPr>
          <w:p w14:paraId="2EC662C8">
            <w:pPr>
              <w:snapToGrid w:val="0"/>
              <w:spacing w:after="0" w:line="240" w:lineRule="auto"/>
              <w:ind w:left="0" w:leftChars="0" w:right="0" w:rightChars="0" w:firstLine="0" w:firstLineChars="0"/>
              <w:jc w:val="left"/>
              <w:rPr>
                <w:rFonts w:ascii="宋体" w:hAnsi="Cambria" w:eastAsia="宋体" w:cs="Times New Roman"/>
                <w:b w:val="0"/>
                <w:i w:val="0"/>
                <w:color w:val="000000"/>
                <w:kern w:val="0"/>
                <w:sz w:val="16"/>
                <w:szCs w:val="22"/>
                <w:lang w:eastAsia="en-US"/>
                <w14:ligatures w14:val="none"/>
              </w:rPr>
            </w:pPr>
            <w:r>
              <w:rPr>
                <w:rFonts w:ascii="宋体" w:hAnsi="宋体" w:eastAsia="宋体" w:cs="Times New Roman"/>
                <w:b w:val="0"/>
                <w:i w:val="0"/>
                <w:color w:val="000000"/>
                <w:kern w:val="0"/>
                <w:sz w:val="16"/>
                <w:szCs w:val="22"/>
                <w:lang w:eastAsia="en-US"/>
                <w14:ligatures w14:val="none"/>
              </w:rPr>
              <w:t>GPU / CPU 型号、软件版本、batch size=1 推理设置</w:t>
            </w:r>
          </w:p>
        </w:tc>
      </w:tr>
    </w:tbl>
    <w:p w14:paraId="0E51648B">
      <w:pPr>
        <w:spacing w:before="140" w:after="60"/>
      </w:pPr>
      <w:r>
        <w:rPr>
          <w:rFonts w:ascii="Calibri" w:hAnsi="Calibri" w:eastAsia="微软雅黑"/>
          <w:b/>
          <w:color w:val="4F81BD"/>
          <w:sz w:val="26"/>
        </w:rPr>
        <w:t>5.2 Baselines</w:t>
      </w:r>
    </w:p>
    <w:p w14:paraId="19BBC294">
      <w:pPr>
        <w:pStyle w:val="295"/>
        <w:spacing w:after="60" w:line="324" w:lineRule="auto"/>
        <w:ind w:firstLine="420"/>
        <w:jc w:val="both"/>
      </w:pPr>
      <w:r>
        <w:rPr>
          <w:rFonts w:ascii="宋体" w:hAnsi="宋体" w:eastAsia="宋体"/>
          <w:sz w:val="21"/>
        </w:rPr>
        <w:t>对比方法需要覆盖传统特征工程、端到端深度网络和图结构模型三类路线。所有模型使用一致的数据划分与预处理输入；阈值、学习率和正则化强度仅在验证集上选择，不允许根据测试集结果反向调整。</w:t>
      </w:r>
    </w:p>
    <w:p w14:paraId="1E35B84B">
      <w:pPr>
        <w:pStyle w:val="296"/>
        <w:spacing w:after="80"/>
        <w:jc w:val="center"/>
      </w:pPr>
      <w:r>
        <w:rPr>
          <w:rFonts w:ascii="宋体" w:hAnsi="宋体" w:eastAsia="宋体"/>
          <w:i/>
          <w:sz w:val="18"/>
        </w:rPr>
        <w:t>表 3  对比方法设置</w:t>
      </w:r>
    </w:p>
    <w:tbl>
      <w:tblPr>
        <w:tblStyle w:val="32"/>
        <w:tblW w:w="830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28"/>
        <w:gridCol w:w="2153"/>
        <w:gridCol w:w="4924"/>
      </w:tblGrid>
      <w:tr w14:paraId="61A7D8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28"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7388FE0D">
            <w:pPr>
              <w:snapToGrid w:val="0"/>
              <w:spacing w:after="0" w:line="240" w:lineRule="auto"/>
              <w:ind w:left="0" w:leftChars="0" w:right="0" w:rightChars="0" w:firstLine="0" w:firstLineChars="0"/>
              <w:jc w:val="center"/>
              <w:rPr>
                <w:rFonts w:ascii="宋体" w:hAnsi="Cambria" w:eastAsia="宋体" w:cs="Times New Roman"/>
                <w:b/>
                <w:kern w:val="0"/>
                <w:sz w:val="16"/>
                <w:szCs w:val="22"/>
                <w:lang w:eastAsia="en-US"/>
                <w14:ligatures w14:val="none"/>
              </w:rPr>
            </w:pPr>
            <w:r>
              <w:rPr>
                <w:rFonts w:ascii="宋体" w:hAnsi="宋体" w:eastAsia="宋体" w:cs="Times New Roman"/>
                <w:b/>
                <w:kern w:val="0"/>
                <w:sz w:val="16"/>
                <w:szCs w:val="22"/>
                <w:lang w:eastAsia="en-US"/>
                <w14:ligatures w14:val="none"/>
              </w:rPr>
              <w:t>类别</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16497239">
            <w:pPr>
              <w:snapToGrid w:val="0"/>
              <w:spacing w:after="0" w:line="240" w:lineRule="auto"/>
              <w:ind w:left="0" w:leftChars="0" w:right="0" w:rightChars="0" w:firstLine="0" w:firstLineChars="0"/>
              <w:jc w:val="center"/>
              <w:rPr>
                <w:rFonts w:ascii="宋体" w:hAnsi="Cambria" w:eastAsia="宋体" w:cs="Times New Roman"/>
                <w:b/>
                <w:kern w:val="0"/>
                <w:sz w:val="16"/>
                <w:szCs w:val="22"/>
                <w:lang w:eastAsia="en-US"/>
                <w14:ligatures w14:val="none"/>
              </w:rPr>
            </w:pPr>
            <w:r>
              <w:rPr>
                <w:rFonts w:ascii="宋体" w:hAnsi="宋体" w:eastAsia="宋体" w:cs="Times New Roman"/>
                <w:b/>
                <w:kern w:val="0"/>
                <w:sz w:val="16"/>
                <w:szCs w:val="22"/>
                <w:lang w:eastAsia="en-US"/>
                <w14:ligatures w14:val="none"/>
              </w:rPr>
              <w:t>方法</w:t>
            </w:r>
          </w:p>
        </w:tc>
        <w:tc>
          <w:tcPr>
            <w:tcW w:w="4924"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33ED6486">
            <w:pPr>
              <w:snapToGrid w:val="0"/>
              <w:spacing w:after="0" w:line="240" w:lineRule="auto"/>
              <w:ind w:left="0" w:leftChars="0" w:right="0" w:rightChars="0" w:firstLine="0" w:firstLineChars="0"/>
              <w:jc w:val="center"/>
              <w:rPr>
                <w:rFonts w:ascii="宋体" w:hAnsi="Cambria" w:eastAsia="宋体" w:cs="Times New Roman"/>
                <w:b/>
                <w:kern w:val="0"/>
                <w:sz w:val="16"/>
                <w:szCs w:val="22"/>
                <w:lang w:eastAsia="en-US"/>
                <w14:ligatures w14:val="none"/>
              </w:rPr>
            </w:pPr>
            <w:r>
              <w:rPr>
                <w:rFonts w:ascii="宋体" w:hAnsi="宋体" w:eastAsia="宋体" w:cs="Times New Roman"/>
                <w:b/>
                <w:kern w:val="0"/>
                <w:sz w:val="16"/>
                <w:szCs w:val="22"/>
                <w:lang w:eastAsia="en-US"/>
                <w14:ligatures w14:val="none"/>
              </w:rPr>
              <w:t>对比目的</w:t>
            </w:r>
          </w:p>
        </w:tc>
      </w:tr>
      <w:tr w14:paraId="48F9AA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8" w:type="dxa"/>
            <w:tcBorders>
              <w:top w:val="single" w:color="auto" w:sz="4" w:space="0"/>
              <w:left w:val="nil"/>
              <w:bottom w:val="nil"/>
              <w:right w:val="nil"/>
            </w:tcBorders>
            <w:noWrap w:val="0"/>
            <w:tcMar>
              <w:top w:w="-1" w:type="dxa"/>
              <w:left w:w="-1" w:type="dxa"/>
              <w:bottom w:w="-1" w:type="dxa"/>
              <w:right w:w="-1" w:type="dxa"/>
            </w:tcMar>
            <w:vAlign w:val="center"/>
          </w:tcPr>
          <w:p w14:paraId="43413FE4">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传统方法</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5F37A8">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CSP + LDA</w:t>
            </w:r>
          </w:p>
        </w:tc>
        <w:tc>
          <w:tcPr>
            <w:tcW w:w="4924" w:type="dxa"/>
            <w:tcBorders>
              <w:top w:val="single" w:color="auto" w:sz="4" w:space="0"/>
              <w:left w:val="nil"/>
              <w:bottom w:val="nil"/>
              <w:right w:val="nil"/>
            </w:tcBorders>
            <w:noWrap w:val="0"/>
            <w:tcMar>
              <w:top w:w="-1" w:type="dxa"/>
              <w:left w:w="-1" w:type="dxa"/>
              <w:bottom w:w="-1" w:type="dxa"/>
              <w:right w:w="-1" w:type="dxa"/>
            </w:tcMar>
            <w:vAlign w:val="center"/>
          </w:tcPr>
          <w:p w14:paraId="2D5D3065">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检验层级模型相对于经典空间滤波方法的增益</w:t>
            </w:r>
          </w:p>
        </w:tc>
      </w:tr>
      <w:tr w14:paraId="30B0A8C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8" w:type="dxa"/>
            <w:tcBorders>
              <w:top w:val="nil"/>
              <w:left w:val="nil"/>
              <w:bottom w:val="nil"/>
              <w:right w:val="nil"/>
            </w:tcBorders>
            <w:noWrap w:val="0"/>
            <w:tcMar>
              <w:top w:w="-1" w:type="dxa"/>
              <w:left w:w="-1" w:type="dxa"/>
              <w:bottom w:w="-1" w:type="dxa"/>
              <w:right w:w="-1" w:type="dxa"/>
            </w:tcMar>
            <w:vAlign w:val="center"/>
          </w:tcPr>
          <w:p w14:paraId="6EFE5E8C">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传统方法</w:t>
            </w:r>
          </w:p>
        </w:tc>
        <w:tc>
          <w:tcPr>
            <w:tcW w:w="0" w:type="auto"/>
            <w:tcBorders>
              <w:top w:val="nil"/>
              <w:left w:val="nil"/>
              <w:bottom w:val="nil"/>
              <w:right w:val="nil"/>
            </w:tcBorders>
            <w:noWrap w:val="0"/>
            <w:tcMar>
              <w:top w:w="-1" w:type="dxa"/>
              <w:left w:w="-1" w:type="dxa"/>
              <w:bottom w:w="-1" w:type="dxa"/>
              <w:right w:w="-1" w:type="dxa"/>
            </w:tcMar>
            <w:vAlign w:val="center"/>
          </w:tcPr>
          <w:p w14:paraId="16ECD798">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FBCSP + LDA</w:t>
            </w:r>
          </w:p>
        </w:tc>
        <w:tc>
          <w:tcPr>
            <w:tcW w:w="4924" w:type="dxa"/>
            <w:tcBorders>
              <w:top w:val="nil"/>
              <w:left w:val="nil"/>
              <w:bottom w:val="nil"/>
              <w:right w:val="nil"/>
            </w:tcBorders>
            <w:noWrap w:val="0"/>
            <w:tcMar>
              <w:top w:w="-1" w:type="dxa"/>
              <w:left w:w="-1" w:type="dxa"/>
              <w:bottom w:w="-1" w:type="dxa"/>
              <w:right w:w="-1" w:type="dxa"/>
            </w:tcMar>
            <w:vAlign w:val="center"/>
          </w:tcPr>
          <w:p w14:paraId="71AD4D0A">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提供多频带空间特征基线</w:t>
            </w:r>
          </w:p>
        </w:tc>
      </w:tr>
      <w:tr w14:paraId="38FADE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8" w:type="dxa"/>
            <w:tcBorders>
              <w:top w:val="nil"/>
              <w:left w:val="nil"/>
              <w:bottom w:val="nil"/>
              <w:right w:val="nil"/>
            </w:tcBorders>
            <w:noWrap w:val="0"/>
            <w:tcMar>
              <w:top w:w="-1" w:type="dxa"/>
              <w:left w:w="-1" w:type="dxa"/>
              <w:bottom w:w="-1" w:type="dxa"/>
              <w:right w:w="-1" w:type="dxa"/>
            </w:tcMar>
            <w:vAlign w:val="center"/>
          </w:tcPr>
          <w:p w14:paraId="021C8C70">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卷积网络</w:t>
            </w:r>
          </w:p>
        </w:tc>
        <w:tc>
          <w:tcPr>
            <w:tcW w:w="0" w:type="auto"/>
            <w:tcBorders>
              <w:top w:val="nil"/>
              <w:left w:val="nil"/>
              <w:bottom w:val="nil"/>
              <w:right w:val="nil"/>
            </w:tcBorders>
            <w:noWrap w:val="0"/>
            <w:tcMar>
              <w:top w:w="-1" w:type="dxa"/>
              <w:left w:w="-1" w:type="dxa"/>
              <w:bottom w:w="-1" w:type="dxa"/>
              <w:right w:w="-1" w:type="dxa"/>
            </w:tcMar>
            <w:vAlign w:val="center"/>
          </w:tcPr>
          <w:p w14:paraId="78882E04">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EEGNet</w:t>
            </w:r>
          </w:p>
        </w:tc>
        <w:tc>
          <w:tcPr>
            <w:tcW w:w="4924" w:type="dxa"/>
            <w:tcBorders>
              <w:top w:val="nil"/>
              <w:left w:val="nil"/>
              <w:bottom w:val="nil"/>
              <w:right w:val="nil"/>
            </w:tcBorders>
            <w:noWrap w:val="0"/>
            <w:tcMar>
              <w:top w:w="-1" w:type="dxa"/>
              <w:left w:w="-1" w:type="dxa"/>
              <w:bottom w:w="-1" w:type="dxa"/>
              <w:right w:w="-1" w:type="dxa"/>
            </w:tcMar>
            <w:vAlign w:val="center"/>
          </w:tcPr>
          <w:p w14:paraId="054A49E1">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提供参数量较小、应用广泛的 EEG 解码基线</w:t>
            </w:r>
          </w:p>
        </w:tc>
      </w:tr>
      <w:tr w14:paraId="2AF9D3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8" w:type="dxa"/>
            <w:tcBorders>
              <w:top w:val="nil"/>
              <w:left w:val="nil"/>
              <w:bottom w:val="nil"/>
              <w:right w:val="nil"/>
            </w:tcBorders>
            <w:noWrap w:val="0"/>
            <w:tcMar>
              <w:top w:w="-1" w:type="dxa"/>
              <w:left w:w="-1" w:type="dxa"/>
              <w:bottom w:w="-1" w:type="dxa"/>
              <w:right w:w="-1" w:type="dxa"/>
            </w:tcMar>
            <w:vAlign w:val="center"/>
          </w:tcPr>
          <w:p w14:paraId="281F961F">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卷积网络</w:t>
            </w:r>
          </w:p>
        </w:tc>
        <w:tc>
          <w:tcPr>
            <w:tcW w:w="0" w:type="auto"/>
            <w:tcBorders>
              <w:top w:val="nil"/>
              <w:left w:val="nil"/>
              <w:bottom w:val="nil"/>
              <w:right w:val="nil"/>
            </w:tcBorders>
            <w:noWrap w:val="0"/>
            <w:tcMar>
              <w:top w:w="-1" w:type="dxa"/>
              <w:left w:w="-1" w:type="dxa"/>
              <w:bottom w:w="-1" w:type="dxa"/>
              <w:right w:w="-1" w:type="dxa"/>
            </w:tcMar>
            <w:vAlign w:val="center"/>
          </w:tcPr>
          <w:p w14:paraId="40DF6E3C">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ShallowConvNet</w:t>
            </w:r>
          </w:p>
        </w:tc>
        <w:tc>
          <w:tcPr>
            <w:tcW w:w="4924" w:type="dxa"/>
            <w:tcBorders>
              <w:top w:val="nil"/>
              <w:left w:val="nil"/>
              <w:bottom w:val="nil"/>
              <w:right w:val="nil"/>
            </w:tcBorders>
            <w:noWrap w:val="0"/>
            <w:tcMar>
              <w:top w:w="-1" w:type="dxa"/>
              <w:left w:w="-1" w:type="dxa"/>
              <w:bottom w:w="-1" w:type="dxa"/>
              <w:right w:w="-1" w:type="dxa"/>
            </w:tcMar>
            <w:vAlign w:val="center"/>
          </w:tcPr>
          <w:p w14:paraId="39BF32E5">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比较偏向频带功率特征的浅层卷积模型</w:t>
            </w:r>
          </w:p>
        </w:tc>
      </w:tr>
      <w:tr w14:paraId="0E90EE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8" w:type="dxa"/>
            <w:tcBorders>
              <w:top w:val="nil"/>
              <w:left w:val="nil"/>
              <w:bottom w:val="nil"/>
              <w:right w:val="nil"/>
            </w:tcBorders>
            <w:noWrap w:val="0"/>
            <w:tcMar>
              <w:top w:w="-1" w:type="dxa"/>
              <w:left w:w="-1" w:type="dxa"/>
              <w:bottom w:w="-1" w:type="dxa"/>
              <w:right w:w="-1" w:type="dxa"/>
            </w:tcMar>
            <w:vAlign w:val="center"/>
          </w:tcPr>
          <w:p w14:paraId="782F535B">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卷积网络</w:t>
            </w:r>
          </w:p>
        </w:tc>
        <w:tc>
          <w:tcPr>
            <w:tcW w:w="0" w:type="auto"/>
            <w:tcBorders>
              <w:top w:val="nil"/>
              <w:left w:val="nil"/>
              <w:bottom w:val="nil"/>
              <w:right w:val="nil"/>
            </w:tcBorders>
            <w:noWrap w:val="0"/>
            <w:tcMar>
              <w:top w:w="-1" w:type="dxa"/>
              <w:left w:w="-1" w:type="dxa"/>
              <w:bottom w:w="-1" w:type="dxa"/>
              <w:right w:w="-1" w:type="dxa"/>
            </w:tcMar>
            <w:vAlign w:val="center"/>
          </w:tcPr>
          <w:p w14:paraId="0D355F19">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DeepConvNet</w:t>
            </w:r>
          </w:p>
        </w:tc>
        <w:tc>
          <w:tcPr>
            <w:tcW w:w="4924" w:type="dxa"/>
            <w:tcBorders>
              <w:top w:val="nil"/>
              <w:left w:val="nil"/>
              <w:bottom w:val="nil"/>
              <w:right w:val="nil"/>
            </w:tcBorders>
            <w:noWrap w:val="0"/>
            <w:tcMar>
              <w:top w:w="-1" w:type="dxa"/>
              <w:left w:w="-1" w:type="dxa"/>
              <w:bottom w:w="-1" w:type="dxa"/>
              <w:right w:w="-1" w:type="dxa"/>
            </w:tcMar>
            <w:vAlign w:val="center"/>
          </w:tcPr>
          <w:p w14:paraId="4E805021">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比较更深的端到端时空特征提取模型</w:t>
            </w:r>
          </w:p>
        </w:tc>
      </w:tr>
      <w:tr w14:paraId="35AC03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8" w:type="dxa"/>
            <w:tcBorders>
              <w:top w:val="nil"/>
              <w:left w:val="nil"/>
              <w:bottom w:val="nil"/>
              <w:right w:val="nil"/>
            </w:tcBorders>
            <w:noWrap w:val="0"/>
            <w:tcMar>
              <w:top w:w="-1" w:type="dxa"/>
              <w:left w:w="-1" w:type="dxa"/>
              <w:bottom w:w="-1" w:type="dxa"/>
              <w:right w:w="-1" w:type="dxa"/>
            </w:tcMar>
            <w:vAlign w:val="center"/>
          </w:tcPr>
          <w:p w14:paraId="5425DF81">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图结构模型</w:t>
            </w:r>
          </w:p>
        </w:tc>
        <w:tc>
          <w:tcPr>
            <w:tcW w:w="0" w:type="auto"/>
            <w:tcBorders>
              <w:top w:val="nil"/>
              <w:left w:val="nil"/>
              <w:bottom w:val="nil"/>
              <w:right w:val="nil"/>
            </w:tcBorders>
            <w:noWrap w:val="0"/>
            <w:tcMar>
              <w:top w:w="-1" w:type="dxa"/>
              <w:left w:w="-1" w:type="dxa"/>
              <w:bottom w:w="-1" w:type="dxa"/>
              <w:right w:w="-1" w:type="dxa"/>
            </w:tcMar>
            <w:vAlign w:val="center"/>
          </w:tcPr>
          <w:p w14:paraId="79BEE58F">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Dynamic Neural Graph Only</w:t>
            </w:r>
          </w:p>
        </w:tc>
        <w:tc>
          <w:tcPr>
            <w:tcW w:w="4924" w:type="dxa"/>
            <w:tcBorders>
              <w:top w:val="nil"/>
              <w:left w:val="nil"/>
              <w:bottom w:val="nil"/>
              <w:right w:val="nil"/>
            </w:tcBorders>
            <w:noWrap w:val="0"/>
            <w:tcMar>
              <w:top w:w="-1" w:type="dxa"/>
              <w:left w:w="-1" w:type="dxa"/>
              <w:bottom w:w="-1" w:type="dxa"/>
              <w:right w:w="-1" w:type="dxa"/>
            </w:tcMar>
            <w:vAlign w:val="center"/>
          </w:tcPr>
          <w:p w14:paraId="79A35DDC">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保留动态神经图编码器，但移除认知单元抽象和世界模型</w:t>
            </w:r>
          </w:p>
        </w:tc>
      </w:tr>
      <w:tr w14:paraId="7AF29C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8" w:type="dxa"/>
            <w:tcBorders>
              <w:top w:val="nil"/>
              <w:left w:val="nil"/>
              <w:bottom w:val="single" w:color="auto" w:sz="12" w:space="0"/>
              <w:right w:val="nil"/>
            </w:tcBorders>
            <w:noWrap w:val="0"/>
            <w:tcMar>
              <w:top w:w="-1" w:type="dxa"/>
              <w:left w:w="-1" w:type="dxa"/>
              <w:bottom w:w="-1" w:type="dxa"/>
              <w:right w:w="-1" w:type="dxa"/>
            </w:tcMar>
            <w:vAlign w:val="center"/>
          </w:tcPr>
          <w:p w14:paraId="3CA0240F">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本文模型</w:t>
            </w:r>
          </w:p>
        </w:tc>
        <w:tc>
          <w:tcPr>
            <w:tcW w:w="2153" w:type="dxa"/>
            <w:tcBorders>
              <w:top w:val="nil"/>
              <w:left w:val="nil"/>
              <w:bottom w:val="single" w:color="auto" w:sz="12" w:space="0"/>
              <w:right w:val="nil"/>
            </w:tcBorders>
            <w:noWrap w:val="0"/>
            <w:tcMar>
              <w:top w:w="-1" w:type="dxa"/>
              <w:left w:w="-1" w:type="dxa"/>
              <w:bottom w:w="-1" w:type="dxa"/>
              <w:right w:w="-1" w:type="dxa"/>
            </w:tcMar>
            <w:vAlign w:val="center"/>
          </w:tcPr>
          <w:p w14:paraId="329EEF2E">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Hierarchical Agentic Brain</w:t>
            </w:r>
          </w:p>
        </w:tc>
        <w:tc>
          <w:tcPr>
            <w:tcW w:w="4924" w:type="dxa"/>
            <w:tcBorders>
              <w:top w:val="nil"/>
              <w:left w:val="nil"/>
              <w:bottom w:val="single" w:color="auto" w:sz="12" w:space="0"/>
              <w:right w:val="nil"/>
            </w:tcBorders>
            <w:noWrap w:val="0"/>
            <w:tcMar>
              <w:top w:w="-1" w:type="dxa"/>
              <w:left w:w="-1" w:type="dxa"/>
              <w:bottom w:w="-1" w:type="dxa"/>
              <w:right w:w="-1" w:type="dxa"/>
            </w:tcMar>
            <w:vAlign w:val="center"/>
          </w:tcPr>
          <w:p w14:paraId="2443E8EF">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完整模型：动态神经图、认知单元图、小世界世界模型、不确定性校准和风险感知策略</w:t>
            </w:r>
          </w:p>
        </w:tc>
      </w:tr>
    </w:tbl>
    <w:p w14:paraId="63542F37">
      <w:pPr>
        <w:spacing w:before="140" w:after="60"/>
      </w:pPr>
      <w:r>
        <w:rPr>
          <w:rFonts w:ascii="Calibri" w:hAnsi="Calibri" w:eastAsia="微软雅黑"/>
          <w:b/>
          <w:color w:val="4F81BD"/>
          <w:sz w:val="26"/>
        </w:rPr>
        <w:t>5.3 Main Comparison Experiments</w:t>
      </w:r>
    </w:p>
    <w:p w14:paraId="7EC39556">
      <w:pPr>
        <w:pStyle w:val="295"/>
        <w:spacing w:after="60" w:line="324" w:lineRule="auto"/>
        <w:ind w:firstLine="420"/>
        <w:jc w:val="both"/>
      </w:pPr>
      <w:r>
        <w:rPr>
          <w:rFonts w:ascii="宋体" w:hAnsi="宋体" w:eastAsia="宋体"/>
          <w:sz w:val="21"/>
        </w:rPr>
        <w:t>主对比实验首先评估任务解码能力，再评估模型规模与推理效率。运动想象任务至少报告 Accuracy、Macro-F1 和 Cohen's kappa；考虑到本文包含安全决策模块，还应同步报告负对数似然（NLL）、期望校准误差（ECE）和 Brier score。为避免只在少数受试者上获得偶然提升，所有结果均应汇报跨受试者均值、标准差以及每名受试者的明细。</w:t>
      </w:r>
    </w:p>
    <w:p w14:paraId="33799B71">
      <w:pPr>
        <w:pStyle w:val="296"/>
        <w:keepNext/>
        <w:spacing w:after="80"/>
        <w:jc w:val="center"/>
      </w:pPr>
      <w:r>
        <w:rPr>
          <w:rFonts w:ascii="宋体" w:hAnsi="宋体" w:eastAsia="宋体"/>
          <w:i/>
          <w:sz w:val="18"/>
        </w:rPr>
        <w:t>表 4  主实验结果模板（数值待真实运行后填写）</w:t>
      </w:r>
    </w:p>
    <w:tbl>
      <w:tblPr>
        <w:tblStyle w:val="32"/>
        <w:tblW w:w="830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02"/>
        <w:gridCol w:w="1124"/>
        <w:gridCol w:w="927"/>
        <w:gridCol w:w="909"/>
        <w:gridCol w:w="684"/>
        <w:gridCol w:w="558"/>
        <w:gridCol w:w="558"/>
        <w:gridCol w:w="996"/>
        <w:gridCol w:w="1347"/>
      </w:tblGrid>
      <w:tr w14:paraId="0DF381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03"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45366EEE">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评估协议</w:t>
            </w:r>
          </w:p>
        </w:tc>
        <w:tc>
          <w:tcPr>
            <w:tcW w:w="1124"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490D38BD">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方法</w:t>
            </w:r>
          </w:p>
        </w:tc>
        <w:tc>
          <w:tcPr>
            <w:tcW w:w="927"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F5F3F6A">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Acc. (%)</w:t>
            </w:r>
          </w:p>
        </w:tc>
        <w:tc>
          <w:tcPr>
            <w:tcW w:w="909"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4A433A8F">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Macro-F1</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AFA1470">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Kappa</w:t>
            </w:r>
          </w:p>
        </w:tc>
        <w:tc>
          <w:tcPr>
            <w:tcW w:w="558"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007BA58D">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NLL</w:t>
            </w:r>
          </w:p>
        </w:tc>
        <w:tc>
          <w:tcPr>
            <w:tcW w:w="558"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1D89806D">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ECE</w:t>
            </w:r>
          </w:p>
        </w:tc>
        <w:tc>
          <w:tcPr>
            <w:tcW w:w="996"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71A8EA28">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参数量(M)</w:t>
            </w:r>
          </w:p>
        </w:tc>
        <w:tc>
          <w:tcPr>
            <w:tcW w:w="1348"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52B347BE">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单样本时延(ms)</w:t>
            </w:r>
          </w:p>
        </w:tc>
      </w:tr>
      <w:tr w14:paraId="52D97B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single" w:color="auto" w:sz="4" w:space="0"/>
              <w:left w:val="nil"/>
              <w:bottom w:val="nil"/>
              <w:right w:val="nil"/>
            </w:tcBorders>
            <w:noWrap w:val="0"/>
            <w:tcMar>
              <w:top w:w="-1" w:type="dxa"/>
              <w:left w:w="-1" w:type="dxa"/>
              <w:bottom w:w="-1" w:type="dxa"/>
              <w:right w:w="-1" w:type="dxa"/>
            </w:tcMar>
            <w:vAlign w:val="center"/>
          </w:tcPr>
          <w:p w14:paraId="32992954">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被试内跨会话</w:t>
            </w:r>
          </w:p>
        </w:tc>
        <w:tc>
          <w:tcPr>
            <w:tcW w:w="1124" w:type="dxa"/>
            <w:tcBorders>
              <w:top w:val="single" w:color="auto" w:sz="4" w:space="0"/>
              <w:left w:val="nil"/>
              <w:bottom w:val="nil"/>
              <w:right w:val="nil"/>
            </w:tcBorders>
            <w:noWrap w:val="0"/>
            <w:tcMar>
              <w:top w:w="-1" w:type="dxa"/>
              <w:left w:w="-1" w:type="dxa"/>
              <w:bottom w:w="-1" w:type="dxa"/>
              <w:right w:w="-1" w:type="dxa"/>
            </w:tcMar>
            <w:vAlign w:val="center"/>
          </w:tcPr>
          <w:p w14:paraId="07575E37">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CSP-LDA</w:t>
            </w:r>
          </w:p>
        </w:tc>
        <w:tc>
          <w:tcPr>
            <w:tcW w:w="927" w:type="dxa"/>
            <w:tcBorders>
              <w:top w:val="single" w:color="auto" w:sz="4" w:space="0"/>
              <w:left w:val="nil"/>
              <w:bottom w:val="nil"/>
              <w:right w:val="nil"/>
            </w:tcBorders>
            <w:noWrap w:val="0"/>
            <w:tcMar>
              <w:top w:w="-1" w:type="dxa"/>
              <w:left w:w="-1" w:type="dxa"/>
              <w:bottom w:w="-1" w:type="dxa"/>
              <w:right w:w="-1" w:type="dxa"/>
            </w:tcMar>
            <w:vAlign w:val="center"/>
          </w:tcPr>
          <w:p w14:paraId="130CD8AB">
            <w:pPr>
              <w:snapToGrid w:val="0"/>
              <w:spacing w:after="0" w:line="240" w:lineRule="auto"/>
              <w:ind w:left="0" w:leftChars="0" w:right="0" w:rightChars="0" w:firstLine="0" w:firstLineChars="0"/>
              <w:jc w:val="lef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09" w:type="dxa"/>
            <w:tcBorders>
              <w:top w:val="single" w:color="auto" w:sz="4" w:space="0"/>
              <w:left w:val="nil"/>
              <w:bottom w:val="nil"/>
              <w:right w:val="nil"/>
            </w:tcBorders>
            <w:noWrap w:val="0"/>
            <w:tcMar>
              <w:top w:w="-1" w:type="dxa"/>
              <w:left w:w="-1" w:type="dxa"/>
              <w:bottom w:w="-1" w:type="dxa"/>
              <w:right w:w="-1" w:type="dxa"/>
            </w:tcMar>
            <w:vAlign w:val="center"/>
          </w:tcPr>
          <w:p w14:paraId="5127AA0B">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3D72AA7">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single" w:color="auto" w:sz="4" w:space="0"/>
              <w:left w:val="nil"/>
              <w:bottom w:val="nil"/>
              <w:right w:val="nil"/>
            </w:tcBorders>
            <w:noWrap w:val="0"/>
            <w:tcMar>
              <w:top w:w="-1" w:type="dxa"/>
              <w:left w:w="-1" w:type="dxa"/>
              <w:bottom w:w="-1" w:type="dxa"/>
              <w:right w:w="-1" w:type="dxa"/>
            </w:tcMar>
            <w:vAlign w:val="center"/>
          </w:tcPr>
          <w:p w14:paraId="60B02B42">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single" w:color="auto" w:sz="4" w:space="0"/>
              <w:left w:val="nil"/>
              <w:bottom w:val="nil"/>
              <w:right w:val="nil"/>
            </w:tcBorders>
            <w:noWrap w:val="0"/>
            <w:tcMar>
              <w:top w:w="-1" w:type="dxa"/>
              <w:left w:w="-1" w:type="dxa"/>
              <w:bottom w:w="-1" w:type="dxa"/>
              <w:right w:w="-1" w:type="dxa"/>
            </w:tcMar>
            <w:vAlign w:val="center"/>
          </w:tcPr>
          <w:p w14:paraId="5D1A289C">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96" w:type="dxa"/>
            <w:tcBorders>
              <w:top w:val="single" w:color="auto" w:sz="4" w:space="0"/>
              <w:left w:val="nil"/>
              <w:bottom w:val="nil"/>
              <w:right w:val="nil"/>
            </w:tcBorders>
            <w:noWrap w:val="0"/>
            <w:tcMar>
              <w:top w:w="-1" w:type="dxa"/>
              <w:left w:w="-1" w:type="dxa"/>
              <w:bottom w:w="-1" w:type="dxa"/>
              <w:right w:w="-1" w:type="dxa"/>
            </w:tcMar>
            <w:vAlign w:val="center"/>
          </w:tcPr>
          <w:p w14:paraId="43B2A03A">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1348" w:type="dxa"/>
            <w:tcBorders>
              <w:top w:val="single" w:color="auto" w:sz="4" w:space="0"/>
              <w:left w:val="nil"/>
              <w:bottom w:val="nil"/>
              <w:right w:val="nil"/>
            </w:tcBorders>
            <w:noWrap w:val="0"/>
            <w:tcMar>
              <w:top w:w="-1" w:type="dxa"/>
              <w:left w:w="-1" w:type="dxa"/>
              <w:bottom w:w="-1" w:type="dxa"/>
              <w:right w:w="-1" w:type="dxa"/>
            </w:tcMar>
            <w:vAlign w:val="center"/>
          </w:tcPr>
          <w:p w14:paraId="31769C08">
            <w:pPr>
              <w:snapToGrid w:val="0"/>
              <w:spacing w:after="0" w:line="240" w:lineRule="auto"/>
              <w:ind w:left="0" w:leftChars="0" w:right="0" w:rightChars="0" w:firstLine="0" w:firstLineChars="0"/>
              <w:jc w:val="righ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r>
      <w:tr w14:paraId="691785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noWrap w:val="0"/>
            <w:tcMar>
              <w:top w:w="-1" w:type="dxa"/>
              <w:left w:w="-1" w:type="dxa"/>
              <w:bottom w:w="-1" w:type="dxa"/>
              <w:right w:w="-1" w:type="dxa"/>
            </w:tcMar>
            <w:vAlign w:val="center"/>
          </w:tcPr>
          <w:p w14:paraId="1B707F2C">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被试内跨会话</w:t>
            </w:r>
          </w:p>
        </w:tc>
        <w:tc>
          <w:tcPr>
            <w:tcW w:w="1124" w:type="dxa"/>
            <w:tcBorders>
              <w:top w:val="nil"/>
              <w:left w:val="nil"/>
              <w:bottom w:val="nil"/>
              <w:right w:val="nil"/>
            </w:tcBorders>
            <w:noWrap w:val="0"/>
            <w:tcMar>
              <w:top w:w="-1" w:type="dxa"/>
              <w:left w:w="-1" w:type="dxa"/>
              <w:bottom w:w="-1" w:type="dxa"/>
              <w:right w:w="-1" w:type="dxa"/>
            </w:tcMar>
            <w:vAlign w:val="center"/>
          </w:tcPr>
          <w:p w14:paraId="69BB54F6">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FBCSP-LDA</w:t>
            </w:r>
          </w:p>
        </w:tc>
        <w:tc>
          <w:tcPr>
            <w:tcW w:w="927" w:type="dxa"/>
            <w:tcBorders>
              <w:top w:val="nil"/>
              <w:left w:val="nil"/>
              <w:bottom w:val="nil"/>
              <w:right w:val="nil"/>
            </w:tcBorders>
            <w:noWrap w:val="0"/>
            <w:tcMar>
              <w:top w:w="-1" w:type="dxa"/>
              <w:left w:w="-1" w:type="dxa"/>
              <w:bottom w:w="-1" w:type="dxa"/>
              <w:right w:w="-1" w:type="dxa"/>
            </w:tcMar>
            <w:vAlign w:val="center"/>
          </w:tcPr>
          <w:p w14:paraId="62365098">
            <w:pPr>
              <w:snapToGrid w:val="0"/>
              <w:spacing w:after="0" w:line="240" w:lineRule="auto"/>
              <w:ind w:left="0" w:leftChars="0" w:right="0" w:rightChars="0" w:firstLine="0" w:firstLineChars="0"/>
              <w:jc w:val="lef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09" w:type="dxa"/>
            <w:tcBorders>
              <w:top w:val="nil"/>
              <w:left w:val="nil"/>
              <w:bottom w:val="nil"/>
              <w:right w:val="nil"/>
            </w:tcBorders>
            <w:noWrap w:val="0"/>
            <w:tcMar>
              <w:top w:w="-1" w:type="dxa"/>
              <w:left w:w="-1" w:type="dxa"/>
              <w:bottom w:w="-1" w:type="dxa"/>
              <w:right w:w="-1" w:type="dxa"/>
            </w:tcMar>
            <w:vAlign w:val="center"/>
          </w:tcPr>
          <w:p w14:paraId="2BF7C136">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760F2F61">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582801A5">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37658BB1">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96" w:type="dxa"/>
            <w:tcBorders>
              <w:top w:val="nil"/>
              <w:left w:val="nil"/>
              <w:bottom w:val="nil"/>
              <w:right w:val="nil"/>
            </w:tcBorders>
            <w:noWrap w:val="0"/>
            <w:tcMar>
              <w:top w:w="-1" w:type="dxa"/>
              <w:left w:w="-1" w:type="dxa"/>
              <w:bottom w:w="-1" w:type="dxa"/>
              <w:right w:w="-1" w:type="dxa"/>
            </w:tcMar>
            <w:vAlign w:val="center"/>
          </w:tcPr>
          <w:p w14:paraId="352C5201">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1348" w:type="dxa"/>
            <w:tcBorders>
              <w:top w:val="nil"/>
              <w:left w:val="nil"/>
              <w:bottom w:val="nil"/>
              <w:right w:val="nil"/>
            </w:tcBorders>
            <w:noWrap w:val="0"/>
            <w:tcMar>
              <w:top w:w="-1" w:type="dxa"/>
              <w:left w:w="-1" w:type="dxa"/>
              <w:bottom w:w="-1" w:type="dxa"/>
              <w:right w:w="-1" w:type="dxa"/>
            </w:tcMar>
            <w:vAlign w:val="center"/>
          </w:tcPr>
          <w:p w14:paraId="68799BFE">
            <w:pPr>
              <w:snapToGrid w:val="0"/>
              <w:spacing w:after="0" w:line="240" w:lineRule="auto"/>
              <w:ind w:left="0" w:leftChars="0" w:right="0" w:rightChars="0" w:firstLine="0" w:firstLineChars="0"/>
              <w:jc w:val="righ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r>
      <w:tr w14:paraId="188321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noWrap w:val="0"/>
            <w:tcMar>
              <w:top w:w="-1" w:type="dxa"/>
              <w:left w:w="-1" w:type="dxa"/>
              <w:bottom w:w="-1" w:type="dxa"/>
              <w:right w:w="-1" w:type="dxa"/>
            </w:tcMar>
            <w:vAlign w:val="center"/>
          </w:tcPr>
          <w:p w14:paraId="6CAC9C54">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被试内跨会话</w:t>
            </w:r>
          </w:p>
        </w:tc>
        <w:tc>
          <w:tcPr>
            <w:tcW w:w="1124" w:type="dxa"/>
            <w:tcBorders>
              <w:top w:val="nil"/>
              <w:left w:val="nil"/>
              <w:bottom w:val="nil"/>
              <w:right w:val="nil"/>
            </w:tcBorders>
            <w:noWrap w:val="0"/>
            <w:tcMar>
              <w:top w:w="-1" w:type="dxa"/>
              <w:left w:w="-1" w:type="dxa"/>
              <w:bottom w:w="-1" w:type="dxa"/>
              <w:right w:w="-1" w:type="dxa"/>
            </w:tcMar>
            <w:vAlign w:val="center"/>
          </w:tcPr>
          <w:p w14:paraId="1A11583A">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EEGNet</w:t>
            </w:r>
          </w:p>
        </w:tc>
        <w:tc>
          <w:tcPr>
            <w:tcW w:w="927" w:type="dxa"/>
            <w:tcBorders>
              <w:top w:val="nil"/>
              <w:left w:val="nil"/>
              <w:bottom w:val="nil"/>
              <w:right w:val="nil"/>
            </w:tcBorders>
            <w:noWrap w:val="0"/>
            <w:tcMar>
              <w:top w:w="-1" w:type="dxa"/>
              <w:left w:w="-1" w:type="dxa"/>
              <w:bottom w:w="-1" w:type="dxa"/>
              <w:right w:w="-1" w:type="dxa"/>
            </w:tcMar>
            <w:vAlign w:val="center"/>
          </w:tcPr>
          <w:p w14:paraId="50EAA76E">
            <w:pPr>
              <w:snapToGrid w:val="0"/>
              <w:spacing w:after="0" w:line="240" w:lineRule="auto"/>
              <w:ind w:left="0" w:leftChars="0" w:right="0" w:rightChars="0" w:firstLine="0" w:firstLineChars="0"/>
              <w:jc w:val="lef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09" w:type="dxa"/>
            <w:tcBorders>
              <w:top w:val="nil"/>
              <w:left w:val="nil"/>
              <w:bottom w:val="nil"/>
              <w:right w:val="nil"/>
            </w:tcBorders>
            <w:noWrap w:val="0"/>
            <w:tcMar>
              <w:top w:w="-1" w:type="dxa"/>
              <w:left w:w="-1" w:type="dxa"/>
              <w:bottom w:w="-1" w:type="dxa"/>
              <w:right w:w="-1" w:type="dxa"/>
            </w:tcMar>
            <w:vAlign w:val="center"/>
          </w:tcPr>
          <w:p w14:paraId="6C98DE46">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53576737">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7D680D67">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4732FEEA">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96" w:type="dxa"/>
            <w:tcBorders>
              <w:top w:val="nil"/>
              <w:left w:val="nil"/>
              <w:bottom w:val="nil"/>
              <w:right w:val="nil"/>
            </w:tcBorders>
            <w:noWrap w:val="0"/>
            <w:tcMar>
              <w:top w:w="-1" w:type="dxa"/>
              <w:left w:w="-1" w:type="dxa"/>
              <w:bottom w:w="-1" w:type="dxa"/>
              <w:right w:w="-1" w:type="dxa"/>
            </w:tcMar>
            <w:vAlign w:val="center"/>
          </w:tcPr>
          <w:p w14:paraId="1780A5DE">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1348" w:type="dxa"/>
            <w:tcBorders>
              <w:top w:val="nil"/>
              <w:left w:val="nil"/>
              <w:bottom w:val="nil"/>
              <w:right w:val="nil"/>
            </w:tcBorders>
            <w:noWrap w:val="0"/>
            <w:tcMar>
              <w:top w:w="-1" w:type="dxa"/>
              <w:left w:w="-1" w:type="dxa"/>
              <w:bottom w:w="-1" w:type="dxa"/>
              <w:right w:w="-1" w:type="dxa"/>
            </w:tcMar>
            <w:vAlign w:val="center"/>
          </w:tcPr>
          <w:p w14:paraId="6F715871">
            <w:pPr>
              <w:snapToGrid w:val="0"/>
              <w:spacing w:after="0" w:line="240" w:lineRule="auto"/>
              <w:ind w:left="0" w:leftChars="0" w:right="0" w:rightChars="0" w:firstLine="0" w:firstLineChars="0"/>
              <w:jc w:val="righ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r>
      <w:tr w14:paraId="5ACECD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noWrap w:val="0"/>
            <w:tcMar>
              <w:top w:w="-1" w:type="dxa"/>
              <w:left w:w="-1" w:type="dxa"/>
              <w:bottom w:w="-1" w:type="dxa"/>
              <w:right w:w="-1" w:type="dxa"/>
            </w:tcMar>
            <w:vAlign w:val="center"/>
          </w:tcPr>
          <w:p w14:paraId="0A240251">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被试内跨会话</w:t>
            </w:r>
          </w:p>
        </w:tc>
        <w:tc>
          <w:tcPr>
            <w:tcW w:w="1124" w:type="dxa"/>
            <w:tcBorders>
              <w:top w:val="nil"/>
              <w:left w:val="nil"/>
              <w:bottom w:val="nil"/>
              <w:right w:val="nil"/>
            </w:tcBorders>
            <w:noWrap w:val="0"/>
            <w:tcMar>
              <w:top w:w="-1" w:type="dxa"/>
              <w:left w:w="-1" w:type="dxa"/>
              <w:bottom w:w="-1" w:type="dxa"/>
              <w:right w:w="-1" w:type="dxa"/>
            </w:tcMar>
            <w:vAlign w:val="center"/>
          </w:tcPr>
          <w:p w14:paraId="1A09098E">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ShallowConv</w:t>
            </w:r>
          </w:p>
        </w:tc>
        <w:tc>
          <w:tcPr>
            <w:tcW w:w="927" w:type="dxa"/>
            <w:tcBorders>
              <w:top w:val="nil"/>
              <w:left w:val="nil"/>
              <w:bottom w:val="nil"/>
              <w:right w:val="nil"/>
            </w:tcBorders>
            <w:noWrap w:val="0"/>
            <w:tcMar>
              <w:top w:w="-1" w:type="dxa"/>
              <w:left w:w="-1" w:type="dxa"/>
              <w:bottom w:w="-1" w:type="dxa"/>
              <w:right w:w="-1" w:type="dxa"/>
            </w:tcMar>
            <w:vAlign w:val="center"/>
          </w:tcPr>
          <w:p w14:paraId="176637AE">
            <w:pPr>
              <w:snapToGrid w:val="0"/>
              <w:spacing w:after="0" w:line="240" w:lineRule="auto"/>
              <w:ind w:left="0" w:leftChars="0" w:right="0" w:rightChars="0" w:firstLine="0" w:firstLineChars="0"/>
              <w:jc w:val="lef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09" w:type="dxa"/>
            <w:tcBorders>
              <w:top w:val="nil"/>
              <w:left w:val="nil"/>
              <w:bottom w:val="nil"/>
              <w:right w:val="nil"/>
            </w:tcBorders>
            <w:noWrap w:val="0"/>
            <w:tcMar>
              <w:top w:w="-1" w:type="dxa"/>
              <w:left w:w="-1" w:type="dxa"/>
              <w:bottom w:w="-1" w:type="dxa"/>
              <w:right w:w="-1" w:type="dxa"/>
            </w:tcMar>
            <w:vAlign w:val="center"/>
          </w:tcPr>
          <w:p w14:paraId="08A6133C">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4AB2284D">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6E1FF60C">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74A9C7F6">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96" w:type="dxa"/>
            <w:tcBorders>
              <w:top w:val="nil"/>
              <w:left w:val="nil"/>
              <w:bottom w:val="nil"/>
              <w:right w:val="nil"/>
            </w:tcBorders>
            <w:noWrap w:val="0"/>
            <w:tcMar>
              <w:top w:w="-1" w:type="dxa"/>
              <w:left w:w="-1" w:type="dxa"/>
              <w:bottom w:w="-1" w:type="dxa"/>
              <w:right w:w="-1" w:type="dxa"/>
            </w:tcMar>
            <w:vAlign w:val="center"/>
          </w:tcPr>
          <w:p w14:paraId="46769812">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1348" w:type="dxa"/>
            <w:tcBorders>
              <w:top w:val="nil"/>
              <w:left w:val="nil"/>
              <w:bottom w:val="nil"/>
              <w:right w:val="nil"/>
            </w:tcBorders>
            <w:noWrap w:val="0"/>
            <w:tcMar>
              <w:top w:w="-1" w:type="dxa"/>
              <w:left w:w="-1" w:type="dxa"/>
              <w:bottom w:w="-1" w:type="dxa"/>
              <w:right w:w="-1" w:type="dxa"/>
            </w:tcMar>
            <w:vAlign w:val="center"/>
          </w:tcPr>
          <w:p w14:paraId="29143882">
            <w:pPr>
              <w:snapToGrid w:val="0"/>
              <w:spacing w:after="0" w:line="240" w:lineRule="auto"/>
              <w:ind w:left="0" w:leftChars="0" w:right="0" w:rightChars="0" w:firstLine="0" w:firstLineChars="0"/>
              <w:jc w:val="righ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r>
      <w:tr w14:paraId="745D78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noWrap w:val="0"/>
            <w:tcMar>
              <w:top w:w="-1" w:type="dxa"/>
              <w:left w:w="-1" w:type="dxa"/>
              <w:bottom w:w="-1" w:type="dxa"/>
              <w:right w:w="-1" w:type="dxa"/>
            </w:tcMar>
            <w:vAlign w:val="center"/>
          </w:tcPr>
          <w:p w14:paraId="79186CC0">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被试内跨会话</w:t>
            </w:r>
          </w:p>
        </w:tc>
        <w:tc>
          <w:tcPr>
            <w:tcW w:w="1124" w:type="dxa"/>
            <w:tcBorders>
              <w:top w:val="nil"/>
              <w:left w:val="nil"/>
              <w:bottom w:val="nil"/>
              <w:right w:val="nil"/>
            </w:tcBorders>
            <w:noWrap w:val="0"/>
            <w:tcMar>
              <w:top w:w="-1" w:type="dxa"/>
              <w:left w:w="-1" w:type="dxa"/>
              <w:bottom w:w="-1" w:type="dxa"/>
              <w:right w:w="-1" w:type="dxa"/>
            </w:tcMar>
            <w:vAlign w:val="center"/>
          </w:tcPr>
          <w:p w14:paraId="76EB446E">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DeepConv</w:t>
            </w:r>
          </w:p>
        </w:tc>
        <w:tc>
          <w:tcPr>
            <w:tcW w:w="927" w:type="dxa"/>
            <w:tcBorders>
              <w:top w:val="nil"/>
              <w:left w:val="nil"/>
              <w:bottom w:val="nil"/>
              <w:right w:val="nil"/>
            </w:tcBorders>
            <w:noWrap w:val="0"/>
            <w:tcMar>
              <w:top w:w="-1" w:type="dxa"/>
              <w:left w:w="-1" w:type="dxa"/>
              <w:bottom w:w="-1" w:type="dxa"/>
              <w:right w:w="-1" w:type="dxa"/>
            </w:tcMar>
            <w:vAlign w:val="center"/>
          </w:tcPr>
          <w:p w14:paraId="5D666E19">
            <w:pPr>
              <w:snapToGrid w:val="0"/>
              <w:spacing w:after="0" w:line="240" w:lineRule="auto"/>
              <w:ind w:left="0" w:leftChars="0" w:right="0" w:rightChars="0" w:firstLine="0" w:firstLineChars="0"/>
              <w:jc w:val="lef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09" w:type="dxa"/>
            <w:tcBorders>
              <w:top w:val="nil"/>
              <w:left w:val="nil"/>
              <w:bottom w:val="nil"/>
              <w:right w:val="nil"/>
            </w:tcBorders>
            <w:noWrap w:val="0"/>
            <w:tcMar>
              <w:top w:w="-1" w:type="dxa"/>
              <w:left w:w="-1" w:type="dxa"/>
              <w:bottom w:w="-1" w:type="dxa"/>
              <w:right w:w="-1" w:type="dxa"/>
            </w:tcMar>
            <w:vAlign w:val="center"/>
          </w:tcPr>
          <w:p w14:paraId="6484963E">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2D3928C3">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57F64B1F">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0946D4A7">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96" w:type="dxa"/>
            <w:tcBorders>
              <w:top w:val="nil"/>
              <w:left w:val="nil"/>
              <w:bottom w:val="nil"/>
              <w:right w:val="nil"/>
            </w:tcBorders>
            <w:noWrap w:val="0"/>
            <w:tcMar>
              <w:top w:w="-1" w:type="dxa"/>
              <w:left w:w="-1" w:type="dxa"/>
              <w:bottom w:w="-1" w:type="dxa"/>
              <w:right w:w="-1" w:type="dxa"/>
            </w:tcMar>
            <w:vAlign w:val="center"/>
          </w:tcPr>
          <w:p w14:paraId="39FDA9DC">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1348" w:type="dxa"/>
            <w:tcBorders>
              <w:top w:val="nil"/>
              <w:left w:val="nil"/>
              <w:bottom w:val="nil"/>
              <w:right w:val="nil"/>
            </w:tcBorders>
            <w:noWrap w:val="0"/>
            <w:tcMar>
              <w:top w:w="-1" w:type="dxa"/>
              <w:left w:w="-1" w:type="dxa"/>
              <w:bottom w:w="-1" w:type="dxa"/>
              <w:right w:w="-1" w:type="dxa"/>
            </w:tcMar>
            <w:vAlign w:val="center"/>
          </w:tcPr>
          <w:p w14:paraId="61B704B0">
            <w:pPr>
              <w:snapToGrid w:val="0"/>
              <w:spacing w:after="0" w:line="240" w:lineRule="auto"/>
              <w:ind w:left="0" w:leftChars="0" w:right="0" w:rightChars="0" w:firstLine="0" w:firstLineChars="0"/>
              <w:jc w:val="righ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r>
      <w:tr w14:paraId="7EEF2C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noWrap w:val="0"/>
            <w:tcMar>
              <w:top w:w="-1" w:type="dxa"/>
              <w:left w:w="-1" w:type="dxa"/>
              <w:bottom w:w="-1" w:type="dxa"/>
              <w:right w:w="-1" w:type="dxa"/>
            </w:tcMar>
            <w:vAlign w:val="center"/>
          </w:tcPr>
          <w:p w14:paraId="31CFC312">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被试内跨会话</w:t>
            </w:r>
          </w:p>
        </w:tc>
        <w:tc>
          <w:tcPr>
            <w:tcW w:w="1124" w:type="dxa"/>
            <w:tcBorders>
              <w:top w:val="nil"/>
              <w:left w:val="nil"/>
              <w:bottom w:val="nil"/>
              <w:right w:val="nil"/>
            </w:tcBorders>
            <w:noWrap w:val="0"/>
            <w:tcMar>
              <w:top w:w="-1" w:type="dxa"/>
              <w:left w:w="-1" w:type="dxa"/>
              <w:bottom w:w="-1" w:type="dxa"/>
              <w:right w:w="-1" w:type="dxa"/>
            </w:tcMar>
            <w:vAlign w:val="center"/>
          </w:tcPr>
          <w:p w14:paraId="2CA15D4E">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DNG Only</w:t>
            </w:r>
          </w:p>
        </w:tc>
        <w:tc>
          <w:tcPr>
            <w:tcW w:w="927" w:type="dxa"/>
            <w:tcBorders>
              <w:top w:val="nil"/>
              <w:left w:val="nil"/>
              <w:bottom w:val="nil"/>
              <w:right w:val="nil"/>
            </w:tcBorders>
            <w:noWrap w:val="0"/>
            <w:tcMar>
              <w:top w:w="-1" w:type="dxa"/>
              <w:left w:w="-1" w:type="dxa"/>
              <w:bottom w:w="-1" w:type="dxa"/>
              <w:right w:w="-1" w:type="dxa"/>
            </w:tcMar>
            <w:vAlign w:val="center"/>
          </w:tcPr>
          <w:p w14:paraId="62BCFC22">
            <w:pPr>
              <w:snapToGrid w:val="0"/>
              <w:spacing w:after="0" w:line="240" w:lineRule="auto"/>
              <w:ind w:left="0" w:leftChars="0" w:right="0" w:rightChars="0" w:firstLine="0" w:firstLineChars="0"/>
              <w:jc w:val="lef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09" w:type="dxa"/>
            <w:tcBorders>
              <w:top w:val="nil"/>
              <w:left w:val="nil"/>
              <w:bottom w:val="nil"/>
              <w:right w:val="nil"/>
            </w:tcBorders>
            <w:noWrap w:val="0"/>
            <w:tcMar>
              <w:top w:w="-1" w:type="dxa"/>
              <w:left w:w="-1" w:type="dxa"/>
              <w:bottom w:w="-1" w:type="dxa"/>
              <w:right w:w="-1" w:type="dxa"/>
            </w:tcMar>
            <w:vAlign w:val="center"/>
          </w:tcPr>
          <w:p w14:paraId="0DB13463">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105E203D">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05F12968">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7474C1FE">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96" w:type="dxa"/>
            <w:tcBorders>
              <w:top w:val="nil"/>
              <w:left w:val="nil"/>
              <w:bottom w:val="nil"/>
              <w:right w:val="nil"/>
            </w:tcBorders>
            <w:noWrap w:val="0"/>
            <w:tcMar>
              <w:top w:w="-1" w:type="dxa"/>
              <w:left w:w="-1" w:type="dxa"/>
              <w:bottom w:w="-1" w:type="dxa"/>
              <w:right w:w="-1" w:type="dxa"/>
            </w:tcMar>
            <w:vAlign w:val="center"/>
          </w:tcPr>
          <w:p w14:paraId="18E95262">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1348" w:type="dxa"/>
            <w:tcBorders>
              <w:top w:val="nil"/>
              <w:left w:val="nil"/>
              <w:bottom w:val="nil"/>
              <w:right w:val="nil"/>
            </w:tcBorders>
            <w:noWrap w:val="0"/>
            <w:tcMar>
              <w:top w:w="-1" w:type="dxa"/>
              <w:left w:w="-1" w:type="dxa"/>
              <w:bottom w:w="-1" w:type="dxa"/>
              <w:right w:w="-1" w:type="dxa"/>
            </w:tcMar>
            <w:vAlign w:val="center"/>
          </w:tcPr>
          <w:p w14:paraId="407B33C8">
            <w:pPr>
              <w:snapToGrid w:val="0"/>
              <w:spacing w:after="0" w:line="240" w:lineRule="auto"/>
              <w:ind w:left="0" w:leftChars="0" w:right="0" w:rightChars="0" w:firstLine="0" w:firstLineChars="0"/>
              <w:jc w:val="righ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r>
      <w:tr w14:paraId="2068E9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noWrap w:val="0"/>
            <w:tcMar>
              <w:top w:w="-1" w:type="dxa"/>
              <w:left w:w="-1" w:type="dxa"/>
              <w:bottom w:w="-1" w:type="dxa"/>
              <w:right w:w="-1" w:type="dxa"/>
            </w:tcMar>
            <w:vAlign w:val="center"/>
          </w:tcPr>
          <w:p w14:paraId="77EEABB8">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被试内跨会话</w:t>
            </w:r>
          </w:p>
        </w:tc>
        <w:tc>
          <w:tcPr>
            <w:tcW w:w="1124" w:type="dxa"/>
            <w:tcBorders>
              <w:top w:val="nil"/>
              <w:left w:val="nil"/>
              <w:bottom w:val="nil"/>
              <w:right w:val="nil"/>
            </w:tcBorders>
            <w:noWrap w:val="0"/>
            <w:tcMar>
              <w:top w:w="-1" w:type="dxa"/>
              <w:left w:w="-1" w:type="dxa"/>
              <w:bottom w:w="-1" w:type="dxa"/>
              <w:right w:w="-1" w:type="dxa"/>
            </w:tcMar>
            <w:vAlign w:val="center"/>
          </w:tcPr>
          <w:p w14:paraId="1BDFC611">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HAB (Ours)</w:t>
            </w:r>
          </w:p>
        </w:tc>
        <w:tc>
          <w:tcPr>
            <w:tcW w:w="927" w:type="dxa"/>
            <w:tcBorders>
              <w:top w:val="nil"/>
              <w:left w:val="nil"/>
              <w:bottom w:val="nil"/>
              <w:right w:val="nil"/>
            </w:tcBorders>
            <w:noWrap w:val="0"/>
            <w:tcMar>
              <w:top w:w="-1" w:type="dxa"/>
              <w:left w:w="-1" w:type="dxa"/>
              <w:bottom w:w="-1" w:type="dxa"/>
              <w:right w:w="-1" w:type="dxa"/>
            </w:tcMar>
            <w:vAlign w:val="center"/>
          </w:tcPr>
          <w:p w14:paraId="1AA2F498">
            <w:pPr>
              <w:snapToGrid w:val="0"/>
              <w:spacing w:after="0" w:line="240" w:lineRule="auto"/>
              <w:ind w:left="0" w:leftChars="0" w:right="0" w:rightChars="0" w:firstLine="0" w:firstLineChars="0"/>
              <w:jc w:val="lef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09" w:type="dxa"/>
            <w:tcBorders>
              <w:top w:val="nil"/>
              <w:left w:val="nil"/>
              <w:bottom w:val="nil"/>
              <w:right w:val="nil"/>
            </w:tcBorders>
            <w:noWrap w:val="0"/>
            <w:tcMar>
              <w:top w:w="-1" w:type="dxa"/>
              <w:left w:w="-1" w:type="dxa"/>
              <w:bottom w:w="-1" w:type="dxa"/>
              <w:right w:w="-1" w:type="dxa"/>
            </w:tcMar>
            <w:vAlign w:val="center"/>
          </w:tcPr>
          <w:p w14:paraId="0BED6CFA">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67DB5621">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395A5E54">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368736DA">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96" w:type="dxa"/>
            <w:tcBorders>
              <w:top w:val="nil"/>
              <w:left w:val="nil"/>
              <w:bottom w:val="nil"/>
              <w:right w:val="nil"/>
            </w:tcBorders>
            <w:noWrap w:val="0"/>
            <w:tcMar>
              <w:top w:w="-1" w:type="dxa"/>
              <w:left w:w="-1" w:type="dxa"/>
              <w:bottom w:w="-1" w:type="dxa"/>
              <w:right w:w="-1" w:type="dxa"/>
            </w:tcMar>
            <w:vAlign w:val="center"/>
          </w:tcPr>
          <w:p w14:paraId="2ABF65F3">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1348" w:type="dxa"/>
            <w:tcBorders>
              <w:top w:val="nil"/>
              <w:left w:val="nil"/>
              <w:bottom w:val="nil"/>
              <w:right w:val="nil"/>
            </w:tcBorders>
            <w:noWrap w:val="0"/>
            <w:tcMar>
              <w:top w:w="-1" w:type="dxa"/>
              <w:left w:w="-1" w:type="dxa"/>
              <w:bottom w:w="-1" w:type="dxa"/>
              <w:right w:w="-1" w:type="dxa"/>
            </w:tcMar>
            <w:vAlign w:val="center"/>
          </w:tcPr>
          <w:p w14:paraId="59F2E197">
            <w:pPr>
              <w:snapToGrid w:val="0"/>
              <w:spacing w:after="0" w:line="240" w:lineRule="auto"/>
              <w:ind w:left="0" w:leftChars="0" w:right="0" w:rightChars="0" w:firstLine="0" w:firstLineChars="0"/>
              <w:jc w:val="righ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r>
      <w:tr w14:paraId="264DBC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noWrap w:val="0"/>
            <w:tcMar>
              <w:top w:w="-1" w:type="dxa"/>
              <w:left w:w="-1" w:type="dxa"/>
              <w:bottom w:w="-1" w:type="dxa"/>
              <w:right w:w="-1" w:type="dxa"/>
            </w:tcMar>
            <w:vAlign w:val="center"/>
          </w:tcPr>
          <w:p w14:paraId="791E6C53">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跨被试留一法</w:t>
            </w:r>
          </w:p>
        </w:tc>
        <w:tc>
          <w:tcPr>
            <w:tcW w:w="1124" w:type="dxa"/>
            <w:tcBorders>
              <w:top w:val="nil"/>
              <w:left w:val="nil"/>
              <w:bottom w:val="nil"/>
              <w:right w:val="nil"/>
            </w:tcBorders>
            <w:noWrap w:val="0"/>
            <w:tcMar>
              <w:top w:w="-1" w:type="dxa"/>
              <w:left w:w="-1" w:type="dxa"/>
              <w:bottom w:w="-1" w:type="dxa"/>
              <w:right w:w="-1" w:type="dxa"/>
            </w:tcMar>
            <w:vAlign w:val="center"/>
          </w:tcPr>
          <w:p w14:paraId="3D1D3DBF">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EEGNet</w:t>
            </w:r>
          </w:p>
        </w:tc>
        <w:tc>
          <w:tcPr>
            <w:tcW w:w="927" w:type="dxa"/>
            <w:tcBorders>
              <w:top w:val="nil"/>
              <w:left w:val="nil"/>
              <w:bottom w:val="nil"/>
              <w:right w:val="nil"/>
            </w:tcBorders>
            <w:noWrap w:val="0"/>
            <w:tcMar>
              <w:top w:w="-1" w:type="dxa"/>
              <w:left w:w="-1" w:type="dxa"/>
              <w:bottom w:w="-1" w:type="dxa"/>
              <w:right w:w="-1" w:type="dxa"/>
            </w:tcMar>
            <w:vAlign w:val="center"/>
          </w:tcPr>
          <w:p w14:paraId="185B0F51">
            <w:pPr>
              <w:snapToGrid w:val="0"/>
              <w:spacing w:after="0" w:line="240" w:lineRule="auto"/>
              <w:ind w:left="0" w:leftChars="0" w:right="0" w:rightChars="0" w:firstLine="0" w:firstLineChars="0"/>
              <w:jc w:val="lef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09" w:type="dxa"/>
            <w:tcBorders>
              <w:top w:val="nil"/>
              <w:left w:val="nil"/>
              <w:bottom w:val="nil"/>
              <w:right w:val="nil"/>
            </w:tcBorders>
            <w:noWrap w:val="0"/>
            <w:tcMar>
              <w:top w:w="-1" w:type="dxa"/>
              <w:left w:w="-1" w:type="dxa"/>
              <w:bottom w:w="-1" w:type="dxa"/>
              <w:right w:w="-1" w:type="dxa"/>
            </w:tcMar>
            <w:vAlign w:val="center"/>
          </w:tcPr>
          <w:p w14:paraId="1B15FFB2">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765F2987">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69BEF16C">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3757A710">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96" w:type="dxa"/>
            <w:tcBorders>
              <w:top w:val="nil"/>
              <w:left w:val="nil"/>
              <w:bottom w:val="nil"/>
              <w:right w:val="nil"/>
            </w:tcBorders>
            <w:noWrap w:val="0"/>
            <w:tcMar>
              <w:top w:w="-1" w:type="dxa"/>
              <w:left w:w="-1" w:type="dxa"/>
              <w:bottom w:w="-1" w:type="dxa"/>
              <w:right w:w="-1" w:type="dxa"/>
            </w:tcMar>
            <w:vAlign w:val="center"/>
          </w:tcPr>
          <w:p w14:paraId="4A178492">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1348" w:type="dxa"/>
            <w:tcBorders>
              <w:top w:val="nil"/>
              <w:left w:val="nil"/>
              <w:bottom w:val="nil"/>
              <w:right w:val="nil"/>
            </w:tcBorders>
            <w:noWrap w:val="0"/>
            <w:tcMar>
              <w:top w:w="-1" w:type="dxa"/>
              <w:left w:w="-1" w:type="dxa"/>
              <w:bottom w:w="-1" w:type="dxa"/>
              <w:right w:w="-1" w:type="dxa"/>
            </w:tcMar>
            <w:vAlign w:val="center"/>
          </w:tcPr>
          <w:p w14:paraId="0C697934">
            <w:pPr>
              <w:snapToGrid w:val="0"/>
              <w:spacing w:after="0" w:line="240" w:lineRule="auto"/>
              <w:ind w:left="0" w:leftChars="0" w:right="0" w:rightChars="0" w:firstLine="0" w:firstLineChars="0"/>
              <w:jc w:val="righ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r>
      <w:tr w14:paraId="42BC0E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noWrap w:val="0"/>
            <w:tcMar>
              <w:top w:w="-1" w:type="dxa"/>
              <w:left w:w="-1" w:type="dxa"/>
              <w:bottom w:w="-1" w:type="dxa"/>
              <w:right w:w="-1" w:type="dxa"/>
            </w:tcMar>
            <w:vAlign w:val="center"/>
          </w:tcPr>
          <w:p w14:paraId="57D14AC6">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跨被试留一法</w:t>
            </w:r>
          </w:p>
        </w:tc>
        <w:tc>
          <w:tcPr>
            <w:tcW w:w="1124" w:type="dxa"/>
            <w:tcBorders>
              <w:top w:val="nil"/>
              <w:left w:val="nil"/>
              <w:bottom w:val="nil"/>
              <w:right w:val="nil"/>
            </w:tcBorders>
            <w:noWrap w:val="0"/>
            <w:tcMar>
              <w:top w:w="-1" w:type="dxa"/>
              <w:left w:w="-1" w:type="dxa"/>
              <w:bottom w:w="-1" w:type="dxa"/>
              <w:right w:w="-1" w:type="dxa"/>
            </w:tcMar>
            <w:vAlign w:val="center"/>
          </w:tcPr>
          <w:p w14:paraId="3080C6CA">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DNG Only</w:t>
            </w:r>
          </w:p>
        </w:tc>
        <w:tc>
          <w:tcPr>
            <w:tcW w:w="927" w:type="dxa"/>
            <w:tcBorders>
              <w:top w:val="nil"/>
              <w:left w:val="nil"/>
              <w:bottom w:val="nil"/>
              <w:right w:val="nil"/>
            </w:tcBorders>
            <w:noWrap w:val="0"/>
            <w:tcMar>
              <w:top w:w="-1" w:type="dxa"/>
              <w:left w:w="-1" w:type="dxa"/>
              <w:bottom w:w="-1" w:type="dxa"/>
              <w:right w:w="-1" w:type="dxa"/>
            </w:tcMar>
            <w:vAlign w:val="center"/>
          </w:tcPr>
          <w:p w14:paraId="30D9D4A6">
            <w:pPr>
              <w:snapToGrid w:val="0"/>
              <w:spacing w:after="0" w:line="240" w:lineRule="auto"/>
              <w:ind w:left="0" w:leftChars="0" w:right="0" w:rightChars="0" w:firstLine="0" w:firstLineChars="0"/>
              <w:jc w:val="lef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09" w:type="dxa"/>
            <w:tcBorders>
              <w:top w:val="nil"/>
              <w:left w:val="nil"/>
              <w:bottom w:val="nil"/>
              <w:right w:val="nil"/>
            </w:tcBorders>
            <w:noWrap w:val="0"/>
            <w:tcMar>
              <w:top w:w="-1" w:type="dxa"/>
              <w:left w:w="-1" w:type="dxa"/>
              <w:bottom w:w="-1" w:type="dxa"/>
              <w:right w:w="-1" w:type="dxa"/>
            </w:tcMar>
            <w:vAlign w:val="center"/>
          </w:tcPr>
          <w:p w14:paraId="56665D86">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63DB5DE9">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17CBAF96">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nil"/>
              <w:right w:val="nil"/>
            </w:tcBorders>
            <w:noWrap w:val="0"/>
            <w:tcMar>
              <w:top w:w="-1" w:type="dxa"/>
              <w:left w:w="-1" w:type="dxa"/>
              <w:bottom w:w="-1" w:type="dxa"/>
              <w:right w:w="-1" w:type="dxa"/>
            </w:tcMar>
            <w:vAlign w:val="center"/>
          </w:tcPr>
          <w:p w14:paraId="26629CA0">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96" w:type="dxa"/>
            <w:tcBorders>
              <w:top w:val="nil"/>
              <w:left w:val="nil"/>
              <w:bottom w:val="nil"/>
              <w:right w:val="nil"/>
            </w:tcBorders>
            <w:noWrap w:val="0"/>
            <w:tcMar>
              <w:top w:w="-1" w:type="dxa"/>
              <w:left w:w="-1" w:type="dxa"/>
              <w:bottom w:w="-1" w:type="dxa"/>
              <w:right w:w="-1" w:type="dxa"/>
            </w:tcMar>
            <w:vAlign w:val="center"/>
          </w:tcPr>
          <w:p w14:paraId="2B3028AF">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1348" w:type="dxa"/>
            <w:tcBorders>
              <w:top w:val="nil"/>
              <w:left w:val="nil"/>
              <w:bottom w:val="nil"/>
              <w:right w:val="nil"/>
            </w:tcBorders>
            <w:noWrap w:val="0"/>
            <w:tcMar>
              <w:top w:w="-1" w:type="dxa"/>
              <w:left w:w="-1" w:type="dxa"/>
              <w:bottom w:w="-1" w:type="dxa"/>
              <w:right w:w="-1" w:type="dxa"/>
            </w:tcMar>
            <w:vAlign w:val="center"/>
          </w:tcPr>
          <w:p w14:paraId="5D091B78">
            <w:pPr>
              <w:snapToGrid w:val="0"/>
              <w:spacing w:after="0" w:line="240" w:lineRule="auto"/>
              <w:ind w:left="0" w:leftChars="0" w:right="0" w:rightChars="0" w:firstLine="0" w:firstLineChars="0"/>
              <w:jc w:val="righ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r>
      <w:tr w14:paraId="631078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single" w:color="auto" w:sz="12" w:space="0"/>
              <w:right w:val="nil"/>
            </w:tcBorders>
            <w:noWrap w:val="0"/>
            <w:tcMar>
              <w:top w:w="-1" w:type="dxa"/>
              <w:left w:w="-1" w:type="dxa"/>
              <w:bottom w:w="-1" w:type="dxa"/>
              <w:right w:w="-1" w:type="dxa"/>
            </w:tcMar>
            <w:vAlign w:val="center"/>
          </w:tcPr>
          <w:p w14:paraId="487781A3">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跨被试留一法</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4BE68CD0">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HAB (Ours)</w:t>
            </w:r>
          </w:p>
        </w:tc>
        <w:tc>
          <w:tcPr>
            <w:tcW w:w="927" w:type="dxa"/>
            <w:tcBorders>
              <w:top w:val="nil"/>
              <w:left w:val="nil"/>
              <w:bottom w:val="single" w:color="auto" w:sz="12" w:space="0"/>
              <w:right w:val="nil"/>
            </w:tcBorders>
            <w:noWrap w:val="0"/>
            <w:tcMar>
              <w:top w:w="-1" w:type="dxa"/>
              <w:left w:w="-1" w:type="dxa"/>
              <w:bottom w:w="-1" w:type="dxa"/>
              <w:right w:w="-1" w:type="dxa"/>
            </w:tcMar>
            <w:vAlign w:val="center"/>
          </w:tcPr>
          <w:p w14:paraId="1097D9CD">
            <w:pPr>
              <w:snapToGrid w:val="0"/>
              <w:spacing w:after="0" w:line="240" w:lineRule="auto"/>
              <w:ind w:left="0" w:leftChars="0" w:right="0" w:rightChars="0" w:firstLine="0" w:firstLineChars="0"/>
              <w:jc w:val="lef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09" w:type="dxa"/>
            <w:tcBorders>
              <w:top w:val="nil"/>
              <w:left w:val="nil"/>
              <w:bottom w:val="single" w:color="auto" w:sz="12" w:space="0"/>
              <w:right w:val="nil"/>
            </w:tcBorders>
            <w:noWrap w:val="0"/>
            <w:tcMar>
              <w:top w:w="-1" w:type="dxa"/>
              <w:left w:w="-1" w:type="dxa"/>
              <w:bottom w:w="-1" w:type="dxa"/>
              <w:right w:w="-1" w:type="dxa"/>
            </w:tcMar>
            <w:vAlign w:val="center"/>
          </w:tcPr>
          <w:p w14:paraId="5AC98599">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684" w:type="dxa"/>
            <w:tcBorders>
              <w:top w:val="nil"/>
              <w:left w:val="nil"/>
              <w:bottom w:val="single" w:color="auto" w:sz="12" w:space="0"/>
              <w:right w:val="nil"/>
            </w:tcBorders>
            <w:noWrap w:val="0"/>
            <w:tcMar>
              <w:top w:w="-1" w:type="dxa"/>
              <w:left w:w="-1" w:type="dxa"/>
              <w:bottom w:w="-1" w:type="dxa"/>
              <w:right w:w="-1" w:type="dxa"/>
            </w:tcMar>
            <w:vAlign w:val="center"/>
          </w:tcPr>
          <w:p w14:paraId="3C0F4BC1">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single" w:color="auto" w:sz="12" w:space="0"/>
              <w:right w:val="nil"/>
            </w:tcBorders>
            <w:noWrap w:val="0"/>
            <w:tcMar>
              <w:top w:w="-1" w:type="dxa"/>
              <w:left w:w="-1" w:type="dxa"/>
              <w:bottom w:w="-1" w:type="dxa"/>
              <w:right w:w="-1" w:type="dxa"/>
            </w:tcMar>
            <w:vAlign w:val="center"/>
          </w:tcPr>
          <w:p w14:paraId="66073815">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558" w:type="dxa"/>
            <w:tcBorders>
              <w:top w:val="nil"/>
              <w:left w:val="nil"/>
              <w:bottom w:val="single" w:color="auto" w:sz="12" w:space="0"/>
              <w:right w:val="nil"/>
            </w:tcBorders>
            <w:noWrap w:val="0"/>
            <w:tcMar>
              <w:top w:w="-1" w:type="dxa"/>
              <w:left w:w="-1" w:type="dxa"/>
              <w:bottom w:w="-1" w:type="dxa"/>
              <w:right w:w="-1" w:type="dxa"/>
            </w:tcMar>
            <w:vAlign w:val="center"/>
          </w:tcPr>
          <w:p w14:paraId="70E4AD5B">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996" w:type="dxa"/>
            <w:tcBorders>
              <w:top w:val="nil"/>
              <w:left w:val="nil"/>
              <w:bottom w:val="single" w:color="auto" w:sz="12" w:space="0"/>
              <w:right w:val="nil"/>
            </w:tcBorders>
            <w:noWrap w:val="0"/>
            <w:tcMar>
              <w:top w:w="-1" w:type="dxa"/>
              <w:left w:w="-1" w:type="dxa"/>
              <w:bottom w:w="-1" w:type="dxa"/>
              <w:right w:w="-1" w:type="dxa"/>
            </w:tcMar>
            <w:vAlign w:val="center"/>
          </w:tcPr>
          <w:p w14:paraId="7B789790">
            <w:pPr>
              <w:snapToGrid w:val="0"/>
              <w:spacing w:after="0" w:line="240" w:lineRule="auto"/>
              <w:ind w:left="0" w:leftChars="0" w:right="0" w:rightChars="0" w:firstLine="0" w:firstLineChars="0"/>
              <w:jc w:val="center"/>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c>
          <w:tcPr>
            <w:tcW w:w="1348" w:type="dxa"/>
            <w:tcBorders>
              <w:top w:val="nil"/>
              <w:left w:val="nil"/>
              <w:bottom w:val="single" w:color="auto" w:sz="12" w:space="0"/>
              <w:right w:val="nil"/>
            </w:tcBorders>
            <w:noWrap w:val="0"/>
            <w:tcMar>
              <w:top w:w="-1" w:type="dxa"/>
              <w:left w:w="-1" w:type="dxa"/>
              <w:bottom w:w="-1" w:type="dxa"/>
              <w:right w:w="-1" w:type="dxa"/>
            </w:tcMar>
            <w:vAlign w:val="center"/>
          </w:tcPr>
          <w:p w14:paraId="213F34FD">
            <w:pPr>
              <w:snapToGrid w:val="0"/>
              <w:spacing w:after="0" w:line="240" w:lineRule="auto"/>
              <w:ind w:left="0" w:leftChars="0" w:right="0" w:rightChars="0" w:firstLine="0" w:firstLineChars="0"/>
              <w:jc w:val="right"/>
              <w:rPr>
                <w:rFonts w:ascii="宋体" w:hAnsi="Cambria" w:eastAsia="宋体" w:cs="Times New Roman"/>
                <w:kern w:val="0"/>
                <w:sz w:val="14"/>
                <w:szCs w:val="22"/>
                <w:lang w:eastAsia="en-US"/>
                <w14:ligatures w14:val="none"/>
              </w:rPr>
            </w:pPr>
            <w:r>
              <w:rPr>
                <w:rFonts w:ascii="宋体" w:hAnsi="宋体" w:eastAsia="宋体" w:cs="Times New Roman"/>
                <w:b w:val="0"/>
                <w:kern w:val="0"/>
                <w:sz w:val="14"/>
                <w:szCs w:val="22"/>
                <w:lang w:eastAsia="en-US"/>
                <w14:ligatures w14:val="none"/>
              </w:rPr>
              <w:t>--</w:t>
            </w:r>
          </w:p>
        </w:tc>
      </w:tr>
    </w:tbl>
    <w:p w14:paraId="4C833BBC">
      <w:pPr>
        <w:pStyle w:val="295"/>
        <w:spacing w:after="60" w:line="324" w:lineRule="auto"/>
        <w:ind w:firstLine="420"/>
        <w:jc w:val="both"/>
      </w:pPr>
      <w:r>
        <w:rPr>
          <w:rFonts w:ascii="宋体" w:hAnsi="宋体" w:eastAsia="宋体"/>
          <w:sz w:val="21"/>
        </w:rPr>
        <w:t>为了验证认知世界模型并非仅作为附加正则项存在，还需要单独评估下一时刻状态预测。若真实认知状态不可观测，可使用下一窗口神经图表征或下一窗口脑信号重构误差作为代理指标，并同步报告基于预测状态进行下一步任务识别时的准确率。该实验应与“仅做当前窗口分类”的模型区分开。</w:t>
      </w:r>
    </w:p>
    <w:p w14:paraId="1D37EB13">
      <w:pPr>
        <w:pStyle w:val="296"/>
        <w:keepNext/>
        <w:spacing w:after="80"/>
        <w:jc w:val="center"/>
      </w:pPr>
      <w:r>
        <w:rPr>
          <w:rFonts w:ascii="宋体" w:hAnsi="宋体" w:eastAsia="宋体"/>
          <w:i/>
          <w:sz w:val="18"/>
        </w:rPr>
        <w:t>表 5  认知世界模型预测结果模板</w:t>
      </w:r>
    </w:p>
    <w:tbl>
      <w:tblPr>
        <w:tblStyle w:val="32"/>
        <w:tblW w:w="830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98"/>
        <w:gridCol w:w="1425"/>
        <w:gridCol w:w="1124"/>
        <w:gridCol w:w="1302"/>
        <w:gridCol w:w="3056"/>
      </w:tblGrid>
      <w:tr w14:paraId="3B8006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26AE53C7">
            <w:pPr>
              <w:snapToGrid w:val="0"/>
              <w:spacing w:after="0" w:line="240" w:lineRule="auto"/>
              <w:ind w:left="0" w:leftChars="0" w:right="0" w:rightChars="0" w:firstLine="0" w:firstLineChars="0"/>
              <w:jc w:val="center"/>
              <w:rPr>
                <w:rFonts w:ascii="宋体" w:hAnsi="Cambria" w:eastAsia="宋体" w:cs="Times New Roman"/>
                <w:b/>
                <w:kern w:val="0"/>
                <w:sz w:val="15"/>
                <w:szCs w:val="22"/>
                <w:lang w:eastAsia="en-US"/>
                <w14:ligatures w14:val="none"/>
              </w:rPr>
            </w:pPr>
            <w:r>
              <w:rPr>
                <w:rFonts w:ascii="宋体" w:hAnsi="宋体" w:eastAsia="宋体" w:cs="Times New Roman"/>
                <w:b/>
                <w:kern w:val="0"/>
                <w:sz w:val="15"/>
                <w:szCs w:val="22"/>
                <w:lang w:eastAsia="en-US"/>
                <w14:ligatures w14:val="none"/>
              </w:rPr>
              <w:t>方法</w:t>
            </w:r>
          </w:p>
        </w:tc>
        <w:tc>
          <w:tcPr>
            <w:tcW w:w="1425"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54D88D81">
            <w:pPr>
              <w:snapToGrid w:val="0"/>
              <w:spacing w:after="0" w:line="240" w:lineRule="auto"/>
              <w:ind w:left="0" w:leftChars="0" w:right="0" w:rightChars="0" w:firstLine="0" w:firstLineChars="0"/>
              <w:jc w:val="center"/>
              <w:rPr>
                <w:rFonts w:ascii="宋体" w:hAnsi="Cambria" w:eastAsia="宋体" w:cs="Times New Roman"/>
                <w:b/>
                <w:kern w:val="0"/>
                <w:sz w:val="15"/>
                <w:szCs w:val="22"/>
                <w:lang w:eastAsia="en-US"/>
                <w14:ligatures w14:val="none"/>
              </w:rPr>
            </w:pPr>
            <w:r>
              <w:rPr>
                <w:rFonts w:ascii="宋体" w:hAnsi="宋体" w:eastAsia="宋体" w:cs="Times New Roman"/>
                <w:b/>
                <w:kern w:val="0"/>
                <w:sz w:val="15"/>
                <w:szCs w:val="22"/>
                <w:lang w:eastAsia="en-US"/>
                <w14:ligatures w14:val="none"/>
              </w:rPr>
              <w:t>表征预测误差↓</w:t>
            </w:r>
          </w:p>
        </w:tc>
        <w:tc>
          <w:tcPr>
            <w:tcW w:w="1124"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34AF1FFF">
            <w:pPr>
              <w:snapToGrid w:val="0"/>
              <w:spacing w:after="0" w:line="240" w:lineRule="auto"/>
              <w:ind w:left="0" w:leftChars="0" w:right="0" w:rightChars="0" w:firstLine="0" w:firstLineChars="0"/>
              <w:jc w:val="center"/>
              <w:rPr>
                <w:rFonts w:ascii="宋体" w:hAnsi="Cambria" w:eastAsia="宋体" w:cs="Times New Roman"/>
                <w:b/>
                <w:kern w:val="0"/>
                <w:sz w:val="15"/>
                <w:szCs w:val="22"/>
                <w:lang w:eastAsia="en-US"/>
                <w14:ligatures w14:val="none"/>
              </w:rPr>
            </w:pPr>
            <w:r>
              <w:rPr>
                <w:rFonts w:ascii="宋体" w:hAnsi="宋体" w:eastAsia="宋体" w:cs="Times New Roman"/>
                <w:b/>
                <w:kern w:val="0"/>
                <w:sz w:val="15"/>
                <w:szCs w:val="22"/>
                <w:lang w:eastAsia="en-US"/>
                <w14:ligatures w14:val="none"/>
              </w:rPr>
              <w:t>重构误差↓</w:t>
            </w:r>
          </w:p>
        </w:tc>
        <w:tc>
          <w:tcPr>
            <w:tcW w:w="1302"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7FF53673">
            <w:pPr>
              <w:snapToGrid w:val="0"/>
              <w:spacing w:after="0" w:line="240" w:lineRule="auto"/>
              <w:ind w:left="0" w:leftChars="0" w:right="0" w:rightChars="0" w:firstLine="0" w:firstLineChars="0"/>
              <w:jc w:val="center"/>
              <w:rPr>
                <w:rFonts w:ascii="宋体" w:hAnsi="Cambria" w:eastAsia="宋体" w:cs="Times New Roman"/>
                <w:b/>
                <w:kern w:val="0"/>
                <w:sz w:val="15"/>
                <w:szCs w:val="22"/>
                <w:lang w:eastAsia="en-US"/>
                <w14:ligatures w14:val="none"/>
              </w:rPr>
            </w:pPr>
            <w:r>
              <w:rPr>
                <w:rFonts w:ascii="宋体" w:hAnsi="宋体" w:eastAsia="宋体" w:cs="Times New Roman"/>
                <w:b/>
                <w:kern w:val="0"/>
                <w:sz w:val="15"/>
                <w:szCs w:val="22"/>
                <w:lang w:eastAsia="en-US"/>
                <w14:ligatures w14:val="none"/>
              </w:rPr>
              <w:t>下一步Acc.↑</w:t>
            </w:r>
          </w:p>
        </w:tc>
        <w:tc>
          <w:tcPr>
            <w:tcW w:w="3056"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0FA33801">
            <w:pPr>
              <w:snapToGrid w:val="0"/>
              <w:spacing w:after="0" w:line="240" w:lineRule="auto"/>
              <w:ind w:left="0" w:leftChars="0" w:right="0" w:rightChars="0" w:firstLine="0" w:firstLineChars="0"/>
              <w:jc w:val="center"/>
              <w:rPr>
                <w:rFonts w:ascii="宋体" w:hAnsi="Cambria" w:eastAsia="宋体" w:cs="Times New Roman"/>
                <w:b/>
                <w:kern w:val="0"/>
                <w:sz w:val="15"/>
                <w:szCs w:val="22"/>
                <w:lang w:eastAsia="en-US"/>
                <w14:ligatures w14:val="none"/>
              </w:rPr>
            </w:pPr>
            <w:r>
              <w:rPr>
                <w:rFonts w:ascii="宋体" w:hAnsi="宋体" w:eastAsia="宋体" w:cs="Times New Roman"/>
                <w:b/>
                <w:kern w:val="0"/>
                <w:sz w:val="15"/>
                <w:szCs w:val="22"/>
                <w:lang w:eastAsia="en-US"/>
                <w14:ligatures w14:val="none"/>
              </w:rPr>
              <w:t>说明</w:t>
            </w:r>
          </w:p>
        </w:tc>
      </w:tr>
      <w:tr w14:paraId="5E189C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170A50D">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Last-state Copy</w:t>
            </w:r>
          </w:p>
        </w:tc>
        <w:tc>
          <w:tcPr>
            <w:tcW w:w="1425" w:type="dxa"/>
            <w:tcBorders>
              <w:top w:val="single" w:color="auto" w:sz="4" w:space="0"/>
              <w:left w:val="nil"/>
              <w:bottom w:val="nil"/>
              <w:right w:val="nil"/>
            </w:tcBorders>
            <w:noWrap w:val="0"/>
            <w:tcMar>
              <w:top w:w="-1" w:type="dxa"/>
              <w:left w:w="-1" w:type="dxa"/>
              <w:bottom w:w="-1" w:type="dxa"/>
              <w:right w:w="-1" w:type="dxa"/>
            </w:tcMar>
            <w:vAlign w:val="center"/>
          </w:tcPr>
          <w:p w14:paraId="68F33D96">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w:t>
            </w:r>
          </w:p>
        </w:tc>
        <w:tc>
          <w:tcPr>
            <w:tcW w:w="1124" w:type="dxa"/>
            <w:tcBorders>
              <w:top w:val="single" w:color="auto" w:sz="4" w:space="0"/>
              <w:left w:val="nil"/>
              <w:bottom w:val="nil"/>
              <w:right w:val="nil"/>
            </w:tcBorders>
            <w:noWrap w:val="0"/>
            <w:tcMar>
              <w:top w:w="-1" w:type="dxa"/>
              <w:left w:w="-1" w:type="dxa"/>
              <w:bottom w:w="-1" w:type="dxa"/>
              <w:right w:w="-1" w:type="dxa"/>
            </w:tcMar>
            <w:vAlign w:val="center"/>
          </w:tcPr>
          <w:p w14:paraId="588481FA">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w:t>
            </w:r>
          </w:p>
        </w:tc>
        <w:tc>
          <w:tcPr>
            <w:tcW w:w="1302" w:type="dxa"/>
            <w:tcBorders>
              <w:top w:val="single" w:color="auto" w:sz="4" w:space="0"/>
              <w:left w:val="nil"/>
              <w:bottom w:val="nil"/>
              <w:right w:val="nil"/>
            </w:tcBorders>
            <w:noWrap w:val="0"/>
            <w:tcMar>
              <w:top w:w="-1" w:type="dxa"/>
              <w:left w:w="-1" w:type="dxa"/>
              <w:bottom w:w="-1" w:type="dxa"/>
              <w:right w:w="-1" w:type="dxa"/>
            </w:tcMar>
            <w:vAlign w:val="center"/>
          </w:tcPr>
          <w:p w14:paraId="5CCF7414">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w:t>
            </w:r>
          </w:p>
        </w:tc>
        <w:tc>
          <w:tcPr>
            <w:tcW w:w="3056" w:type="dxa"/>
            <w:tcBorders>
              <w:top w:val="single" w:color="auto" w:sz="4" w:space="0"/>
              <w:left w:val="nil"/>
              <w:bottom w:val="nil"/>
              <w:right w:val="nil"/>
            </w:tcBorders>
            <w:noWrap w:val="0"/>
            <w:tcMar>
              <w:top w:w="-1" w:type="dxa"/>
              <w:left w:w="-1" w:type="dxa"/>
              <w:bottom w:w="-1" w:type="dxa"/>
              <w:right w:w="-1" w:type="dxa"/>
            </w:tcMar>
            <w:vAlign w:val="center"/>
          </w:tcPr>
          <w:p w14:paraId="084BA8A5">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直接复制当前状态作为下一步预测</w:t>
            </w:r>
          </w:p>
        </w:tc>
      </w:tr>
      <w:tr w14:paraId="30EE87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8D1B9D">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GRU Predictor</w:t>
            </w:r>
          </w:p>
        </w:tc>
        <w:tc>
          <w:tcPr>
            <w:tcW w:w="1425" w:type="dxa"/>
            <w:tcBorders>
              <w:top w:val="nil"/>
              <w:left w:val="nil"/>
              <w:bottom w:val="nil"/>
              <w:right w:val="nil"/>
            </w:tcBorders>
            <w:noWrap w:val="0"/>
            <w:tcMar>
              <w:top w:w="-1" w:type="dxa"/>
              <w:left w:w="-1" w:type="dxa"/>
              <w:bottom w:w="-1" w:type="dxa"/>
              <w:right w:w="-1" w:type="dxa"/>
            </w:tcMar>
            <w:vAlign w:val="center"/>
          </w:tcPr>
          <w:p w14:paraId="7BC24274">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w:t>
            </w:r>
          </w:p>
        </w:tc>
        <w:tc>
          <w:tcPr>
            <w:tcW w:w="1124" w:type="dxa"/>
            <w:tcBorders>
              <w:top w:val="nil"/>
              <w:left w:val="nil"/>
              <w:bottom w:val="nil"/>
              <w:right w:val="nil"/>
            </w:tcBorders>
            <w:noWrap w:val="0"/>
            <w:tcMar>
              <w:top w:w="-1" w:type="dxa"/>
              <w:left w:w="-1" w:type="dxa"/>
              <w:bottom w:w="-1" w:type="dxa"/>
              <w:right w:w="-1" w:type="dxa"/>
            </w:tcMar>
            <w:vAlign w:val="center"/>
          </w:tcPr>
          <w:p w14:paraId="6C1FC018">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w:t>
            </w:r>
          </w:p>
        </w:tc>
        <w:tc>
          <w:tcPr>
            <w:tcW w:w="1302" w:type="dxa"/>
            <w:tcBorders>
              <w:top w:val="nil"/>
              <w:left w:val="nil"/>
              <w:bottom w:val="nil"/>
              <w:right w:val="nil"/>
            </w:tcBorders>
            <w:noWrap w:val="0"/>
            <w:tcMar>
              <w:top w:w="-1" w:type="dxa"/>
              <w:left w:w="-1" w:type="dxa"/>
              <w:bottom w:w="-1" w:type="dxa"/>
              <w:right w:w="-1" w:type="dxa"/>
            </w:tcMar>
            <w:vAlign w:val="center"/>
          </w:tcPr>
          <w:p w14:paraId="405625AB">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w:t>
            </w:r>
          </w:p>
        </w:tc>
        <w:tc>
          <w:tcPr>
            <w:tcW w:w="3056" w:type="dxa"/>
            <w:tcBorders>
              <w:top w:val="nil"/>
              <w:left w:val="nil"/>
              <w:bottom w:val="nil"/>
              <w:right w:val="nil"/>
            </w:tcBorders>
            <w:noWrap w:val="0"/>
            <w:tcMar>
              <w:top w:w="-1" w:type="dxa"/>
              <w:left w:w="-1" w:type="dxa"/>
              <w:bottom w:w="-1" w:type="dxa"/>
              <w:right w:w="-1" w:type="dxa"/>
            </w:tcMar>
            <w:vAlign w:val="center"/>
          </w:tcPr>
          <w:p w14:paraId="2A136689">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使用序列模型预测下一窗口状态</w:t>
            </w:r>
          </w:p>
        </w:tc>
      </w:tr>
      <w:tr w14:paraId="3F9840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8" w:type="dxa"/>
            <w:tcBorders>
              <w:top w:val="nil"/>
              <w:left w:val="nil"/>
              <w:bottom w:val="single" w:color="auto" w:sz="12" w:space="0"/>
              <w:right w:val="nil"/>
            </w:tcBorders>
            <w:noWrap w:val="0"/>
            <w:tcMar>
              <w:top w:w="-1" w:type="dxa"/>
              <w:left w:w="-1" w:type="dxa"/>
              <w:bottom w:w="-1" w:type="dxa"/>
              <w:right w:w="-1" w:type="dxa"/>
            </w:tcMar>
            <w:vAlign w:val="center"/>
          </w:tcPr>
          <w:p w14:paraId="2C6F6B66">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HAB (Ours)</w:t>
            </w:r>
          </w:p>
        </w:tc>
        <w:tc>
          <w:tcPr>
            <w:tcW w:w="1425" w:type="dxa"/>
            <w:tcBorders>
              <w:top w:val="nil"/>
              <w:left w:val="nil"/>
              <w:bottom w:val="single" w:color="auto" w:sz="12" w:space="0"/>
              <w:right w:val="nil"/>
            </w:tcBorders>
            <w:noWrap w:val="0"/>
            <w:tcMar>
              <w:top w:w="-1" w:type="dxa"/>
              <w:left w:w="-1" w:type="dxa"/>
              <w:bottom w:w="-1" w:type="dxa"/>
              <w:right w:w="-1" w:type="dxa"/>
            </w:tcMar>
            <w:vAlign w:val="center"/>
          </w:tcPr>
          <w:p w14:paraId="4849D90B">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439E29C4">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w:t>
            </w:r>
          </w:p>
        </w:tc>
        <w:tc>
          <w:tcPr>
            <w:tcW w:w="1302" w:type="dxa"/>
            <w:tcBorders>
              <w:top w:val="nil"/>
              <w:left w:val="nil"/>
              <w:bottom w:val="single" w:color="auto" w:sz="12" w:space="0"/>
              <w:right w:val="nil"/>
            </w:tcBorders>
            <w:noWrap w:val="0"/>
            <w:tcMar>
              <w:top w:w="-1" w:type="dxa"/>
              <w:left w:w="-1" w:type="dxa"/>
              <w:bottom w:w="-1" w:type="dxa"/>
              <w:right w:w="-1" w:type="dxa"/>
            </w:tcMar>
            <w:vAlign w:val="center"/>
          </w:tcPr>
          <w:p w14:paraId="026892A2">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w:t>
            </w:r>
          </w:p>
        </w:tc>
        <w:tc>
          <w:tcPr>
            <w:tcW w:w="3056" w:type="dxa"/>
            <w:tcBorders>
              <w:top w:val="nil"/>
              <w:left w:val="nil"/>
              <w:bottom w:val="single" w:color="auto" w:sz="12" w:space="0"/>
              <w:right w:val="nil"/>
            </w:tcBorders>
            <w:noWrap w:val="0"/>
            <w:tcMar>
              <w:top w:w="-1" w:type="dxa"/>
              <w:left w:w="-1" w:type="dxa"/>
              <w:bottom w:w="-1" w:type="dxa"/>
              <w:right w:w="-1" w:type="dxa"/>
            </w:tcMar>
            <w:vAlign w:val="center"/>
          </w:tcPr>
          <w:p w14:paraId="15BDCB30">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使用认知单元图与历史动作 / 环境信息预测状态演化</w:t>
            </w:r>
          </w:p>
        </w:tc>
      </w:tr>
    </w:tbl>
    <w:p w14:paraId="73DBD09D">
      <w:pPr>
        <w:spacing w:before="140" w:after="60"/>
      </w:pPr>
      <w:r>
        <w:rPr>
          <w:rFonts w:ascii="Calibri" w:hAnsi="Calibri" w:eastAsia="微软雅黑"/>
          <w:b/>
          <w:color w:val="4F81BD"/>
          <w:sz w:val="26"/>
        </w:rPr>
        <w:t>5.4 Ablation Study</w:t>
      </w:r>
    </w:p>
    <w:p w14:paraId="325B3BB5">
      <w:pPr>
        <w:pStyle w:val="295"/>
        <w:spacing w:after="60" w:line="324" w:lineRule="auto"/>
        <w:ind w:firstLine="420"/>
        <w:jc w:val="both"/>
      </w:pPr>
      <w:r>
        <w:rPr>
          <w:rFonts w:ascii="宋体" w:hAnsi="宋体" w:eastAsia="宋体"/>
          <w:sz w:val="21"/>
        </w:rPr>
        <w:t>消融实验用于回答性能提升来自哪一个模块。除删除对应组件外，其余训练设置保持一致。对于小世界结构、不确定性校准和交互风险策略，不能只观察分类准确率，还需要结合结构指标和风险指标判断模块是否真正发挥作用。</w:t>
      </w:r>
    </w:p>
    <w:p w14:paraId="7B3CF488">
      <w:pPr>
        <w:pStyle w:val="296"/>
        <w:keepNext/>
        <w:spacing w:after="80"/>
        <w:jc w:val="center"/>
      </w:pPr>
      <w:r>
        <w:rPr>
          <w:rFonts w:ascii="宋体" w:hAnsi="宋体" w:eastAsia="宋体"/>
          <w:i/>
          <w:sz w:val="18"/>
        </w:rPr>
        <w:t>表 6  消融实验模板</w:t>
      </w:r>
    </w:p>
    <w:tbl>
      <w:tblPr>
        <w:tblStyle w:val="32"/>
        <w:tblW w:w="921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73"/>
        <w:gridCol w:w="1986"/>
        <w:gridCol w:w="606"/>
        <w:gridCol w:w="821"/>
        <w:gridCol w:w="788"/>
        <w:gridCol w:w="1619"/>
        <w:gridCol w:w="1921"/>
      </w:tblGrid>
      <w:tr w14:paraId="097C25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245EFC55">
            <w:pPr>
              <w:snapToGrid w:val="0"/>
              <w:spacing w:after="0" w:line="240" w:lineRule="auto"/>
              <w:ind w:left="0" w:leftChars="0" w:right="0" w:rightChars="0" w:firstLine="0" w:firstLineChars="0"/>
              <w:jc w:val="center"/>
              <w:rPr>
                <w:rFonts w:ascii="宋体" w:hAnsi="Cambria" w:eastAsia="宋体" w:cs="Times New Roman"/>
                <w:b/>
                <w:kern w:val="0"/>
                <w:sz w:val="15"/>
                <w:szCs w:val="22"/>
                <w:lang w:eastAsia="en-US"/>
                <w14:ligatures w14:val="none"/>
              </w:rPr>
            </w:pPr>
            <w:r>
              <w:rPr>
                <w:rFonts w:ascii="宋体" w:hAnsi="宋体" w:eastAsia="宋体" w:cs="Times New Roman"/>
                <w:b/>
                <w:kern w:val="0"/>
                <w:sz w:val="15"/>
                <w:szCs w:val="22"/>
                <w:lang w:eastAsia="en-US"/>
                <w14:ligatures w14:val="none"/>
              </w:rPr>
              <w:t>模型变体</w:t>
            </w:r>
          </w:p>
        </w:tc>
        <w:tc>
          <w:tcPr>
            <w:tcW w:w="1986"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08C0CB1F">
            <w:pPr>
              <w:snapToGrid w:val="0"/>
              <w:spacing w:after="0" w:line="240" w:lineRule="auto"/>
              <w:ind w:left="0" w:leftChars="0" w:right="0" w:rightChars="0" w:firstLine="0" w:firstLineChars="0"/>
              <w:jc w:val="center"/>
              <w:rPr>
                <w:rFonts w:ascii="宋体" w:hAnsi="Cambria" w:eastAsia="宋体" w:cs="Times New Roman"/>
                <w:b/>
                <w:kern w:val="0"/>
                <w:sz w:val="15"/>
                <w:szCs w:val="22"/>
                <w:lang w:eastAsia="en-US"/>
                <w14:ligatures w14:val="none"/>
              </w:rPr>
            </w:pPr>
            <w:r>
              <w:rPr>
                <w:rFonts w:ascii="宋体" w:hAnsi="宋体" w:eastAsia="宋体" w:cs="Times New Roman"/>
                <w:b/>
                <w:kern w:val="0"/>
                <w:sz w:val="15"/>
                <w:szCs w:val="22"/>
                <w:lang w:eastAsia="en-US"/>
                <w14:ligatures w14:val="none"/>
              </w:rPr>
              <w:t>删除或替换内容</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693445E">
            <w:pPr>
              <w:snapToGrid w:val="0"/>
              <w:spacing w:after="0" w:line="240" w:lineRule="auto"/>
              <w:ind w:left="0" w:leftChars="0" w:right="0" w:rightChars="0" w:firstLine="0" w:firstLineChars="0"/>
              <w:jc w:val="center"/>
              <w:rPr>
                <w:rFonts w:ascii="宋体" w:hAnsi="Cambria" w:eastAsia="宋体" w:cs="Times New Roman"/>
                <w:b/>
                <w:kern w:val="0"/>
                <w:sz w:val="15"/>
                <w:szCs w:val="22"/>
                <w:lang w:eastAsia="en-US"/>
                <w14:ligatures w14:val="none"/>
              </w:rPr>
            </w:pPr>
            <w:r>
              <w:rPr>
                <w:rFonts w:ascii="宋体" w:hAnsi="宋体" w:eastAsia="宋体" w:cs="Times New Roman"/>
                <w:b/>
                <w:kern w:val="0"/>
                <w:sz w:val="15"/>
                <w:szCs w:val="22"/>
                <w:lang w:eastAsia="en-US"/>
                <w14:ligatures w14:val="none"/>
              </w:rPr>
              <w:t>Acc.</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40E73D6">
            <w:pPr>
              <w:snapToGrid w:val="0"/>
              <w:spacing w:after="0" w:line="240" w:lineRule="auto"/>
              <w:ind w:left="0" w:leftChars="0" w:right="0" w:rightChars="0" w:firstLine="0" w:firstLineChars="0"/>
              <w:jc w:val="center"/>
              <w:rPr>
                <w:rFonts w:ascii="宋体" w:hAnsi="Cambria" w:eastAsia="宋体" w:cs="Times New Roman"/>
                <w:b/>
                <w:kern w:val="0"/>
                <w:sz w:val="15"/>
                <w:szCs w:val="22"/>
                <w:lang w:eastAsia="en-US"/>
                <w14:ligatures w14:val="none"/>
              </w:rPr>
            </w:pPr>
            <w:r>
              <w:rPr>
                <w:rFonts w:ascii="宋体" w:hAnsi="宋体" w:eastAsia="宋体" w:cs="Times New Roman"/>
                <w:b/>
                <w:kern w:val="0"/>
                <w:sz w:val="15"/>
                <w:szCs w:val="22"/>
                <w:lang w:eastAsia="en-US"/>
                <w14:ligatures w14:val="none"/>
              </w:rPr>
              <w:t>Macro-F1</w:t>
            </w:r>
          </w:p>
        </w:tc>
        <w:tc>
          <w:tcPr>
            <w:tcW w:w="788"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2A94016C">
            <w:pPr>
              <w:snapToGrid w:val="0"/>
              <w:spacing w:after="0" w:line="240" w:lineRule="auto"/>
              <w:ind w:left="0" w:leftChars="0" w:right="0" w:rightChars="0" w:firstLine="0" w:firstLineChars="0"/>
              <w:jc w:val="center"/>
              <w:rPr>
                <w:rFonts w:ascii="宋体" w:hAnsi="Cambria" w:eastAsia="宋体" w:cs="Times New Roman"/>
                <w:b/>
                <w:kern w:val="0"/>
                <w:sz w:val="15"/>
                <w:szCs w:val="22"/>
                <w:lang w:eastAsia="en-US"/>
                <w14:ligatures w14:val="none"/>
              </w:rPr>
            </w:pPr>
            <w:r>
              <w:rPr>
                <w:rFonts w:ascii="宋体" w:hAnsi="宋体" w:eastAsia="宋体" w:cs="Times New Roman"/>
                <w:b/>
                <w:kern w:val="0"/>
                <w:sz w:val="15"/>
                <w:szCs w:val="22"/>
                <w:lang w:eastAsia="en-US"/>
                <w14:ligatures w14:val="none"/>
              </w:rPr>
              <w:t>ECE ↓</w:t>
            </w:r>
          </w:p>
        </w:tc>
        <w:tc>
          <w:tcPr>
            <w:tcW w:w="1619"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765EC109">
            <w:pPr>
              <w:snapToGrid w:val="0"/>
              <w:spacing w:after="0" w:line="240" w:lineRule="auto"/>
              <w:ind w:left="0" w:leftChars="0" w:right="0" w:rightChars="0" w:firstLine="0" w:firstLineChars="0"/>
              <w:jc w:val="center"/>
              <w:rPr>
                <w:rFonts w:ascii="宋体" w:hAnsi="Cambria" w:eastAsia="宋体" w:cs="Times New Roman"/>
                <w:b/>
                <w:kern w:val="0"/>
                <w:sz w:val="15"/>
                <w:szCs w:val="22"/>
                <w:lang w:eastAsia="en-US"/>
                <w14:ligatures w14:val="none"/>
              </w:rPr>
            </w:pPr>
            <w:r>
              <w:rPr>
                <w:rFonts w:ascii="宋体" w:hAnsi="宋体" w:eastAsia="宋体" w:cs="Times New Roman"/>
                <w:b/>
                <w:kern w:val="0"/>
                <w:sz w:val="15"/>
                <w:szCs w:val="22"/>
                <w:lang w:eastAsia="en-US"/>
                <w14:ligatures w14:val="none"/>
              </w:rPr>
              <w:t>Selective Risk ↓</w:t>
            </w:r>
          </w:p>
        </w:tc>
        <w:tc>
          <w:tcPr>
            <w:tcW w:w="1921"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003A53E0">
            <w:pPr>
              <w:snapToGrid w:val="0"/>
              <w:spacing w:after="0" w:line="240" w:lineRule="auto"/>
              <w:ind w:left="0" w:leftChars="0" w:right="0" w:rightChars="0" w:firstLine="0" w:firstLineChars="0"/>
              <w:jc w:val="center"/>
              <w:rPr>
                <w:rFonts w:ascii="宋体" w:hAnsi="Cambria" w:eastAsia="宋体" w:cs="Times New Roman"/>
                <w:b/>
                <w:kern w:val="0"/>
                <w:sz w:val="15"/>
                <w:szCs w:val="22"/>
                <w:lang w:eastAsia="en-US"/>
                <w14:ligatures w14:val="none"/>
              </w:rPr>
            </w:pPr>
            <w:r>
              <w:rPr>
                <w:rFonts w:ascii="宋体" w:hAnsi="宋体" w:eastAsia="宋体" w:cs="Times New Roman"/>
                <w:b/>
                <w:kern w:val="0"/>
                <w:sz w:val="15"/>
                <w:szCs w:val="22"/>
                <w:lang w:eastAsia="en-US"/>
                <w14:ligatures w14:val="none"/>
              </w:rPr>
              <w:t>Small-worldness σ ↑</w:t>
            </w:r>
          </w:p>
        </w:tc>
      </w:tr>
      <w:tr w14:paraId="024BE9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D69C39">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完整模型</w:t>
            </w:r>
          </w:p>
        </w:tc>
        <w:tc>
          <w:tcPr>
            <w:tcW w:w="1986" w:type="dxa"/>
            <w:tcBorders>
              <w:top w:val="single" w:color="auto" w:sz="4" w:space="0"/>
              <w:left w:val="nil"/>
              <w:bottom w:val="nil"/>
              <w:right w:val="nil"/>
            </w:tcBorders>
            <w:noWrap w:val="0"/>
            <w:tcMar>
              <w:top w:w="-1" w:type="dxa"/>
              <w:left w:w="-1" w:type="dxa"/>
              <w:bottom w:w="-1" w:type="dxa"/>
              <w:right w:w="-1" w:type="dxa"/>
            </w:tcMar>
            <w:vAlign w:val="center"/>
          </w:tcPr>
          <w:p w14:paraId="43100891">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保留全部模块</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EE3BED0">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0F82350">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788" w:type="dxa"/>
            <w:tcBorders>
              <w:top w:val="single" w:color="auto" w:sz="4" w:space="0"/>
              <w:left w:val="nil"/>
              <w:bottom w:val="nil"/>
              <w:right w:val="nil"/>
            </w:tcBorders>
            <w:noWrap w:val="0"/>
            <w:tcMar>
              <w:top w:w="-1" w:type="dxa"/>
              <w:left w:w="-1" w:type="dxa"/>
              <w:bottom w:w="-1" w:type="dxa"/>
              <w:right w:w="-1" w:type="dxa"/>
            </w:tcMar>
            <w:vAlign w:val="center"/>
          </w:tcPr>
          <w:p w14:paraId="1E5B098C">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619" w:type="dxa"/>
            <w:tcBorders>
              <w:top w:val="single" w:color="auto" w:sz="4" w:space="0"/>
              <w:left w:val="nil"/>
              <w:bottom w:val="nil"/>
              <w:right w:val="nil"/>
            </w:tcBorders>
            <w:noWrap w:val="0"/>
            <w:tcMar>
              <w:top w:w="-1" w:type="dxa"/>
              <w:left w:w="-1" w:type="dxa"/>
              <w:bottom w:w="-1" w:type="dxa"/>
              <w:right w:w="-1" w:type="dxa"/>
            </w:tcMar>
            <w:vAlign w:val="center"/>
          </w:tcPr>
          <w:p w14:paraId="070826E1">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921" w:type="dxa"/>
            <w:tcBorders>
              <w:top w:val="single" w:color="auto" w:sz="4" w:space="0"/>
              <w:left w:val="nil"/>
              <w:bottom w:val="nil"/>
              <w:right w:val="nil"/>
            </w:tcBorders>
            <w:noWrap w:val="0"/>
            <w:tcMar>
              <w:top w:w="-1" w:type="dxa"/>
              <w:left w:w="-1" w:type="dxa"/>
              <w:bottom w:w="-1" w:type="dxa"/>
              <w:right w:w="-1" w:type="dxa"/>
            </w:tcMar>
            <w:vAlign w:val="center"/>
          </w:tcPr>
          <w:p w14:paraId="24E5EDF6">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r>
      <w:tr w14:paraId="52F0CC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72EADAB">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w/o Neural Graph</w:t>
            </w:r>
          </w:p>
        </w:tc>
        <w:tc>
          <w:tcPr>
            <w:tcW w:w="1986" w:type="dxa"/>
            <w:tcBorders>
              <w:top w:val="nil"/>
              <w:left w:val="nil"/>
              <w:bottom w:val="nil"/>
              <w:right w:val="nil"/>
            </w:tcBorders>
            <w:noWrap w:val="0"/>
            <w:tcMar>
              <w:top w:w="-1" w:type="dxa"/>
              <w:left w:w="-1" w:type="dxa"/>
              <w:bottom w:w="-1" w:type="dxa"/>
              <w:right w:w="-1" w:type="dxa"/>
            </w:tcMar>
            <w:vAlign w:val="center"/>
          </w:tcPr>
          <w:p w14:paraId="68E17FAA">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将动态图编码替换为通道独立时序编码</w:t>
            </w:r>
          </w:p>
        </w:tc>
        <w:tc>
          <w:tcPr>
            <w:tcW w:w="0" w:type="auto"/>
            <w:tcBorders>
              <w:top w:val="nil"/>
              <w:left w:val="nil"/>
              <w:bottom w:val="nil"/>
              <w:right w:val="nil"/>
            </w:tcBorders>
            <w:noWrap w:val="0"/>
            <w:tcMar>
              <w:top w:w="-1" w:type="dxa"/>
              <w:left w:w="-1" w:type="dxa"/>
              <w:bottom w:w="-1" w:type="dxa"/>
              <w:right w:w="-1" w:type="dxa"/>
            </w:tcMar>
            <w:vAlign w:val="center"/>
          </w:tcPr>
          <w:p w14:paraId="08C97298">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2A2B6E8E">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788" w:type="dxa"/>
            <w:tcBorders>
              <w:top w:val="nil"/>
              <w:left w:val="nil"/>
              <w:bottom w:val="nil"/>
              <w:right w:val="nil"/>
            </w:tcBorders>
            <w:noWrap w:val="0"/>
            <w:tcMar>
              <w:top w:w="-1" w:type="dxa"/>
              <w:left w:w="-1" w:type="dxa"/>
              <w:bottom w:w="-1" w:type="dxa"/>
              <w:right w:w="-1" w:type="dxa"/>
            </w:tcMar>
            <w:vAlign w:val="center"/>
          </w:tcPr>
          <w:p w14:paraId="0DD423A2">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619" w:type="dxa"/>
            <w:tcBorders>
              <w:top w:val="nil"/>
              <w:left w:val="nil"/>
              <w:bottom w:val="nil"/>
              <w:right w:val="nil"/>
            </w:tcBorders>
            <w:noWrap w:val="0"/>
            <w:tcMar>
              <w:top w:w="-1" w:type="dxa"/>
              <w:left w:w="-1" w:type="dxa"/>
              <w:bottom w:w="-1" w:type="dxa"/>
              <w:right w:w="-1" w:type="dxa"/>
            </w:tcMar>
            <w:vAlign w:val="center"/>
          </w:tcPr>
          <w:p w14:paraId="3D36104C">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921" w:type="dxa"/>
            <w:tcBorders>
              <w:top w:val="nil"/>
              <w:left w:val="nil"/>
              <w:bottom w:val="nil"/>
              <w:right w:val="nil"/>
            </w:tcBorders>
            <w:noWrap w:val="0"/>
            <w:tcMar>
              <w:top w:w="-1" w:type="dxa"/>
              <w:left w:w="-1" w:type="dxa"/>
              <w:bottom w:w="-1" w:type="dxa"/>
              <w:right w:w="-1" w:type="dxa"/>
            </w:tcMar>
            <w:vAlign w:val="center"/>
          </w:tcPr>
          <w:p w14:paraId="4EAE7652">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r>
      <w:tr w14:paraId="0D5628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A517FD">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w/o Cognitive Units</w:t>
            </w:r>
          </w:p>
        </w:tc>
        <w:tc>
          <w:tcPr>
            <w:tcW w:w="1986" w:type="dxa"/>
            <w:tcBorders>
              <w:top w:val="nil"/>
              <w:left w:val="nil"/>
              <w:bottom w:val="nil"/>
              <w:right w:val="nil"/>
            </w:tcBorders>
            <w:noWrap w:val="0"/>
            <w:tcMar>
              <w:top w:w="-1" w:type="dxa"/>
              <w:left w:w="-1" w:type="dxa"/>
              <w:bottom w:w="-1" w:type="dxa"/>
              <w:right w:w="-1" w:type="dxa"/>
            </w:tcMar>
            <w:vAlign w:val="center"/>
          </w:tcPr>
          <w:p w14:paraId="70312B76">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直接从神经图池化表征完成分类</w:t>
            </w:r>
          </w:p>
        </w:tc>
        <w:tc>
          <w:tcPr>
            <w:tcW w:w="0" w:type="auto"/>
            <w:tcBorders>
              <w:top w:val="nil"/>
              <w:left w:val="nil"/>
              <w:bottom w:val="nil"/>
              <w:right w:val="nil"/>
            </w:tcBorders>
            <w:noWrap w:val="0"/>
            <w:tcMar>
              <w:top w:w="-1" w:type="dxa"/>
              <w:left w:w="-1" w:type="dxa"/>
              <w:bottom w:w="-1" w:type="dxa"/>
              <w:right w:w="-1" w:type="dxa"/>
            </w:tcMar>
            <w:vAlign w:val="center"/>
          </w:tcPr>
          <w:p w14:paraId="77136223">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16828EE7">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788" w:type="dxa"/>
            <w:tcBorders>
              <w:top w:val="nil"/>
              <w:left w:val="nil"/>
              <w:bottom w:val="nil"/>
              <w:right w:val="nil"/>
            </w:tcBorders>
            <w:noWrap w:val="0"/>
            <w:tcMar>
              <w:top w:w="-1" w:type="dxa"/>
              <w:left w:w="-1" w:type="dxa"/>
              <w:bottom w:w="-1" w:type="dxa"/>
              <w:right w:w="-1" w:type="dxa"/>
            </w:tcMar>
            <w:vAlign w:val="center"/>
          </w:tcPr>
          <w:p w14:paraId="447A1340">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619" w:type="dxa"/>
            <w:tcBorders>
              <w:top w:val="nil"/>
              <w:left w:val="nil"/>
              <w:bottom w:val="nil"/>
              <w:right w:val="nil"/>
            </w:tcBorders>
            <w:noWrap w:val="0"/>
            <w:tcMar>
              <w:top w:w="-1" w:type="dxa"/>
              <w:left w:w="-1" w:type="dxa"/>
              <w:bottom w:w="-1" w:type="dxa"/>
              <w:right w:w="-1" w:type="dxa"/>
            </w:tcMar>
            <w:vAlign w:val="center"/>
          </w:tcPr>
          <w:p w14:paraId="745298C0">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921" w:type="dxa"/>
            <w:tcBorders>
              <w:top w:val="nil"/>
              <w:left w:val="nil"/>
              <w:bottom w:val="nil"/>
              <w:right w:val="nil"/>
            </w:tcBorders>
            <w:noWrap w:val="0"/>
            <w:tcMar>
              <w:top w:w="-1" w:type="dxa"/>
              <w:left w:w="-1" w:type="dxa"/>
              <w:bottom w:w="-1" w:type="dxa"/>
              <w:right w:w="-1" w:type="dxa"/>
            </w:tcMar>
            <w:vAlign w:val="center"/>
          </w:tcPr>
          <w:p w14:paraId="3B58B285">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r>
      <w:tr w14:paraId="4FE367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9695932">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w/o SW Constraint</w:t>
            </w:r>
          </w:p>
        </w:tc>
        <w:tc>
          <w:tcPr>
            <w:tcW w:w="1986" w:type="dxa"/>
            <w:tcBorders>
              <w:top w:val="nil"/>
              <w:left w:val="nil"/>
              <w:bottom w:val="nil"/>
              <w:right w:val="nil"/>
            </w:tcBorders>
            <w:noWrap w:val="0"/>
            <w:tcMar>
              <w:top w:w="-1" w:type="dxa"/>
              <w:left w:w="-1" w:type="dxa"/>
              <w:bottom w:w="-1" w:type="dxa"/>
              <w:right w:w="-1" w:type="dxa"/>
            </w:tcMar>
            <w:vAlign w:val="center"/>
          </w:tcPr>
          <w:p w14:paraId="1A02EB61">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移除小世界结构正则项</w:t>
            </w:r>
          </w:p>
        </w:tc>
        <w:tc>
          <w:tcPr>
            <w:tcW w:w="0" w:type="auto"/>
            <w:tcBorders>
              <w:top w:val="nil"/>
              <w:left w:val="nil"/>
              <w:bottom w:val="nil"/>
              <w:right w:val="nil"/>
            </w:tcBorders>
            <w:noWrap w:val="0"/>
            <w:tcMar>
              <w:top w:w="-1" w:type="dxa"/>
              <w:left w:w="-1" w:type="dxa"/>
              <w:bottom w:w="-1" w:type="dxa"/>
              <w:right w:w="-1" w:type="dxa"/>
            </w:tcMar>
            <w:vAlign w:val="center"/>
          </w:tcPr>
          <w:p w14:paraId="4E68AF20">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0F06E19D">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788" w:type="dxa"/>
            <w:tcBorders>
              <w:top w:val="nil"/>
              <w:left w:val="nil"/>
              <w:bottom w:val="nil"/>
              <w:right w:val="nil"/>
            </w:tcBorders>
            <w:noWrap w:val="0"/>
            <w:tcMar>
              <w:top w:w="-1" w:type="dxa"/>
              <w:left w:w="-1" w:type="dxa"/>
              <w:bottom w:w="-1" w:type="dxa"/>
              <w:right w:w="-1" w:type="dxa"/>
            </w:tcMar>
            <w:vAlign w:val="center"/>
          </w:tcPr>
          <w:p w14:paraId="0B6CEC43">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619" w:type="dxa"/>
            <w:tcBorders>
              <w:top w:val="nil"/>
              <w:left w:val="nil"/>
              <w:bottom w:val="nil"/>
              <w:right w:val="nil"/>
            </w:tcBorders>
            <w:noWrap w:val="0"/>
            <w:tcMar>
              <w:top w:w="-1" w:type="dxa"/>
              <w:left w:w="-1" w:type="dxa"/>
              <w:bottom w:w="-1" w:type="dxa"/>
              <w:right w:w="-1" w:type="dxa"/>
            </w:tcMar>
            <w:vAlign w:val="center"/>
          </w:tcPr>
          <w:p w14:paraId="506612A1">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921" w:type="dxa"/>
            <w:tcBorders>
              <w:top w:val="nil"/>
              <w:left w:val="nil"/>
              <w:bottom w:val="nil"/>
              <w:right w:val="nil"/>
            </w:tcBorders>
            <w:noWrap w:val="0"/>
            <w:tcMar>
              <w:top w:w="-1" w:type="dxa"/>
              <w:left w:w="-1" w:type="dxa"/>
              <w:bottom w:w="-1" w:type="dxa"/>
              <w:right w:w="-1" w:type="dxa"/>
            </w:tcMar>
            <w:vAlign w:val="center"/>
          </w:tcPr>
          <w:p w14:paraId="76B0E2E0">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r>
      <w:tr w14:paraId="5F0763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B31735E">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w/o WM Prediction</w:t>
            </w:r>
          </w:p>
        </w:tc>
        <w:tc>
          <w:tcPr>
            <w:tcW w:w="1986" w:type="dxa"/>
            <w:tcBorders>
              <w:top w:val="nil"/>
              <w:left w:val="nil"/>
              <w:bottom w:val="nil"/>
              <w:right w:val="nil"/>
            </w:tcBorders>
            <w:noWrap w:val="0"/>
            <w:tcMar>
              <w:top w:w="-1" w:type="dxa"/>
              <w:left w:w="-1" w:type="dxa"/>
              <w:bottom w:w="-1" w:type="dxa"/>
              <w:right w:w="-1" w:type="dxa"/>
            </w:tcMar>
            <w:vAlign w:val="center"/>
          </w:tcPr>
          <w:p w14:paraId="42C03997">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移除下一状态预测损失</w:t>
            </w:r>
          </w:p>
        </w:tc>
        <w:tc>
          <w:tcPr>
            <w:tcW w:w="0" w:type="auto"/>
            <w:tcBorders>
              <w:top w:val="nil"/>
              <w:left w:val="nil"/>
              <w:bottom w:val="nil"/>
              <w:right w:val="nil"/>
            </w:tcBorders>
            <w:noWrap w:val="0"/>
            <w:tcMar>
              <w:top w:w="-1" w:type="dxa"/>
              <w:left w:w="-1" w:type="dxa"/>
              <w:bottom w:w="-1" w:type="dxa"/>
              <w:right w:w="-1" w:type="dxa"/>
            </w:tcMar>
            <w:vAlign w:val="center"/>
          </w:tcPr>
          <w:p w14:paraId="5C3FDB2A">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66AFAEBF">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788" w:type="dxa"/>
            <w:tcBorders>
              <w:top w:val="nil"/>
              <w:left w:val="nil"/>
              <w:bottom w:val="nil"/>
              <w:right w:val="nil"/>
            </w:tcBorders>
            <w:noWrap w:val="0"/>
            <w:tcMar>
              <w:top w:w="-1" w:type="dxa"/>
              <w:left w:w="-1" w:type="dxa"/>
              <w:bottom w:w="-1" w:type="dxa"/>
              <w:right w:w="-1" w:type="dxa"/>
            </w:tcMar>
            <w:vAlign w:val="center"/>
          </w:tcPr>
          <w:p w14:paraId="4ACAC291">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619" w:type="dxa"/>
            <w:tcBorders>
              <w:top w:val="nil"/>
              <w:left w:val="nil"/>
              <w:bottom w:val="nil"/>
              <w:right w:val="nil"/>
            </w:tcBorders>
            <w:noWrap w:val="0"/>
            <w:tcMar>
              <w:top w:w="-1" w:type="dxa"/>
              <w:left w:w="-1" w:type="dxa"/>
              <w:bottom w:w="-1" w:type="dxa"/>
              <w:right w:w="-1" w:type="dxa"/>
            </w:tcMar>
            <w:vAlign w:val="center"/>
          </w:tcPr>
          <w:p w14:paraId="74FB0C6D">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921" w:type="dxa"/>
            <w:tcBorders>
              <w:top w:val="nil"/>
              <w:left w:val="nil"/>
              <w:bottom w:val="nil"/>
              <w:right w:val="nil"/>
            </w:tcBorders>
            <w:noWrap w:val="0"/>
            <w:tcMar>
              <w:top w:w="-1" w:type="dxa"/>
              <w:left w:w="-1" w:type="dxa"/>
              <w:bottom w:w="-1" w:type="dxa"/>
              <w:right w:w="-1" w:type="dxa"/>
            </w:tcMar>
            <w:vAlign w:val="center"/>
          </w:tcPr>
          <w:p w14:paraId="2F0C0656">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r>
      <w:tr w14:paraId="08E5DB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100D69">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w/o Calibration</w:t>
            </w:r>
          </w:p>
        </w:tc>
        <w:tc>
          <w:tcPr>
            <w:tcW w:w="1986" w:type="dxa"/>
            <w:tcBorders>
              <w:top w:val="nil"/>
              <w:left w:val="nil"/>
              <w:bottom w:val="nil"/>
              <w:right w:val="nil"/>
            </w:tcBorders>
            <w:noWrap w:val="0"/>
            <w:tcMar>
              <w:top w:w="-1" w:type="dxa"/>
              <w:left w:w="-1" w:type="dxa"/>
              <w:bottom w:w="-1" w:type="dxa"/>
              <w:right w:w="-1" w:type="dxa"/>
            </w:tcMar>
            <w:vAlign w:val="center"/>
          </w:tcPr>
          <w:p w14:paraId="2C7009DF">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保留分类概率但不做校准</w:t>
            </w:r>
          </w:p>
        </w:tc>
        <w:tc>
          <w:tcPr>
            <w:tcW w:w="0" w:type="auto"/>
            <w:tcBorders>
              <w:top w:val="nil"/>
              <w:left w:val="nil"/>
              <w:bottom w:val="nil"/>
              <w:right w:val="nil"/>
            </w:tcBorders>
            <w:noWrap w:val="0"/>
            <w:tcMar>
              <w:top w:w="-1" w:type="dxa"/>
              <w:left w:w="-1" w:type="dxa"/>
              <w:bottom w:w="-1" w:type="dxa"/>
              <w:right w:w="-1" w:type="dxa"/>
            </w:tcMar>
            <w:vAlign w:val="center"/>
          </w:tcPr>
          <w:p w14:paraId="5FC1A267">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6828786F">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788" w:type="dxa"/>
            <w:tcBorders>
              <w:top w:val="nil"/>
              <w:left w:val="nil"/>
              <w:bottom w:val="nil"/>
              <w:right w:val="nil"/>
            </w:tcBorders>
            <w:noWrap w:val="0"/>
            <w:tcMar>
              <w:top w:w="-1" w:type="dxa"/>
              <w:left w:w="-1" w:type="dxa"/>
              <w:bottom w:w="-1" w:type="dxa"/>
              <w:right w:w="-1" w:type="dxa"/>
            </w:tcMar>
            <w:vAlign w:val="center"/>
          </w:tcPr>
          <w:p w14:paraId="3E737EA9">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619" w:type="dxa"/>
            <w:tcBorders>
              <w:top w:val="nil"/>
              <w:left w:val="nil"/>
              <w:bottom w:val="nil"/>
              <w:right w:val="nil"/>
            </w:tcBorders>
            <w:noWrap w:val="0"/>
            <w:tcMar>
              <w:top w:w="-1" w:type="dxa"/>
              <w:left w:w="-1" w:type="dxa"/>
              <w:bottom w:w="-1" w:type="dxa"/>
              <w:right w:w="-1" w:type="dxa"/>
            </w:tcMar>
            <w:vAlign w:val="center"/>
          </w:tcPr>
          <w:p w14:paraId="77C3D8BB">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921" w:type="dxa"/>
            <w:tcBorders>
              <w:top w:val="nil"/>
              <w:left w:val="nil"/>
              <w:bottom w:val="nil"/>
              <w:right w:val="nil"/>
            </w:tcBorders>
            <w:noWrap w:val="0"/>
            <w:tcMar>
              <w:top w:w="-1" w:type="dxa"/>
              <w:left w:w="-1" w:type="dxa"/>
              <w:bottom w:w="-1" w:type="dxa"/>
              <w:right w:w="-1" w:type="dxa"/>
            </w:tcMar>
            <w:vAlign w:val="center"/>
          </w:tcPr>
          <w:p w14:paraId="6982C3B7">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r>
      <w:tr w14:paraId="5FF30C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73" w:type="dxa"/>
            <w:tcBorders>
              <w:top w:val="nil"/>
              <w:left w:val="nil"/>
              <w:bottom w:val="single" w:color="auto" w:sz="12" w:space="0"/>
              <w:right w:val="nil"/>
            </w:tcBorders>
            <w:noWrap w:val="0"/>
            <w:tcMar>
              <w:top w:w="-1" w:type="dxa"/>
              <w:left w:w="-1" w:type="dxa"/>
              <w:bottom w:w="-1" w:type="dxa"/>
              <w:right w:w="-1" w:type="dxa"/>
            </w:tcMar>
            <w:vAlign w:val="center"/>
          </w:tcPr>
          <w:p w14:paraId="13052C6D">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w/o Risk Policy</w:t>
            </w:r>
          </w:p>
        </w:tc>
        <w:tc>
          <w:tcPr>
            <w:tcW w:w="1986" w:type="dxa"/>
            <w:tcBorders>
              <w:top w:val="nil"/>
              <w:left w:val="nil"/>
              <w:bottom w:val="single" w:color="auto" w:sz="12" w:space="0"/>
              <w:right w:val="nil"/>
            </w:tcBorders>
            <w:noWrap w:val="0"/>
            <w:tcMar>
              <w:top w:w="-1" w:type="dxa"/>
              <w:left w:w="-1" w:type="dxa"/>
              <w:bottom w:w="-1" w:type="dxa"/>
              <w:right w:w="-1" w:type="dxa"/>
            </w:tcMar>
            <w:vAlign w:val="center"/>
          </w:tcPr>
          <w:p w14:paraId="2C3E0C1D">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始终执行最大概率类别</w:t>
            </w:r>
          </w:p>
        </w:tc>
        <w:tc>
          <w:tcPr>
            <w:tcW w:w="606" w:type="dxa"/>
            <w:tcBorders>
              <w:top w:val="nil"/>
              <w:left w:val="nil"/>
              <w:bottom w:val="single" w:color="auto" w:sz="12" w:space="0"/>
              <w:right w:val="nil"/>
            </w:tcBorders>
            <w:noWrap w:val="0"/>
            <w:tcMar>
              <w:top w:w="-1" w:type="dxa"/>
              <w:left w:w="-1" w:type="dxa"/>
              <w:bottom w:w="-1" w:type="dxa"/>
              <w:right w:w="-1" w:type="dxa"/>
            </w:tcMar>
            <w:vAlign w:val="center"/>
          </w:tcPr>
          <w:p w14:paraId="1BEA7323">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52903FA3">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2B176AFF">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619" w:type="dxa"/>
            <w:tcBorders>
              <w:top w:val="nil"/>
              <w:left w:val="nil"/>
              <w:bottom w:val="single" w:color="auto" w:sz="12" w:space="0"/>
              <w:right w:val="nil"/>
            </w:tcBorders>
            <w:noWrap w:val="0"/>
            <w:tcMar>
              <w:top w:w="-1" w:type="dxa"/>
              <w:left w:w="-1" w:type="dxa"/>
              <w:bottom w:w="-1" w:type="dxa"/>
              <w:right w:w="-1" w:type="dxa"/>
            </w:tcMar>
            <w:vAlign w:val="center"/>
          </w:tcPr>
          <w:p w14:paraId="08A8DB75">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921" w:type="dxa"/>
            <w:tcBorders>
              <w:top w:val="nil"/>
              <w:left w:val="nil"/>
              <w:bottom w:val="single" w:color="auto" w:sz="12" w:space="0"/>
              <w:right w:val="nil"/>
            </w:tcBorders>
            <w:noWrap w:val="0"/>
            <w:tcMar>
              <w:top w:w="-1" w:type="dxa"/>
              <w:left w:w="-1" w:type="dxa"/>
              <w:bottom w:w="-1" w:type="dxa"/>
              <w:right w:w="-1" w:type="dxa"/>
            </w:tcMar>
            <w:vAlign w:val="center"/>
          </w:tcPr>
          <w:p w14:paraId="258F295A">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r>
    </w:tbl>
    <w:p w14:paraId="7C8997F9">
      <w:pPr>
        <w:spacing w:before="140" w:after="60"/>
      </w:pPr>
      <w:r>
        <w:rPr>
          <w:rFonts w:ascii="Calibri" w:hAnsi="Calibri" w:eastAsia="微软雅黑"/>
          <w:b/>
          <w:color w:val="4F81BD"/>
          <w:sz w:val="26"/>
        </w:rPr>
        <w:t>5.5 Optimization and Hyperparameter Analysis</w:t>
      </w:r>
    </w:p>
    <w:p w14:paraId="1817455A">
      <w:pPr>
        <w:pStyle w:val="295"/>
        <w:spacing w:after="60" w:line="324" w:lineRule="auto"/>
        <w:ind w:firstLine="420"/>
        <w:jc w:val="both"/>
      </w:pPr>
      <w:r>
        <w:rPr>
          <w:rFonts w:ascii="宋体" w:hAnsi="宋体" w:eastAsia="宋体"/>
          <w:sz w:val="21"/>
        </w:rPr>
        <w:t>超参数分析不应追求大规模穷举，而应围绕论文主张选择能够解释模型行为的变量。推荐先在验证集上采用粗粒度搜索，再对表现敏感的区间进行局部细化。每组设置至少重复多个随机种子，并报告均值和标准差。</w:t>
      </w:r>
    </w:p>
    <w:p w14:paraId="108199FC">
      <w:pPr>
        <w:pStyle w:val="296"/>
        <w:spacing w:after="80"/>
        <w:jc w:val="center"/>
      </w:pPr>
      <w:r>
        <w:rPr>
          <w:rFonts w:ascii="宋体" w:hAnsi="宋体" w:eastAsia="宋体"/>
          <w:i/>
          <w:sz w:val="18"/>
        </w:rPr>
        <w:t>表 7  建议分析的关键超参数</w:t>
      </w:r>
    </w:p>
    <w:tbl>
      <w:tblPr>
        <w:tblStyle w:val="32"/>
        <w:tblW w:w="830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22"/>
        <w:gridCol w:w="2793"/>
        <w:gridCol w:w="3390"/>
      </w:tblGrid>
      <w:tr w14:paraId="3DC74E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122"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50FE5DE">
            <w:pPr>
              <w:snapToGrid w:val="0"/>
              <w:spacing w:after="0" w:line="240" w:lineRule="auto"/>
              <w:ind w:left="0" w:leftChars="0" w:right="0" w:rightChars="0" w:firstLine="0" w:firstLineChars="0"/>
              <w:jc w:val="center"/>
              <w:rPr>
                <w:rFonts w:ascii="宋体" w:hAnsi="Cambria" w:eastAsia="宋体" w:cs="Times New Roman"/>
                <w:b/>
                <w:kern w:val="0"/>
                <w:sz w:val="16"/>
                <w:szCs w:val="22"/>
                <w:lang w:eastAsia="en-US"/>
                <w14:ligatures w14:val="none"/>
              </w:rPr>
            </w:pPr>
            <w:r>
              <w:rPr>
                <w:rFonts w:ascii="宋体" w:hAnsi="宋体" w:eastAsia="宋体" w:cs="Times New Roman"/>
                <w:b/>
                <w:kern w:val="0"/>
                <w:sz w:val="16"/>
                <w:szCs w:val="22"/>
                <w:lang w:eastAsia="en-US"/>
                <w14:ligatures w14:val="none"/>
              </w:rPr>
              <w:t>超参数</w:t>
            </w:r>
          </w:p>
        </w:tc>
        <w:tc>
          <w:tcPr>
            <w:tcW w:w="2793"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532256AA">
            <w:pPr>
              <w:snapToGrid w:val="0"/>
              <w:spacing w:after="0" w:line="240" w:lineRule="auto"/>
              <w:ind w:left="0" w:leftChars="0" w:right="0" w:rightChars="0" w:firstLine="0" w:firstLineChars="0"/>
              <w:jc w:val="center"/>
              <w:rPr>
                <w:rFonts w:ascii="宋体" w:hAnsi="Cambria" w:eastAsia="宋体" w:cs="Times New Roman"/>
                <w:b/>
                <w:kern w:val="0"/>
                <w:sz w:val="16"/>
                <w:szCs w:val="22"/>
                <w:lang w:eastAsia="en-US"/>
                <w14:ligatures w14:val="none"/>
              </w:rPr>
            </w:pPr>
            <w:r>
              <w:rPr>
                <w:rFonts w:ascii="宋体" w:hAnsi="宋体" w:eastAsia="宋体" w:cs="Times New Roman"/>
                <w:b/>
                <w:kern w:val="0"/>
                <w:sz w:val="16"/>
                <w:szCs w:val="22"/>
                <w:lang w:eastAsia="en-US"/>
                <w14:ligatures w14:val="none"/>
              </w:rPr>
              <w:t>候选范围（首轮建议）</w:t>
            </w:r>
          </w:p>
        </w:tc>
        <w:tc>
          <w:tcPr>
            <w:tcW w:w="3390"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29D7158A">
            <w:pPr>
              <w:snapToGrid w:val="0"/>
              <w:spacing w:after="0" w:line="240" w:lineRule="auto"/>
              <w:ind w:left="0" w:leftChars="0" w:right="0" w:rightChars="0" w:firstLine="0" w:firstLineChars="0"/>
              <w:jc w:val="center"/>
              <w:rPr>
                <w:rFonts w:ascii="宋体" w:hAnsi="Cambria" w:eastAsia="宋体" w:cs="Times New Roman"/>
                <w:b/>
                <w:kern w:val="0"/>
                <w:sz w:val="16"/>
                <w:szCs w:val="22"/>
                <w:lang w:eastAsia="en-US"/>
                <w14:ligatures w14:val="none"/>
              </w:rPr>
            </w:pPr>
            <w:r>
              <w:rPr>
                <w:rFonts w:ascii="宋体" w:hAnsi="宋体" w:eastAsia="宋体" w:cs="Times New Roman"/>
                <w:b/>
                <w:kern w:val="0"/>
                <w:sz w:val="16"/>
                <w:szCs w:val="22"/>
                <w:lang w:eastAsia="en-US"/>
                <w14:ligatures w14:val="none"/>
              </w:rPr>
              <w:t>分析目的</w:t>
            </w:r>
          </w:p>
        </w:tc>
      </w:tr>
      <w:tr w14:paraId="4090B8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22" w:type="dxa"/>
            <w:tcBorders>
              <w:top w:val="single" w:color="auto" w:sz="4" w:space="0"/>
              <w:left w:val="nil"/>
              <w:bottom w:val="nil"/>
              <w:right w:val="nil"/>
            </w:tcBorders>
            <w:noWrap w:val="0"/>
            <w:tcMar>
              <w:top w:w="-1" w:type="dxa"/>
              <w:left w:w="-1" w:type="dxa"/>
              <w:bottom w:w="-1" w:type="dxa"/>
              <w:right w:w="-1" w:type="dxa"/>
            </w:tcMar>
            <w:vAlign w:val="center"/>
          </w:tcPr>
          <w:p w14:paraId="61F5945D">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认知单元数量 M</w:t>
            </w:r>
          </w:p>
        </w:tc>
        <w:tc>
          <w:tcPr>
            <w:tcW w:w="2793" w:type="dxa"/>
            <w:tcBorders>
              <w:top w:val="single" w:color="auto" w:sz="4" w:space="0"/>
              <w:left w:val="nil"/>
              <w:bottom w:val="nil"/>
              <w:right w:val="nil"/>
            </w:tcBorders>
            <w:noWrap w:val="0"/>
            <w:tcMar>
              <w:top w:w="-1" w:type="dxa"/>
              <w:left w:w="-1" w:type="dxa"/>
              <w:bottom w:w="-1" w:type="dxa"/>
              <w:right w:w="-1" w:type="dxa"/>
            </w:tcMar>
            <w:vAlign w:val="center"/>
          </w:tcPr>
          <w:p w14:paraId="3613C4D5">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4 / 8 / 12 / 16</w:t>
            </w:r>
          </w:p>
        </w:tc>
        <w:tc>
          <w:tcPr>
            <w:tcW w:w="3390" w:type="dxa"/>
            <w:tcBorders>
              <w:top w:val="single" w:color="auto" w:sz="4" w:space="0"/>
              <w:left w:val="nil"/>
              <w:bottom w:val="nil"/>
              <w:right w:val="nil"/>
            </w:tcBorders>
            <w:noWrap w:val="0"/>
            <w:tcMar>
              <w:top w:w="-1" w:type="dxa"/>
              <w:left w:w="-1" w:type="dxa"/>
              <w:bottom w:w="-1" w:type="dxa"/>
              <w:right w:w="-1" w:type="dxa"/>
            </w:tcMar>
            <w:vAlign w:val="center"/>
          </w:tcPr>
          <w:p w14:paraId="3145D342">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检验认知抽象粒度与性能、可解释性的平衡</w:t>
            </w:r>
          </w:p>
        </w:tc>
      </w:tr>
      <w:tr w14:paraId="738517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22" w:type="dxa"/>
            <w:tcBorders>
              <w:top w:val="nil"/>
              <w:left w:val="nil"/>
              <w:bottom w:val="nil"/>
              <w:right w:val="nil"/>
            </w:tcBorders>
            <w:noWrap w:val="0"/>
            <w:tcMar>
              <w:top w:w="-1" w:type="dxa"/>
              <w:left w:w="-1" w:type="dxa"/>
              <w:bottom w:w="-1" w:type="dxa"/>
              <w:right w:w="-1" w:type="dxa"/>
            </w:tcMar>
            <w:vAlign w:val="center"/>
          </w:tcPr>
          <w:p w14:paraId="4B4E7178">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动态图邻居数 k</w:t>
            </w:r>
          </w:p>
        </w:tc>
        <w:tc>
          <w:tcPr>
            <w:tcW w:w="2793" w:type="dxa"/>
            <w:tcBorders>
              <w:top w:val="nil"/>
              <w:left w:val="nil"/>
              <w:bottom w:val="nil"/>
              <w:right w:val="nil"/>
            </w:tcBorders>
            <w:noWrap w:val="0"/>
            <w:tcMar>
              <w:top w:w="-1" w:type="dxa"/>
              <w:left w:w="-1" w:type="dxa"/>
              <w:bottom w:w="-1" w:type="dxa"/>
              <w:right w:w="-1" w:type="dxa"/>
            </w:tcMar>
            <w:vAlign w:val="center"/>
          </w:tcPr>
          <w:p w14:paraId="7F1DF5F7">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4 / 8 / 12</w:t>
            </w:r>
          </w:p>
        </w:tc>
        <w:tc>
          <w:tcPr>
            <w:tcW w:w="3390" w:type="dxa"/>
            <w:tcBorders>
              <w:top w:val="nil"/>
              <w:left w:val="nil"/>
              <w:bottom w:val="nil"/>
              <w:right w:val="nil"/>
            </w:tcBorders>
            <w:noWrap w:val="0"/>
            <w:tcMar>
              <w:top w:w="-1" w:type="dxa"/>
              <w:left w:w="-1" w:type="dxa"/>
              <w:bottom w:w="-1" w:type="dxa"/>
              <w:right w:w="-1" w:type="dxa"/>
            </w:tcMar>
            <w:vAlign w:val="center"/>
          </w:tcPr>
          <w:p w14:paraId="607C3A30">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观察过稀或过密连接对神经图建模的影响</w:t>
            </w:r>
          </w:p>
        </w:tc>
      </w:tr>
      <w:tr w14:paraId="6DF3A7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22" w:type="dxa"/>
            <w:tcBorders>
              <w:top w:val="nil"/>
              <w:left w:val="nil"/>
              <w:bottom w:val="nil"/>
              <w:right w:val="nil"/>
            </w:tcBorders>
            <w:noWrap w:val="0"/>
            <w:tcMar>
              <w:top w:w="-1" w:type="dxa"/>
              <w:left w:w="-1" w:type="dxa"/>
              <w:bottom w:w="-1" w:type="dxa"/>
              <w:right w:w="-1" w:type="dxa"/>
            </w:tcMar>
            <w:vAlign w:val="center"/>
          </w:tcPr>
          <w:p w14:paraId="298891AA">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小世界损失权重 λ_sw</w:t>
            </w:r>
          </w:p>
        </w:tc>
        <w:tc>
          <w:tcPr>
            <w:tcW w:w="2793" w:type="dxa"/>
            <w:tcBorders>
              <w:top w:val="nil"/>
              <w:left w:val="nil"/>
              <w:bottom w:val="nil"/>
              <w:right w:val="nil"/>
            </w:tcBorders>
            <w:noWrap w:val="0"/>
            <w:tcMar>
              <w:top w:w="-1" w:type="dxa"/>
              <w:left w:w="-1" w:type="dxa"/>
              <w:bottom w:w="-1" w:type="dxa"/>
              <w:right w:w="-1" w:type="dxa"/>
            </w:tcMar>
            <w:vAlign w:val="center"/>
          </w:tcPr>
          <w:p w14:paraId="0183F7FB">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0 / 1e-3 / 1e-2 / 1e-1</w:t>
            </w:r>
          </w:p>
        </w:tc>
        <w:tc>
          <w:tcPr>
            <w:tcW w:w="3390" w:type="dxa"/>
            <w:tcBorders>
              <w:top w:val="nil"/>
              <w:left w:val="nil"/>
              <w:bottom w:val="nil"/>
              <w:right w:val="nil"/>
            </w:tcBorders>
            <w:noWrap w:val="0"/>
            <w:tcMar>
              <w:top w:w="-1" w:type="dxa"/>
              <w:left w:w="-1" w:type="dxa"/>
              <w:bottom w:w="-1" w:type="dxa"/>
              <w:right w:w="-1" w:type="dxa"/>
            </w:tcMar>
            <w:vAlign w:val="center"/>
          </w:tcPr>
          <w:p w14:paraId="0FD8CD50">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检验结构先验强度，避免图结构退化</w:t>
            </w:r>
          </w:p>
        </w:tc>
      </w:tr>
      <w:tr w14:paraId="317BC7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22" w:type="dxa"/>
            <w:tcBorders>
              <w:top w:val="nil"/>
              <w:left w:val="nil"/>
              <w:bottom w:val="nil"/>
              <w:right w:val="nil"/>
            </w:tcBorders>
            <w:noWrap w:val="0"/>
            <w:tcMar>
              <w:top w:w="-1" w:type="dxa"/>
              <w:left w:w="-1" w:type="dxa"/>
              <w:bottom w:w="-1" w:type="dxa"/>
              <w:right w:w="-1" w:type="dxa"/>
            </w:tcMar>
            <w:vAlign w:val="center"/>
          </w:tcPr>
          <w:p w14:paraId="317904F8">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世界模型损失权重 λ_wm</w:t>
            </w:r>
          </w:p>
        </w:tc>
        <w:tc>
          <w:tcPr>
            <w:tcW w:w="2793" w:type="dxa"/>
            <w:tcBorders>
              <w:top w:val="nil"/>
              <w:left w:val="nil"/>
              <w:bottom w:val="nil"/>
              <w:right w:val="nil"/>
            </w:tcBorders>
            <w:noWrap w:val="0"/>
            <w:tcMar>
              <w:top w:w="-1" w:type="dxa"/>
              <w:left w:w="-1" w:type="dxa"/>
              <w:bottom w:w="-1" w:type="dxa"/>
              <w:right w:w="-1" w:type="dxa"/>
            </w:tcMar>
            <w:vAlign w:val="center"/>
          </w:tcPr>
          <w:p w14:paraId="122D517B">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0 / 1e-3 / 1e-2 / 1e-1</w:t>
            </w:r>
          </w:p>
        </w:tc>
        <w:tc>
          <w:tcPr>
            <w:tcW w:w="3390" w:type="dxa"/>
            <w:tcBorders>
              <w:top w:val="nil"/>
              <w:left w:val="nil"/>
              <w:bottom w:val="nil"/>
              <w:right w:val="nil"/>
            </w:tcBorders>
            <w:noWrap w:val="0"/>
            <w:tcMar>
              <w:top w:w="-1" w:type="dxa"/>
              <w:left w:w="-1" w:type="dxa"/>
              <w:bottom w:w="-1" w:type="dxa"/>
              <w:right w:w="-1" w:type="dxa"/>
            </w:tcMar>
            <w:vAlign w:val="center"/>
          </w:tcPr>
          <w:p w14:paraId="2A69C448">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检验时序预测约束是否改善泛化</w:t>
            </w:r>
          </w:p>
        </w:tc>
      </w:tr>
      <w:tr w14:paraId="0D1ED3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22" w:type="dxa"/>
            <w:tcBorders>
              <w:top w:val="nil"/>
              <w:left w:val="nil"/>
              <w:bottom w:val="nil"/>
              <w:right w:val="nil"/>
            </w:tcBorders>
            <w:noWrap w:val="0"/>
            <w:tcMar>
              <w:top w:w="-1" w:type="dxa"/>
              <w:left w:w="-1" w:type="dxa"/>
              <w:bottom w:w="-1" w:type="dxa"/>
              <w:right w:w="-1" w:type="dxa"/>
            </w:tcMar>
            <w:vAlign w:val="center"/>
          </w:tcPr>
          <w:p w14:paraId="0512BB0F">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不确定性阈值 τ</w:t>
            </w:r>
          </w:p>
        </w:tc>
        <w:tc>
          <w:tcPr>
            <w:tcW w:w="2793" w:type="dxa"/>
            <w:tcBorders>
              <w:top w:val="nil"/>
              <w:left w:val="nil"/>
              <w:bottom w:val="nil"/>
              <w:right w:val="nil"/>
            </w:tcBorders>
            <w:noWrap w:val="0"/>
            <w:tcMar>
              <w:top w:w="-1" w:type="dxa"/>
              <w:left w:w="-1" w:type="dxa"/>
              <w:bottom w:w="-1" w:type="dxa"/>
              <w:right w:w="-1" w:type="dxa"/>
            </w:tcMar>
            <w:vAlign w:val="center"/>
          </w:tcPr>
          <w:p w14:paraId="5AB53D2C">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按验证集分位点或目标覆盖率选择</w:t>
            </w:r>
          </w:p>
        </w:tc>
        <w:tc>
          <w:tcPr>
            <w:tcW w:w="3390" w:type="dxa"/>
            <w:tcBorders>
              <w:top w:val="nil"/>
              <w:left w:val="nil"/>
              <w:bottom w:val="nil"/>
              <w:right w:val="nil"/>
            </w:tcBorders>
            <w:noWrap w:val="0"/>
            <w:tcMar>
              <w:top w:w="-1" w:type="dxa"/>
              <w:left w:w="-1" w:type="dxa"/>
              <w:bottom w:w="-1" w:type="dxa"/>
              <w:right w:w="-1" w:type="dxa"/>
            </w:tcMar>
            <w:vAlign w:val="center"/>
          </w:tcPr>
          <w:p w14:paraId="03D89BE0">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控制执行、确认和延迟决策之间的权衡</w:t>
            </w:r>
          </w:p>
        </w:tc>
      </w:tr>
      <w:tr w14:paraId="24B62E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22" w:type="dxa"/>
            <w:tcBorders>
              <w:top w:val="nil"/>
              <w:left w:val="nil"/>
              <w:bottom w:val="single" w:color="auto" w:sz="12" w:space="0"/>
              <w:right w:val="nil"/>
            </w:tcBorders>
            <w:noWrap w:val="0"/>
            <w:tcMar>
              <w:top w:w="-1" w:type="dxa"/>
              <w:left w:w="-1" w:type="dxa"/>
              <w:bottom w:w="-1" w:type="dxa"/>
              <w:right w:w="-1" w:type="dxa"/>
            </w:tcMar>
            <w:vAlign w:val="center"/>
          </w:tcPr>
          <w:p w14:paraId="0B50BB48">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时间窗口与步长</w:t>
            </w:r>
          </w:p>
        </w:tc>
        <w:tc>
          <w:tcPr>
            <w:tcW w:w="2793" w:type="dxa"/>
            <w:tcBorders>
              <w:top w:val="nil"/>
              <w:left w:val="nil"/>
              <w:bottom w:val="single" w:color="auto" w:sz="12" w:space="0"/>
              <w:right w:val="nil"/>
            </w:tcBorders>
            <w:noWrap w:val="0"/>
            <w:tcMar>
              <w:top w:w="-1" w:type="dxa"/>
              <w:left w:w="-1" w:type="dxa"/>
              <w:bottom w:w="-1" w:type="dxa"/>
              <w:right w:w="-1" w:type="dxa"/>
            </w:tcMar>
            <w:vAlign w:val="center"/>
          </w:tcPr>
          <w:p w14:paraId="06C9F731">
            <w:pPr>
              <w:snapToGrid w:val="0"/>
              <w:spacing w:after="0" w:line="240" w:lineRule="auto"/>
              <w:ind w:left="0" w:leftChars="0" w:right="0" w:rightChars="0" w:firstLine="0" w:firstLineChars="0"/>
              <w:jc w:val="left"/>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由数据集采样率与任务阶段确定</w:t>
            </w:r>
          </w:p>
        </w:tc>
        <w:tc>
          <w:tcPr>
            <w:tcW w:w="3390" w:type="dxa"/>
            <w:tcBorders>
              <w:top w:val="nil"/>
              <w:left w:val="nil"/>
              <w:bottom w:val="single" w:color="auto" w:sz="12" w:space="0"/>
              <w:right w:val="nil"/>
            </w:tcBorders>
            <w:noWrap w:val="0"/>
            <w:tcMar>
              <w:top w:w="-1" w:type="dxa"/>
              <w:left w:w="-1" w:type="dxa"/>
              <w:bottom w:w="-1" w:type="dxa"/>
              <w:right w:w="-1" w:type="dxa"/>
            </w:tcMar>
            <w:vAlign w:val="center"/>
          </w:tcPr>
          <w:p w14:paraId="43E17968">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观察短时响应与长时状态平滑之间的差异</w:t>
            </w:r>
          </w:p>
        </w:tc>
      </w:tr>
    </w:tbl>
    <w:p w14:paraId="1B77DFC1">
      <w:pPr>
        <w:pStyle w:val="295"/>
        <w:spacing w:after="60" w:line="324" w:lineRule="auto"/>
        <w:ind w:firstLine="420"/>
        <w:jc w:val="both"/>
      </w:pPr>
      <w:r>
        <w:rPr>
          <w:rFonts w:ascii="宋体" w:hAnsi="宋体" w:eastAsia="宋体"/>
          <w:sz w:val="21"/>
        </w:rPr>
        <w:t>训练过程至少绘制任务损失、世界模型预测损失、验证集准确率和 ECE 曲线。若增加小世界约束后准确率下降但结构指标改善，需要进一步检查正则权重是否过大；若图逐渐退化为近似全连接结构，则应提高稀疏约束或限制邻居数。</w:t>
      </w:r>
    </w:p>
    <w:p w14:paraId="4BF533F1">
      <w:pPr>
        <w:spacing w:before="140" w:after="60"/>
      </w:pPr>
      <w:r>
        <w:rPr>
          <w:rFonts w:ascii="Calibri" w:hAnsi="Calibri" w:eastAsia="微软雅黑"/>
          <w:b/>
          <w:color w:val="4F81BD"/>
          <w:sz w:val="26"/>
        </w:rPr>
        <w:t>5.6 Uncertainty and Safe Decision Analysis</w:t>
      </w:r>
    </w:p>
    <w:p w14:paraId="2D58040F">
      <w:pPr>
        <w:pStyle w:val="295"/>
        <w:spacing w:after="60" w:line="324" w:lineRule="auto"/>
        <w:ind w:firstLine="420"/>
        <w:jc w:val="both"/>
      </w:pPr>
      <w:r>
        <w:rPr>
          <w:rFonts w:ascii="宋体" w:hAnsi="宋体" w:eastAsia="宋体"/>
          <w:sz w:val="21"/>
        </w:rPr>
        <w:t>公开离线数据无法直接证明真实用户参与下的闭环交互效果，但可以构造可复现的风险决策模拟。对每个测试窗口，模型输出类别概率和不确定性。当不确定性低于阈值 τ 时执行预测动作；当不确定性较高时，请求用户确认或延迟决策。通过逐步改变 τ，可获得覆盖率—风险曲线，并观察模型是否能够将高风险样本优先交给确认机制处理。</w:t>
      </w:r>
    </w:p>
    <w:p w14:paraId="28C43CBA">
      <w:pPr>
        <w:pStyle w:val="295"/>
        <w:spacing w:after="60" w:line="324" w:lineRule="auto"/>
        <w:ind w:firstLine="420"/>
        <w:jc w:val="both"/>
      </w:pPr>
      <w:r>
        <w:rPr>
          <w:rFonts w:ascii="宋体" w:hAnsi="宋体" w:eastAsia="宋体"/>
          <w:sz w:val="21"/>
        </w:rPr>
        <w:t>风险代价不应固定为未经依据的单一数值。建议根据应用场景设置多组代价比例，分别考察“错误执行代价显著高于确认代价”和“需要维持较高响应覆盖率”两类条件。核心指标包括 Coverage、Selective Accuracy、Selective Risk、Expected Cost、Confirmation Rate、ECE、NLL 和 Brier score。</w:t>
      </w:r>
    </w:p>
    <w:p w14:paraId="187ACA1F">
      <w:pPr>
        <w:pStyle w:val="296"/>
        <w:keepNext/>
        <w:spacing w:after="80"/>
        <w:jc w:val="center"/>
      </w:pPr>
      <w:r>
        <w:rPr>
          <w:rFonts w:ascii="宋体" w:hAnsi="宋体" w:eastAsia="宋体"/>
          <w:i/>
          <w:sz w:val="18"/>
        </w:rPr>
        <w:t>表 8  风险感知决策实验模板</w:t>
      </w:r>
    </w:p>
    <w:tbl>
      <w:tblPr>
        <w:tblStyle w:val="32"/>
        <w:tblW w:w="85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92"/>
        <w:gridCol w:w="938"/>
        <w:gridCol w:w="938"/>
        <w:gridCol w:w="1229"/>
        <w:gridCol w:w="1446"/>
        <w:gridCol w:w="1372"/>
        <w:gridCol w:w="651"/>
        <w:gridCol w:w="651"/>
      </w:tblGrid>
      <w:tr w14:paraId="3F7B18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96400F3">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策略</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0A24853">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目标覆盖率</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BEC2F2B">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实际覆盖率</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4A6E2753">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Selective Acc.</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0230449">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Selective Risk ↓</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24C268FB">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Expected Cost ↓</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C07E32B">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确认率</w:t>
            </w:r>
          </w:p>
        </w:tc>
        <w:tc>
          <w:tcPr>
            <w:tcW w:w="651"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4AE3A94">
            <w:pPr>
              <w:snapToGrid w:val="0"/>
              <w:spacing w:after="0" w:line="240" w:lineRule="auto"/>
              <w:ind w:left="0" w:leftChars="0" w:right="0" w:rightChars="0" w:firstLine="0" w:firstLineChars="0"/>
              <w:jc w:val="center"/>
              <w:rPr>
                <w:rFonts w:ascii="宋体" w:hAnsi="Cambria" w:eastAsia="宋体" w:cs="Times New Roman"/>
                <w:b/>
                <w:kern w:val="0"/>
                <w:sz w:val="14"/>
                <w:szCs w:val="22"/>
                <w:lang w:eastAsia="en-US"/>
                <w14:ligatures w14:val="none"/>
              </w:rPr>
            </w:pPr>
            <w:r>
              <w:rPr>
                <w:rFonts w:ascii="宋体" w:hAnsi="宋体" w:eastAsia="宋体" w:cs="Times New Roman"/>
                <w:b/>
                <w:kern w:val="0"/>
                <w:sz w:val="14"/>
                <w:szCs w:val="22"/>
                <w:lang w:eastAsia="en-US"/>
                <w14:ligatures w14:val="none"/>
              </w:rPr>
              <w:t>ECE ↓</w:t>
            </w:r>
          </w:p>
        </w:tc>
      </w:tr>
      <w:tr w14:paraId="4A3F2C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156018B">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Always Execute</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1A86C37">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100%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E9FE030">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7982A1">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B07F0F1">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2DCEDA">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58B7FC">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0%</w:t>
            </w:r>
          </w:p>
        </w:tc>
        <w:tc>
          <w:tcPr>
            <w:tcW w:w="651" w:type="dxa"/>
            <w:tcBorders>
              <w:top w:val="single" w:color="auto" w:sz="4" w:space="0"/>
              <w:left w:val="nil"/>
              <w:bottom w:val="nil"/>
              <w:right w:val="nil"/>
            </w:tcBorders>
            <w:noWrap w:val="0"/>
            <w:tcMar>
              <w:top w:w="-1" w:type="dxa"/>
              <w:left w:w="-1" w:type="dxa"/>
              <w:bottom w:w="-1" w:type="dxa"/>
              <w:right w:w="-1" w:type="dxa"/>
            </w:tcMar>
            <w:vAlign w:val="center"/>
          </w:tcPr>
          <w:p w14:paraId="0D1A8447">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r>
      <w:tr w14:paraId="08319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D98747">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Entropy-τ</w:t>
            </w:r>
          </w:p>
        </w:tc>
        <w:tc>
          <w:tcPr>
            <w:tcW w:w="0" w:type="auto"/>
            <w:tcBorders>
              <w:top w:val="nil"/>
              <w:left w:val="nil"/>
              <w:bottom w:val="nil"/>
              <w:right w:val="nil"/>
            </w:tcBorders>
            <w:noWrap w:val="0"/>
            <w:tcMar>
              <w:top w:w="-1" w:type="dxa"/>
              <w:left w:w="-1" w:type="dxa"/>
              <w:bottom w:w="-1" w:type="dxa"/>
              <w:right w:w="-1" w:type="dxa"/>
            </w:tcMar>
            <w:vAlign w:val="center"/>
          </w:tcPr>
          <w:p w14:paraId="0EE4F0C6">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90%</w:t>
            </w:r>
          </w:p>
        </w:tc>
        <w:tc>
          <w:tcPr>
            <w:tcW w:w="0" w:type="auto"/>
            <w:tcBorders>
              <w:top w:val="nil"/>
              <w:left w:val="nil"/>
              <w:bottom w:val="nil"/>
              <w:right w:val="nil"/>
            </w:tcBorders>
            <w:noWrap w:val="0"/>
            <w:tcMar>
              <w:top w:w="-1" w:type="dxa"/>
              <w:left w:w="-1" w:type="dxa"/>
              <w:bottom w:w="-1" w:type="dxa"/>
              <w:right w:w="-1" w:type="dxa"/>
            </w:tcMar>
            <w:vAlign w:val="center"/>
          </w:tcPr>
          <w:p w14:paraId="6E1CE2D0">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01CAC398">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622B7958">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79F411AD">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17AB17CC">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651" w:type="dxa"/>
            <w:tcBorders>
              <w:top w:val="nil"/>
              <w:left w:val="nil"/>
              <w:bottom w:val="nil"/>
              <w:right w:val="nil"/>
            </w:tcBorders>
            <w:noWrap w:val="0"/>
            <w:tcMar>
              <w:top w:w="-1" w:type="dxa"/>
              <w:left w:w="-1" w:type="dxa"/>
              <w:bottom w:w="-1" w:type="dxa"/>
              <w:right w:w="-1" w:type="dxa"/>
            </w:tcMar>
            <w:vAlign w:val="center"/>
          </w:tcPr>
          <w:p w14:paraId="36502773">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r>
      <w:tr w14:paraId="763C82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3C35FE5">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Entropy-τ</w:t>
            </w:r>
          </w:p>
        </w:tc>
        <w:tc>
          <w:tcPr>
            <w:tcW w:w="0" w:type="auto"/>
            <w:tcBorders>
              <w:top w:val="nil"/>
              <w:left w:val="nil"/>
              <w:bottom w:val="nil"/>
              <w:right w:val="nil"/>
            </w:tcBorders>
            <w:noWrap w:val="0"/>
            <w:tcMar>
              <w:top w:w="-1" w:type="dxa"/>
              <w:left w:w="-1" w:type="dxa"/>
              <w:bottom w:w="-1" w:type="dxa"/>
              <w:right w:w="-1" w:type="dxa"/>
            </w:tcMar>
            <w:vAlign w:val="center"/>
          </w:tcPr>
          <w:p w14:paraId="6134DA60">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80%</w:t>
            </w:r>
          </w:p>
        </w:tc>
        <w:tc>
          <w:tcPr>
            <w:tcW w:w="0" w:type="auto"/>
            <w:tcBorders>
              <w:top w:val="nil"/>
              <w:left w:val="nil"/>
              <w:bottom w:val="nil"/>
              <w:right w:val="nil"/>
            </w:tcBorders>
            <w:noWrap w:val="0"/>
            <w:tcMar>
              <w:top w:w="-1" w:type="dxa"/>
              <w:left w:w="-1" w:type="dxa"/>
              <w:bottom w:w="-1" w:type="dxa"/>
              <w:right w:w="-1" w:type="dxa"/>
            </w:tcMar>
            <w:vAlign w:val="center"/>
          </w:tcPr>
          <w:p w14:paraId="7B21F6A0">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1AFF0186">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4523B7E4">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6C9D617F">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22EB5854">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651" w:type="dxa"/>
            <w:tcBorders>
              <w:top w:val="nil"/>
              <w:left w:val="nil"/>
              <w:bottom w:val="nil"/>
              <w:right w:val="nil"/>
            </w:tcBorders>
            <w:noWrap w:val="0"/>
            <w:tcMar>
              <w:top w:w="-1" w:type="dxa"/>
              <w:left w:w="-1" w:type="dxa"/>
              <w:bottom w:w="-1" w:type="dxa"/>
              <w:right w:w="-1" w:type="dxa"/>
            </w:tcMar>
            <w:vAlign w:val="center"/>
          </w:tcPr>
          <w:p w14:paraId="41685A24">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r>
      <w:tr w14:paraId="38164C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D1C7B77">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Calibrated-τ</w:t>
            </w:r>
          </w:p>
        </w:tc>
        <w:tc>
          <w:tcPr>
            <w:tcW w:w="0" w:type="auto"/>
            <w:tcBorders>
              <w:top w:val="nil"/>
              <w:left w:val="nil"/>
              <w:bottom w:val="nil"/>
              <w:right w:val="nil"/>
            </w:tcBorders>
            <w:noWrap w:val="0"/>
            <w:tcMar>
              <w:top w:w="-1" w:type="dxa"/>
              <w:left w:w="-1" w:type="dxa"/>
              <w:bottom w:w="-1" w:type="dxa"/>
              <w:right w:w="-1" w:type="dxa"/>
            </w:tcMar>
            <w:vAlign w:val="center"/>
          </w:tcPr>
          <w:p w14:paraId="487B5FCB">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90%</w:t>
            </w:r>
          </w:p>
        </w:tc>
        <w:tc>
          <w:tcPr>
            <w:tcW w:w="0" w:type="auto"/>
            <w:tcBorders>
              <w:top w:val="nil"/>
              <w:left w:val="nil"/>
              <w:bottom w:val="nil"/>
              <w:right w:val="nil"/>
            </w:tcBorders>
            <w:noWrap w:val="0"/>
            <w:tcMar>
              <w:top w:w="-1" w:type="dxa"/>
              <w:left w:w="-1" w:type="dxa"/>
              <w:bottom w:w="-1" w:type="dxa"/>
              <w:right w:w="-1" w:type="dxa"/>
            </w:tcMar>
            <w:vAlign w:val="center"/>
          </w:tcPr>
          <w:p w14:paraId="7D46054F">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2F401A53">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5318F3BE">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391F2FA8">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0" w:type="auto"/>
            <w:tcBorders>
              <w:top w:val="nil"/>
              <w:left w:val="nil"/>
              <w:bottom w:val="nil"/>
              <w:right w:val="nil"/>
            </w:tcBorders>
            <w:noWrap w:val="0"/>
            <w:tcMar>
              <w:top w:w="-1" w:type="dxa"/>
              <w:left w:w="-1" w:type="dxa"/>
              <w:bottom w:w="-1" w:type="dxa"/>
              <w:right w:w="-1" w:type="dxa"/>
            </w:tcMar>
            <w:vAlign w:val="center"/>
          </w:tcPr>
          <w:p w14:paraId="297747A6">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651" w:type="dxa"/>
            <w:tcBorders>
              <w:top w:val="nil"/>
              <w:left w:val="nil"/>
              <w:bottom w:val="nil"/>
              <w:right w:val="nil"/>
            </w:tcBorders>
            <w:noWrap w:val="0"/>
            <w:tcMar>
              <w:top w:w="-1" w:type="dxa"/>
              <w:left w:w="-1" w:type="dxa"/>
              <w:bottom w:w="-1" w:type="dxa"/>
              <w:right w:w="-1" w:type="dxa"/>
            </w:tcMar>
            <w:vAlign w:val="center"/>
          </w:tcPr>
          <w:p w14:paraId="41E2E454">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r>
      <w:tr w14:paraId="1116CB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92" w:type="dxa"/>
            <w:tcBorders>
              <w:top w:val="nil"/>
              <w:left w:val="nil"/>
              <w:bottom w:val="single" w:color="auto" w:sz="12" w:space="0"/>
              <w:right w:val="nil"/>
            </w:tcBorders>
            <w:noWrap w:val="0"/>
            <w:tcMar>
              <w:top w:w="-1" w:type="dxa"/>
              <w:left w:w="-1" w:type="dxa"/>
              <w:bottom w:w="-1" w:type="dxa"/>
              <w:right w:w="-1" w:type="dxa"/>
            </w:tcMar>
            <w:vAlign w:val="center"/>
          </w:tcPr>
          <w:p w14:paraId="4A71AC6E">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Calibrated-τ</w:t>
            </w:r>
          </w:p>
        </w:tc>
        <w:tc>
          <w:tcPr>
            <w:tcW w:w="938" w:type="dxa"/>
            <w:tcBorders>
              <w:top w:val="nil"/>
              <w:left w:val="nil"/>
              <w:bottom w:val="single" w:color="auto" w:sz="12" w:space="0"/>
              <w:right w:val="nil"/>
            </w:tcBorders>
            <w:noWrap w:val="0"/>
            <w:tcMar>
              <w:top w:w="-1" w:type="dxa"/>
              <w:left w:w="-1" w:type="dxa"/>
              <w:bottom w:w="-1" w:type="dxa"/>
              <w:right w:w="-1" w:type="dxa"/>
            </w:tcMar>
            <w:vAlign w:val="center"/>
          </w:tcPr>
          <w:p w14:paraId="6CBEEB0C">
            <w:pPr>
              <w:snapToGrid w:val="0"/>
              <w:spacing w:after="0" w:line="240" w:lineRule="auto"/>
              <w:ind w:left="0" w:leftChars="0" w:right="0" w:rightChars="0" w:firstLine="0" w:firstLineChars="0"/>
              <w:jc w:val="lef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80%</w:t>
            </w:r>
          </w:p>
        </w:tc>
        <w:tc>
          <w:tcPr>
            <w:tcW w:w="938" w:type="dxa"/>
            <w:tcBorders>
              <w:top w:val="nil"/>
              <w:left w:val="nil"/>
              <w:bottom w:val="single" w:color="auto" w:sz="12" w:space="0"/>
              <w:right w:val="nil"/>
            </w:tcBorders>
            <w:noWrap w:val="0"/>
            <w:tcMar>
              <w:top w:w="-1" w:type="dxa"/>
              <w:left w:w="-1" w:type="dxa"/>
              <w:bottom w:w="-1" w:type="dxa"/>
              <w:right w:w="-1" w:type="dxa"/>
            </w:tcMar>
            <w:vAlign w:val="center"/>
          </w:tcPr>
          <w:p w14:paraId="47E42E1F">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229" w:type="dxa"/>
            <w:tcBorders>
              <w:top w:val="nil"/>
              <w:left w:val="nil"/>
              <w:bottom w:val="single" w:color="auto" w:sz="12" w:space="0"/>
              <w:right w:val="nil"/>
            </w:tcBorders>
            <w:noWrap w:val="0"/>
            <w:tcMar>
              <w:top w:w="-1" w:type="dxa"/>
              <w:left w:w="-1" w:type="dxa"/>
              <w:bottom w:w="-1" w:type="dxa"/>
              <w:right w:w="-1" w:type="dxa"/>
            </w:tcMar>
            <w:vAlign w:val="center"/>
          </w:tcPr>
          <w:p w14:paraId="35C857C7">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446" w:type="dxa"/>
            <w:tcBorders>
              <w:top w:val="nil"/>
              <w:left w:val="nil"/>
              <w:bottom w:val="single" w:color="auto" w:sz="12" w:space="0"/>
              <w:right w:val="nil"/>
            </w:tcBorders>
            <w:noWrap w:val="0"/>
            <w:tcMar>
              <w:top w:w="-1" w:type="dxa"/>
              <w:left w:w="-1" w:type="dxa"/>
              <w:bottom w:w="-1" w:type="dxa"/>
              <w:right w:w="-1" w:type="dxa"/>
            </w:tcMar>
            <w:vAlign w:val="center"/>
          </w:tcPr>
          <w:p w14:paraId="30D7FEC2">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1372" w:type="dxa"/>
            <w:tcBorders>
              <w:top w:val="nil"/>
              <w:left w:val="nil"/>
              <w:bottom w:val="single" w:color="auto" w:sz="12" w:space="0"/>
              <w:right w:val="nil"/>
            </w:tcBorders>
            <w:noWrap w:val="0"/>
            <w:tcMar>
              <w:top w:w="-1" w:type="dxa"/>
              <w:left w:w="-1" w:type="dxa"/>
              <w:bottom w:w="-1" w:type="dxa"/>
              <w:right w:w="-1" w:type="dxa"/>
            </w:tcMar>
            <w:vAlign w:val="center"/>
          </w:tcPr>
          <w:p w14:paraId="02F414DE">
            <w:pPr>
              <w:snapToGrid w:val="0"/>
              <w:spacing w:after="0" w:line="240" w:lineRule="auto"/>
              <w:ind w:left="0" w:leftChars="0" w:right="0" w:rightChars="0" w:firstLine="0" w:firstLineChars="0"/>
              <w:jc w:val="center"/>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651" w:type="dxa"/>
            <w:tcBorders>
              <w:top w:val="nil"/>
              <w:left w:val="nil"/>
              <w:bottom w:val="single" w:color="auto" w:sz="12" w:space="0"/>
              <w:right w:val="nil"/>
            </w:tcBorders>
            <w:noWrap w:val="0"/>
            <w:tcMar>
              <w:top w:w="-1" w:type="dxa"/>
              <w:left w:w="-1" w:type="dxa"/>
              <w:bottom w:w="-1" w:type="dxa"/>
              <w:right w:w="-1" w:type="dxa"/>
            </w:tcMar>
            <w:vAlign w:val="center"/>
          </w:tcPr>
          <w:p w14:paraId="29A45E16">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c>
          <w:tcPr>
            <w:tcW w:w="651" w:type="dxa"/>
            <w:tcBorders>
              <w:top w:val="nil"/>
              <w:left w:val="nil"/>
              <w:bottom w:val="single" w:color="auto" w:sz="12" w:space="0"/>
              <w:right w:val="nil"/>
            </w:tcBorders>
            <w:noWrap w:val="0"/>
            <w:tcMar>
              <w:top w:w="-1" w:type="dxa"/>
              <w:left w:w="-1" w:type="dxa"/>
              <w:bottom w:w="-1" w:type="dxa"/>
              <w:right w:w="-1" w:type="dxa"/>
            </w:tcMar>
            <w:vAlign w:val="center"/>
          </w:tcPr>
          <w:p w14:paraId="10AE47E7">
            <w:pPr>
              <w:snapToGrid w:val="0"/>
              <w:spacing w:after="0" w:line="240" w:lineRule="auto"/>
              <w:ind w:left="0" w:leftChars="0" w:right="0" w:rightChars="0" w:firstLine="0" w:firstLineChars="0"/>
              <w:jc w:val="right"/>
              <w:rPr>
                <w:rFonts w:ascii="宋体" w:hAnsi="Cambria" w:eastAsia="宋体" w:cs="Times New Roman"/>
                <w:kern w:val="0"/>
                <w:sz w:val="15"/>
                <w:szCs w:val="22"/>
                <w:lang w:eastAsia="en-US"/>
                <w14:ligatures w14:val="none"/>
              </w:rPr>
            </w:pPr>
            <w:r>
              <w:rPr>
                <w:rFonts w:ascii="宋体" w:hAnsi="宋体" w:eastAsia="宋体" w:cs="Times New Roman"/>
                <w:b w:val="0"/>
                <w:kern w:val="0"/>
                <w:sz w:val="15"/>
                <w:szCs w:val="22"/>
                <w:lang w:eastAsia="en-US"/>
                <w14:ligatures w14:val="none"/>
              </w:rPr>
              <w:t>--</w:t>
            </w:r>
          </w:p>
        </w:tc>
      </w:tr>
    </w:tbl>
    <w:p w14:paraId="7BDEB1D3">
      <w:pPr>
        <w:pStyle w:val="295"/>
        <w:spacing w:after="60" w:line="324" w:lineRule="auto"/>
        <w:ind w:firstLine="420"/>
        <w:jc w:val="both"/>
      </w:pPr>
      <w:r>
        <w:rPr>
          <w:rFonts w:ascii="宋体" w:hAnsi="宋体" w:eastAsia="宋体"/>
          <w:sz w:val="21"/>
        </w:rPr>
        <w:t>上述模拟只能支持“模型具备风险感知决策能力”的离线证据，不能替代真实在线 BCI 用户实验。若论文后续将“主动交互”作为核心结论，应补充伪在线滑动窗口实验 [8]，或采集包含系统反馈、用户确认和动作执行记录的小规模闭环数据。</w:t>
      </w:r>
    </w:p>
    <w:p w14:paraId="7971B801">
      <w:pPr>
        <w:spacing w:before="140" w:after="60"/>
      </w:pPr>
      <w:r>
        <w:rPr>
          <w:rFonts w:ascii="Calibri" w:hAnsi="Calibri" w:eastAsia="微软雅黑"/>
          <w:b/>
          <w:color w:val="4F81BD"/>
          <w:sz w:val="26"/>
        </w:rPr>
        <w:t>5.7 Interpretability of Cognitive Units and Small-World Structure</w:t>
      </w:r>
    </w:p>
    <w:p w14:paraId="56D7E833">
      <w:pPr>
        <w:pStyle w:val="295"/>
        <w:spacing w:after="60" w:line="324" w:lineRule="auto"/>
        <w:ind w:firstLine="420"/>
        <w:jc w:val="both"/>
      </w:pPr>
      <w:r>
        <w:rPr>
          <w:rFonts w:ascii="宋体" w:hAnsi="宋体" w:eastAsia="宋体"/>
          <w:sz w:val="21"/>
        </w:rPr>
        <w:t>可解释性分析分为神经图、认知单元图和决策依据三个层次。神经图层面，展示不同时间窗口的动态连接矩阵和关键通道拓扑，检查模型是否关注与运动想象相关的通道区域。认知单元层面，展示不同类别下各认知单元的激活热力图、单元间连接强度和随时间变化轨迹。决策层面，分析高不确定性样本对应的认知图状态，并比较执行、确认和延迟决策时的结构差异。</w:t>
      </w:r>
    </w:p>
    <w:p w14:paraId="39CE4D2C">
      <w:pPr>
        <w:pStyle w:val="295"/>
        <w:spacing w:after="60" w:line="324" w:lineRule="auto"/>
        <w:ind w:firstLine="420"/>
        <w:jc w:val="both"/>
      </w:pPr>
      <w:r>
        <w:rPr>
          <w:rFonts w:ascii="宋体" w:hAnsi="宋体" w:eastAsia="宋体"/>
          <w:sz w:val="21"/>
        </w:rPr>
        <w:t>小世界结构至少报告平均聚类系数 C、平均最短路径长度 L、模块度 Q、图稀疏度以及 small-worldness 指标 σ。为降低单一随机图参照带来的波动，应对随机图基线重复采样并报告均值。需要注意，认知单元是模型学习得到的潜变量；在缺少独立认知标注的情况下，只能说明其与任务状态、神经图结构或不确定性存在统计关联，不能直接宣称某个单元等同于真实的注意、记忆或情绪机制。</w:t>
      </w:r>
    </w:p>
    <w:p w14:paraId="018DCF25">
      <w:pPr>
        <w:pStyle w:val="296"/>
        <w:spacing w:after="80"/>
        <w:jc w:val="center"/>
      </w:pPr>
      <w:r>
        <w:rPr>
          <w:rFonts w:ascii="宋体" w:hAnsi="宋体" w:eastAsia="宋体"/>
          <w:i/>
          <w:sz w:val="18"/>
        </w:rPr>
        <w:t>表 9  可解释性与结构分析清单</w:t>
      </w:r>
    </w:p>
    <w:tbl>
      <w:tblPr>
        <w:tblStyle w:val="3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92"/>
        <w:gridCol w:w="3166"/>
        <w:gridCol w:w="3964"/>
      </w:tblGrid>
      <w:tr w14:paraId="5D11B4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92"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46011859">
            <w:pPr>
              <w:snapToGrid w:val="0"/>
              <w:spacing w:after="0" w:line="240" w:lineRule="auto"/>
              <w:ind w:left="0" w:leftChars="0" w:right="0" w:rightChars="0" w:firstLine="0" w:firstLineChars="0"/>
              <w:jc w:val="center"/>
              <w:rPr>
                <w:rFonts w:ascii="宋体" w:hAnsi="Cambria" w:eastAsia="宋体" w:cs="Times New Roman"/>
                <w:b/>
                <w:kern w:val="0"/>
                <w:sz w:val="16"/>
                <w:szCs w:val="22"/>
                <w:lang w:eastAsia="en-US"/>
                <w14:ligatures w14:val="none"/>
              </w:rPr>
            </w:pPr>
            <w:r>
              <w:rPr>
                <w:rFonts w:ascii="宋体" w:hAnsi="宋体" w:eastAsia="宋体" w:cs="Times New Roman"/>
                <w:b/>
                <w:kern w:val="0"/>
                <w:sz w:val="16"/>
                <w:szCs w:val="22"/>
                <w:lang w:eastAsia="en-US"/>
                <w14:ligatures w14:val="none"/>
              </w:rPr>
              <w:t>分析对象</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4F7AEF44">
            <w:pPr>
              <w:snapToGrid w:val="0"/>
              <w:spacing w:after="0" w:line="240" w:lineRule="auto"/>
              <w:ind w:left="0" w:leftChars="0" w:right="0" w:rightChars="0" w:firstLine="0" w:firstLineChars="0"/>
              <w:jc w:val="center"/>
              <w:rPr>
                <w:rFonts w:ascii="宋体" w:hAnsi="Cambria" w:eastAsia="宋体" w:cs="Times New Roman"/>
                <w:b/>
                <w:kern w:val="0"/>
                <w:sz w:val="16"/>
                <w:szCs w:val="22"/>
                <w:lang w:eastAsia="en-US"/>
                <w14:ligatures w14:val="none"/>
              </w:rPr>
            </w:pPr>
            <w:r>
              <w:rPr>
                <w:rFonts w:ascii="宋体" w:hAnsi="宋体" w:eastAsia="宋体" w:cs="Times New Roman"/>
                <w:b/>
                <w:kern w:val="0"/>
                <w:sz w:val="16"/>
                <w:szCs w:val="22"/>
                <w:lang w:eastAsia="en-US"/>
                <w14:ligatures w14:val="none"/>
              </w:rPr>
              <w:t>输出形式</w:t>
            </w:r>
          </w:p>
        </w:tc>
        <w:tc>
          <w:tcPr>
            <w:tcW w:w="3964"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37DDED4A">
            <w:pPr>
              <w:snapToGrid w:val="0"/>
              <w:spacing w:after="0" w:line="240" w:lineRule="auto"/>
              <w:ind w:left="0" w:leftChars="0" w:right="0" w:rightChars="0" w:firstLine="0" w:firstLineChars="0"/>
              <w:jc w:val="center"/>
              <w:rPr>
                <w:rFonts w:ascii="宋体" w:hAnsi="Cambria" w:eastAsia="宋体" w:cs="Times New Roman"/>
                <w:b/>
                <w:kern w:val="0"/>
                <w:sz w:val="16"/>
                <w:szCs w:val="22"/>
                <w:lang w:eastAsia="en-US"/>
                <w14:ligatures w14:val="none"/>
              </w:rPr>
            </w:pPr>
            <w:r>
              <w:rPr>
                <w:rFonts w:ascii="宋体" w:hAnsi="宋体" w:eastAsia="宋体" w:cs="Times New Roman"/>
                <w:b/>
                <w:kern w:val="0"/>
                <w:sz w:val="16"/>
                <w:szCs w:val="22"/>
                <w:lang w:eastAsia="en-US"/>
                <w14:ligatures w14:val="none"/>
              </w:rPr>
              <w:t>需要回答的问题</w:t>
            </w:r>
          </w:p>
        </w:tc>
      </w:tr>
      <w:tr w14:paraId="54B499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2" w:type="dxa"/>
            <w:tcBorders>
              <w:top w:val="single" w:color="auto" w:sz="4" w:space="0"/>
              <w:left w:val="nil"/>
              <w:bottom w:val="nil"/>
              <w:right w:val="nil"/>
            </w:tcBorders>
            <w:noWrap w:val="0"/>
            <w:tcMar>
              <w:top w:w="-1" w:type="dxa"/>
              <w:left w:w="-1" w:type="dxa"/>
              <w:bottom w:w="-1" w:type="dxa"/>
              <w:right w:w="-1" w:type="dxa"/>
            </w:tcMar>
            <w:vAlign w:val="center"/>
          </w:tcPr>
          <w:p w14:paraId="565104DC">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动态神经图</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160A621">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通道拓扑图、连接矩阵、时间变化曲线</w:t>
            </w:r>
          </w:p>
        </w:tc>
        <w:tc>
          <w:tcPr>
            <w:tcW w:w="3964" w:type="dxa"/>
            <w:tcBorders>
              <w:top w:val="single" w:color="auto" w:sz="4" w:space="0"/>
              <w:left w:val="nil"/>
              <w:bottom w:val="nil"/>
              <w:right w:val="nil"/>
            </w:tcBorders>
            <w:noWrap w:val="0"/>
            <w:tcMar>
              <w:top w:w="-1" w:type="dxa"/>
              <w:left w:w="-1" w:type="dxa"/>
              <w:bottom w:w="-1" w:type="dxa"/>
              <w:right w:w="-1" w:type="dxa"/>
            </w:tcMar>
            <w:vAlign w:val="center"/>
          </w:tcPr>
          <w:p w14:paraId="54A2D413">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模型是否学习到稳定且具有任务区分度的连接模式</w:t>
            </w:r>
          </w:p>
        </w:tc>
      </w:tr>
      <w:tr w14:paraId="071F22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2" w:type="dxa"/>
            <w:tcBorders>
              <w:top w:val="nil"/>
              <w:left w:val="nil"/>
              <w:bottom w:val="nil"/>
              <w:right w:val="nil"/>
            </w:tcBorders>
            <w:noWrap w:val="0"/>
            <w:tcMar>
              <w:top w:w="-1" w:type="dxa"/>
              <w:left w:w="-1" w:type="dxa"/>
              <w:bottom w:w="-1" w:type="dxa"/>
              <w:right w:w="-1" w:type="dxa"/>
            </w:tcMar>
            <w:vAlign w:val="center"/>
          </w:tcPr>
          <w:p w14:paraId="2464A6DC">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认知单元激活</w:t>
            </w:r>
          </w:p>
        </w:tc>
        <w:tc>
          <w:tcPr>
            <w:tcW w:w="0" w:type="auto"/>
            <w:tcBorders>
              <w:top w:val="nil"/>
              <w:left w:val="nil"/>
              <w:bottom w:val="nil"/>
              <w:right w:val="nil"/>
            </w:tcBorders>
            <w:noWrap w:val="0"/>
            <w:tcMar>
              <w:top w:w="-1" w:type="dxa"/>
              <w:left w:w="-1" w:type="dxa"/>
              <w:bottom w:w="-1" w:type="dxa"/>
              <w:right w:w="-1" w:type="dxa"/>
            </w:tcMar>
            <w:vAlign w:val="center"/>
          </w:tcPr>
          <w:p w14:paraId="18EA7D52">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类别分组热力图、轨迹图、聚类结果</w:t>
            </w:r>
          </w:p>
        </w:tc>
        <w:tc>
          <w:tcPr>
            <w:tcW w:w="3964" w:type="dxa"/>
            <w:tcBorders>
              <w:top w:val="nil"/>
              <w:left w:val="nil"/>
              <w:bottom w:val="nil"/>
              <w:right w:val="nil"/>
            </w:tcBorders>
            <w:noWrap w:val="0"/>
            <w:tcMar>
              <w:top w:w="-1" w:type="dxa"/>
              <w:left w:w="-1" w:type="dxa"/>
              <w:bottom w:w="-1" w:type="dxa"/>
              <w:right w:w="-1" w:type="dxa"/>
            </w:tcMar>
            <w:vAlign w:val="center"/>
          </w:tcPr>
          <w:p w14:paraId="209D4524">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认知单元是否形成互补分工，是否具有可重复结构</w:t>
            </w:r>
          </w:p>
        </w:tc>
      </w:tr>
      <w:tr w14:paraId="0AC690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2" w:type="dxa"/>
            <w:tcBorders>
              <w:top w:val="nil"/>
              <w:left w:val="nil"/>
              <w:bottom w:val="nil"/>
              <w:right w:val="nil"/>
            </w:tcBorders>
            <w:noWrap w:val="0"/>
            <w:tcMar>
              <w:top w:w="-1" w:type="dxa"/>
              <w:left w:w="-1" w:type="dxa"/>
              <w:bottom w:w="-1" w:type="dxa"/>
              <w:right w:w="-1" w:type="dxa"/>
            </w:tcMar>
            <w:vAlign w:val="center"/>
          </w:tcPr>
          <w:p w14:paraId="6559A35E">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小世界结构</w:t>
            </w:r>
          </w:p>
        </w:tc>
        <w:tc>
          <w:tcPr>
            <w:tcW w:w="0" w:type="auto"/>
            <w:tcBorders>
              <w:top w:val="nil"/>
              <w:left w:val="nil"/>
              <w:bottom w:val="nil"/>
              <w:right w:val="nil"/>
            </w:tcBorders>
            <w:noWrap w:val="0"/>
            <w:tcMar>
              <w:top w:w="-1" w:type="dxa"/>
              <w:left w:w="-1" w:type="dxa"/>
              <w:bottom w:w="-1" w:type="dxa"/>
              <w:right w:w="-1" w:type="dxa"/>
            </w:tcMar>
            <w:vAlign w:val="center"/>
          </w:tcPr>
          <w:p w14:paraId="7D4B316D">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C、L、Q、稀疏度、σ 及随机图对照</w:t>
            </w:r>
          </w:p>
        </w:tc>
        <w:tc>
          <w:tcPr>
            <w:tcW w:w="3964" w:type="dxa"/>
            <w:tcBorders>
              <w:top w:val="nil"/>
              <w:left w:val="nil"/>
              <w:bottom w:val="nil"/>
              <w:right w:val="nil"/>
            </w:tcBorders>
            <w:noWrap w:val="0"/>
            <w:tcMar>
              <w:top w:w="-1" w:type="dxa"/>
              <w:left w:w="-1" w:type="dxa"/>
              <w:bottom w:w="-1" w:type="dxa"/>
              <w:right w:w="-1" w:type="dxa"/>
            </w:tcMar>
            <w:vAlign w:val="center"/>
          </w:tcPr>
          <w:p w14:paraId="7EFBB0F3">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结构约束是否带来局部聚类与全局整合之间的平衡</w:t>
            </w:r>
          </w:p>
        </w:tc>
      </w:tr>
      <w:tr w14:paraId="201527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2" w:type="dxa"/>
            <w:tcBorders>
              <w:top w:val="nil"/>
              <w:left w:val="nil"/>
              <w:bottom w:val="single" w:color="auto" w:sz="12" w:space="0"/>
              <w:right w:val="nil"/>
            </w:tcBorders>
            <w:noWrap w:val="0"/>
            <w:tcMar>
              <w:top w:w="-1" w:type="dxa"/>
              <w:left w:w="-1" w:type="dxa"/>
              <w:bottom w:w="-1" w:type="dxa"/>
              <w:right w:w="-1" w:type="dxa"/>
            </w:tcMar>
            <w:vAlign w:val="center"/>
          </w:tcPr>
          <w:p w14:paraId="6C1B8175">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不确定性样本</w:t>
            </w:r>
          </w:p>
        </w:tc>
        <w:tc>
          <w:tcPr>
            <w:tcW w:w="3166" w:type="dxa"/>
            <w:tcBorders>
              <w:top w:val="nil"/>
              <w:left w:val="nil"/>
              <w:bottom w:val="single" w:color="auto" w:sz="12" w:space="0"/>
              <w:right w:val="nil"/>
            </w:tcBorders>
            <w:noWrap w:val="0"/>
            <w:tcMar>
              <w:top w:w="-1" w:type="dxa"/>
              <w:left w:w="-1" w:type="dxa"/>
              <w:bottom w:w="-1" w:type="dxa"/>
              <w:right w:w="-1" w:type="dxa"/>
            </w:tcMar>
            <w:vAlign w:val="center"/>
          </w:tcPr>
          <w:p w14:paraId="6C2CCA14">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高风险样本案例、置信度分布、决策类型</w:t>
            </w:r>
          </w:p>
        </w:tc>
        <w:tc>
          <w:tcPr>
            <w:tcW w:w="3964" w:type="dxa"/>
            <w:tcBorders>
              <w:top w:val="nil"/>
              <w:left w:val="nil"/>
              <w:bottom w:val="single" w:color="auto" w:sz="12" w:space="0"/>
              <w:right w:val="nil"/>
            </w:tcBorders>
            <w:noWrap w:val="0"/>
            <w:tcMar>
              <w:top w:w="-1" w:type="dxa"/>
              <w:left w:w="-1" w:type="dxa"/>
              <w:bottom w:w="-1" w:type="dxa"/>
              <w:right w:w="-1" w:type="dxa"/>
            </w:tcMar>
            <w:vAlign w:val="center"/>
          </w:tcPr>
          <w:p w14:paraId="44940510">
            <w:pPr>
              <w:snapToGrid w:val="0"/>
              <w:spacing w:after="0" w:line="240" w:lineRule="auto"/>
              <w:ind w:left="0" w:leftChars="0" w:right="0" w:rightChars="0" w:firstLine="0" w:firstLineChars="0"/>
              <w:jc w:val="center"/>
              <w:rPr>
                <w:rFonts w:ascii="宋体" w:hAnsi="Cambria" w:eastAsia="宋体" w:cs="Times New Roman"/>
                <w:kern w:val="0"/>
                <w:sz w:val="16"/>
                <w:szCs w:val="22"/>
                <w:lang w:eastAsia="en-US"/>
                <w14:ligatures w14:val="none"/>
              </w:rPr>
            </w:pPr>
            <w:r>
              <w:rPr>
                <w:rFonts w:ascii="宋体" w:hAnsi="宋体" w:eastAsia="宋体" w:cs="Times New Roman"/>
                <w:b w:val="0"/>
                <w:kern w:val="0"/>
                <w:sz w:val="16"/>
                <w:szCs w:val="22"/>
                <w:lang w:eastAsia="en-US"/>
                <w14:ligatures w14:val="none"/>
              </w:rPr>
              <w:t>模型是否能够识别易错样本，并触发更保守的交互动作</w:t>
            </w:r>
          </w:p>
        </w:tc>
      </w:tr>
    </w:tbl>
    <w:p w14:paraId="268D540F">
      <w:pPr>
        <w:spacing w:before="140" w:after="60"/>
      </w:pPr>
      <w:r>
        <w:rPr>
          <w:rFonts w:ascii="Calibri" w:hAnsi="Calibri" w:eastAsia="微软雅黑"/>
          <w:b/>
          <w:color w:val="4F81BD"/>
          <w:sz w:val="26"/>
        </w:rPr>
        <w:t>5.8 Reproducibility Checklist</w:t>
      </w:r>
    </w:p>
    <w:p w14:paraId="2EF8C7CB">
      <w:pPr>
        <w:pStyle w:val="295"/>
        <w:spacing w:after="60" w:line="324" w:lineRule="auto"/>
        <w:ind w:firstLine="420"/>
        <w:jc w:val="both"/>
      </w:pPr>
      <w:r>
        <w:rPr>
          <w:rFonts w:ascii="宋体" w:hAnsi="宋体" w:eastAsia="宋体"/>
          <w:sz w:val="21"/>
        </w:rPr>
        <w:t>为保证实验可以复核，最终版本需要同时保存：数据划分文件、预处理配置、随机种子、模型超参数、最佳 checkpoint 选择规则、校准阈值选择规则、软件版本、硬件环境、参数量统计脚本和 batch size=1 的推理时延脚本。所有安全决策阈值必须仅在验证集上确定，测试集只用于一次性报告。</w:t>
      </w:r>
    </w:p>
    <w:p w14:paraId="418B8B32">
      <w:pPr>
        <w:pStyle w:val="295"/>
        <w:spacing w:after="60" w:line="324" w:lineRule="auto"/>
        <w:ind w:firstLine="420"/>
        <w:jc w:val="both"/>
      </w:pPr>
      <w:r>
        <w:rPr>
          <w:rFonts w:ascii="宋体" w:hAnsi="宋体" w:eastAsia="宋体"/>
          <w:sz w:val="21"/>
        </w:rPr>
        <w:t>若实验采用 MOABB 或 Braindecode 中的公开实现 [7]，应在代码仓库中固定版本号，并记录对默认参数所做的修改。主文中保留核心设置，完整配置放入附录或补充材料。</w:t>
      </w:r>
    </w:p>
    <w:p w14:paraId="0A2D7C7B">
      <w:pPr>
        <w:pStyle w:val="3"/>
        <w:pageBreakBefore/>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6. Conclusion</w:t>
      </w:r>
    </w:p>
    <w:p w14:paraId="2DBBC084">
      <w:r>
        <w:rPr>
          <w:rFonts w:hint="eastAsia"/>
        </w:rPr>
        <w:t>本文提出一种层级化代理脑框架，将 BCI 从脑信号分类扩展为神经—认知—意图—交互的动态建模问题。通过认知单元抽象、小世界结构约束、认知世界模型和不确定性决策机制，该框架能够实现更准确、更可解释、更可信的脑机接口。</w:t>
      </w:r>
    </w:p>
    <w:p w14:paraId="16D544C3">
      <w:r>
        <w:rPr>
          <w:rFonts w:hint="eastAsia"/>
        </w:rPr>
        <w:t> </w:t>
      </w:r>
    </w:p>
    <w:p w14:paraId="27DE3B9C"/>
    <w:p w14:paraId="002C37BB">
      <w:pPr>
        <w:pStyle w:val="3"/>
        <w:pageBreakBefore/>
      </w:pPr>
      <w:r>
        <w:rPr>
          <w:color w:val="156082"/>
        </w:rPr>
        <w:t>7. References</w:t>
      </w:r>
    </w:p>
    <w:p w14:paraId="408E8617">
      <w:pPr>
        <w:pStyle w:val="295"/>
        <w:spacing w:after="40" w:line="324" w:lineRule="auto"/>
        <w:ind w:left="0"/>
        <w:jc w:val="left"/>
      </w:pPr>
      <w:r>
        <w:rPr>
          <w:rFonts w:ascii="宋体" w:hAnsi="宋体" w:eastAsia="宋体"/>
          <w:sz w:val="18"/>
        </w:rPr>
        <w:t>[1] Brunner C, Leeb R, Müller-Putz G R, Schlögl A, Pfurtscheller G. BCI Competition 2008 – Graz data set A. Graz University of Technology, 2008.</w:t>
      </w:r>
    </w:p>
    <w:p w14:paraId="30CCD3F9">
      <w:pPr>
        <w:pStyle w:val="295"/>
        <w:spacing w:after="40" w:line="324" w:lineRule="auto"/>
        <w:ind w:left="0"/>
        <w:jc w:val="left"/>
      </w:pPr>
      <w:r>
        <w:rPr>
          <w:rFonts w:ascii="宋体" w:hAnsi="宋体" w:eastAsia="宋体"/>
          <w:sz w:val="18"/>
        </w:rPr>
        <w:t>[2] Goldberger A L, Amaral L A N, Glass L, et al. PhysioBank, PhysioToolkit, and PhysioNet: Components of a New Research Resource for Complex Physiologic Signals. Circulation, 2000, 101(23): e215–e220.</w:t>
      </w:r>
    </w:p>
    <w:p w14:paraId="2B7DD543">
      <w:pPr>
        <w:pStyle w:val="295"/>
        <w:spacing w:after="40" w:line="324" w:lineRule="auto"/>
        <w:ind w:left="0"/>
        <w:jc w:val="left"/>
      </w:pPr>
      <w:r>
        <w:rPr>
          <w:rFonts w:ascii="宋体" w:hAnsi="宋体" w:eastAsia="宋体"/>
          <w:sz w:val="18"/>
        </w:rPr>
        <w:t>[3] Schalk G, McFarland D J, Hinterberger T, Birbaumer N, Wolpaw J R. BCI2000: A General-Purpose Brain-Computer Interface (BCI) System. IEEE Transactions on Biomedical Engineering, 2004, 51(6): 1034–1043.</w:t>
      </w:r>
    </w:p>
    <w:p w14:paraId="321261CD">
      <w:pPr>
        <w:pStyle w:val="295"/>
        <w:spacing w:after="40" w:line="324" w:lineRule="auto"/>
        <w:ind w:left="0"/>
        <w:jc w:val="left"/>
      </w:pPr>
      <w:r>
        <w:rPr>
          <w:rFonts w:ascii="宋体" w:hAnsi="宋体" w:eastAsia="宋体"/>
          <w:sz w:val="18"/>
        </w:rPr>
        <w:t>[4] Zheng W L, Lu B L. Investigating Critical Frequency Bands and Channels for EEG-Based Emotion Recognition with Deep Neural Networks. IEEE Transactions on Autonomous Mental Development, 2015, 7(3): 162–175.</w:t>
      </w:r>
    </w:p>
    <w:p w14:paraId="210D12C2">
      <w:pPr>
        <w:pStyle w:val="295"/>
        <w:spacing w:after="40" w:line="324" w:lineRule="auto"/>
        <w:ind w:left="0"/>
        <w:jc w:val="left"/>
      </w:pPr>
      <w:r>
        <w:rPr>
          <w:rFonts w:ascii="宋体" w:hAnsi="宋体" w:eastAsia="宋体"/>
          <w:sz w:val="18"/>
        </w:rPr>
        <w:t>[5] Lawhern V J, Solon A J, Waytowich N R, et al. EEGNet: A Compact Convolutional Neural Network for EEG-Based Brain–Computer Interfaces. Journal of Neural Engineering, 2018, 15(5): 056013.</w:t>
      </w:r>
    </w:p>
    <w:p w14:paraId="6DE93640">
      <w:pPr>
        <w:pStyle w:val="295"/>
        <w:spacing w:after="40" w:line="324" w:lineRule="auto"/>
        <w:ind w:left="0"/>
        <w:jc w:val="left"/>
      </w:pPr>
      <w:r>
        <w:rPr>
          <w:rFonts w:ascii="宋体" w:hAnsi="宋体" w:eastAsia="宋体"/>
          <w:sz w:val="18"/>
        </w:rPr>
        <w:t>[6] Schirrmeister R T, Springenberg J T, Fiederer L D J, et al. Deep Learning with Convolutional Neural Networks for EEG Decoding and Visualization. Human Brain Mapping, 2017, 38(11): 5391–5420.</w:t>
      </w:r>
    </w:p>
    <w:p w14:paraId="18CAA8E7">
      <w:pPr>
        <w:pStyle w:val="295"/>
        <w:spacing w:after="40" w:line="324" w:lineRule="auto"/>
        <w:ind w:left="0"/>
        <w:jc w:val="left"/>
      </w:pPr>
      <w:r>
        <w:rPr>
          <w:rFonts w:ascii="宋体" w:hAnsi="宋体" w:eastAsia="宋体"/>
          <w:sz w:val="18"/>
        </w:rPr>
        <w:t>[7] Jayaram V, Barachant A. MOABB: Trustworthy Algorithm Benchmarking for BCIs. Journal of Neural Engineering, 2018, 15(6): 066011.</w:t>
      </w:r>
    </w:p>
    <w:p w14:paraId="6DC1A76F">
      <w:pPr>
        <w:pStyle w:val="295"/>
        <w:spacing w:after="40" w:line="324" w:lineRule="auto"/>
        <w:ind w:left="0"/>
        <w:jc w:val="left"/>
      </w:pPr>
      <w:r>
        <w:rPr>
          <w:rFonts w:ascii="宋体" w:hAnsi="宋体" w:eastAsia="宋体"/>
          <w:sz w:val="18"/>
        </w:rPr>
        <w:t>[8] Carrara I, Papadopoulo T. Pseudo-online Framework for BCI Evaluation: A MOABB Perspective Using Various MI and SSVEP Datasets. Journal of Neural Engineering, 2024, 21(1): 016003.</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w:altName w:val="Courier New"/>
    <w:panose1 w:val="02070409020205020404"/>
    <w:charset w:val="00"/>
    <w:family w:val="modern"/>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Noto Serif CJK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9"/>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2"/>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5"/>
      <w:lvlText w:val=""/>
      <w:lvlJc w:val="left"/>
      <w:pPr>
        <w:tabs>
          <w:tab w:val="left" w:pos="360"/>
        </w:tabs>
        <w:ind w:left="360" w:hanging="360"/>
      </w:pPr>
      <w:rPr>
        <w:rFonts w:hint="default" w:ascii="Symbol" w:hAnsi="Symbol"/>
      </w:rPr>
    </w:lvl>
  </w:abstractNum>
  <w:abstractNum w:abstractNumId="6">
    <w:nsid w:val="65845330"/>
    <w:multiLevelType w:val="multilevel"/>
    <w:tmpl w:val="65845330"/>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Wingdings" w:hAnsi="Wingdings"/>
      </w:rPr>
    </w:lvl>
    <w:lvl w:ilvl="4" w:tentative="0">
      <w:start w:val="1"/>
      <w:numFmt w:val="bullet"/>
      <w:lvlText w:val="¡"/>
      <w:lvlJc w:val="left"/>
      <w:pPr>
        <w:ind w:left="3600" w:hanging="360"/>
      </w:pPr>
      <w:rPr>
        <w:rFonts w:hint="default" w:ascii="Wingdings" w:hAnsi="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Wingdings" w:hAnsi="Wingdings"/>
      </w:rPr>
    </w:lvl>
    <w:lvl w:ilvl="7" w:tentative="0">
      <w:start w:val="1"/>
      <w:numFmt w:val="bullet"/>
      <w:lvlText w:val="¡"/>
      <w:lvlJc w:val="left"/>
      <w:pPr>
        <w:ind w:left="5760" w:hanging="360"/>
      </w:pPr>
      <w:rPr>
        <w:rFonts w:hint="default" w:ascii="Wingdings" w:hAnsi="Wingdings"/>
      </w:rPr>
    </w:lvl>
    <w:lvl w:ilvl="8" w:tentative="0">
      <w:start w:val="1"/>
      <w:numFmt w:val="bullet"/>
      <w:lvlText w:val=""/>
      <w:lvlJc w:val="left"/>
      <w:pPr>
        <w:ind w:left="6480" w:hanging="360"/>
      </w:pPr>
      <w:rPr>
        <w:rFonts w:hint="default" w:ascii="Wingdings" w:hAnsi="Wingdings"/>
      </w:rPr>
    </w:lvl>
  </w:abstractNum>
  <w:num w:numId="1">
    <w:abstractNumId w:val="1"/>
    <w:lvlOverride w:ilvl="0">
      <w:startOverride w:val="1"/>
    </w:lvlOverride>
  </w:num>
  <w:num w:numId="2">
    <w:abstractNumId w:val="4"/>
    <w:lvlOverride w:ilvl="0">
      <w:startOverride w:val="1"/>
    </w:lvlOverride>
  </w:num>
  <w:num w:numId="3">
    <w:abstractNumId w:val="5"/>
  </w:num>
  <w:num w:numId="4">
    <w:abstractNumId w:val="2"/>
  </w:num>
  <w:num w:numId="5">
    <w:abstractNumId w:val="0"/>
    <w:lvlOverride w:ilvl="0">
      <w:startOverride w:val="1"/>
    </w:lvlOverride>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F05"/>
    <w:rsid w:val="00013BAD"/>
    <w:rsid w:val="00034195"/>
    <w:rsid w:val="001D301A"/>
    <w:rsid w:val="0036769F"/>
    <w:rsid w:val="003D0AD2"/>
    <w:rsid w:val="00616C49"/>
    <w:rsid w:val="0069018D"/>
    <w:rsid w:val="006B636E"/>
    <w:rsid w:val="006E61FE"/>
    <w:rsid w:val="00760002"/>
    <w:rsid w:val="008516F7"/>
    <w:rsid w:val="008548BF"/>
    <w:rsid w:val="008A046E"/>
    <w:rsid w:val="00942DB9"/>
    <w:rsid w:val="00A15A6A"/>
    <w:rsid w:val="00AA2946"/>
    <w:rsid w:val="00B11E54"/>
    <w:rsid w:val="00C10360"/>
    <w:rsid w:val="00C505D4"/>
    <w:rsid w:val="00D01132"/>
    <w:rsid w:val="00DA6F05"/>
    <w:rsid w:val="45EC6C85"/>
    <w:rsid w:val="4DF71D22"/>
    <w:rsid w:val="4EC84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qFormat="1"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uiPriority="73" w:name="Colorful Grid Accent 2"/>
    <w:lsdException w:qFormat="1" w:uiPriority="60" w:name="Light Shading Accent 3"/>
    <w:lsdException w:qFormat="1" w:uiPriority="61" w:name="Light List Accent 3"/>
    <w:lsdException w:qFormat="1" w:uiPriority="62" w:name="Light Grid Accent 3"/>
    <w:lsdException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uiPriority="73" w:name="Colorful Grid Accent 3"/>
    <w:lsdException w:qFormat="1" w:uiPriority="60" w:name="Light Shading Accent 4"/>
    <w:lsdException w:qFormat="1" w:uiPriority="61" w:name="Light List Accent 4"/>
    <w:lsdException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uiPriority="71" w:name="Colorful Shading Accent 4"/>
    <w:lsdException w:qFormat="1" w:uiPriority="72" w:name="Colorful List Accent 4"/>
    <w:lsdException w:qFormat="1" w:uiPriority="73" w:name="Colorful Grid Accent 4"/>
    <w:lsdException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uiPriority="66" w:name="Medium List 2 Accent 6"/>
    <w:lsdException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3">
    <w:name w:val="heading 1"/>
    <w:basedOn w:val="1"/>
    <w:next w:val="1"/>
    <w:link w:val="132"/>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4">
    <w:name w:val="heading 2"/>
    <w:basedOn w:val="1"/>
    <w:next w:val="1"/>
    <w:link w:val="13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5">
    <w:name w:val="heading 3"/>
    <w:basedOn w:val="1"/>
    <w:next w:val="1"/>
    <w:link w:val="134"/>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6">
    <w:name w:val="heading 4"/>
    <w:basedOn w:val="1"/>
    <w:next w:val="1"/>
    <w:link w:val="13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7">
    <w:name w:val="heading 5"/>
    <w:basedOn w:val="1"/>
    <w:next w:val="1"/>
    <w:link w:val="136"/>
    <w:semiHidden/>
    <w:unhideWhenUsed/>
    <w:qFormat/>
    <w:uiPriority w:val="9"/>
    <w:pPr>
      <w:keepNext/>
      <w:keepLines/>
      <w:spacing w:before="80" w:after="40"/>
      <w:outlineLvl w:val="4"/>
    </w:pPr>
    <w:rPr>
      <w:rFonts w:cstheme="majorBidi"/>
      <w:color w:val="104862" w:themeColor="accent1" w:themeShade="BF"/>
      <w:sz w:val="24"/>
    </w:rPr>
  </w:style>
  <w:style w:type="paragraph" w:styleId="8">
    <w:name w:val="heading 6"/>
    <w:basedOn w:val="1"/>
    <w:next w:val="1"/>
    <w:link w:val="137"/>
    <w:semiHidden/>
    <w:unhideWhenUsed/>
    <w:qFormat/>
    <w:uiPriority w:val="9"/>
    <w:pPr>
      <w:keepNext/>
      <w:keepLines/>
      <w:spacing w:before="40" w:after="0"/>
      <w:outlineLvl w:val="5"/>
    </w:pPr>
    <w:rPr>
      <w:rFonts w:cstheme="majorBidi"/>
      <w:b/>
      <w:bCs/>
      <w:color w:val="104862" w:themeColor="accent1" w:themeShade="BF"/>
    </w:rPr>
  </w:style>
  <w:style w:type="paragraph" w:styleId="9">
    <w:name w:val="heading 7"/>
    <w:basedOn w:val="1"/>
    <w:next w:val="1"/>
    <w:link w:val="13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13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14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31">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macro"/>
    <w:link w:val="154"/>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Times New Roman"/>
      <w:kern w:val="0"/>
      <w:sz w:val="20"/>
      <w:szCs w:val="20"/>
      <w:lang w:val="en-US" w:eastAsia="en-US" w:bidi="ar-SA"/>
      <w14:ligatures w14:val="none"/>
    </w:rPr>
  </w:style>
  <w:style w:type="paragraph" w:styleId="12">
    <w:name w:val="List 3"/>
    <w:basedOn w:val="1"/>
    <w:semiHidden/>
    <w:unhideWhenUsed/>
    <w:qFormat/>
    <w:uiPriority w:val="99"/>
    <w:pPr>
      <w:widowControl/>
      <w:spacing w:after="120" w:line="276" w:lineRule="auto"/>
      <w:ind w:left="1080" w:hanging="360"/>
      <w:contextualSpacing/>
    </w:pPr>
    <w:rPr>
      <w:rFonts w:ascii="Times New Roman" w:hAnsi="Times New Roman" w:eastAsia="Noto Serif CJK SC" w:cs="Times New Roman"/>
      <w:kern w:val="0"/>
      <w:szCs w:val="22"/>
      <w:lang w:eastAsia="en-US"/>
      <w14:ligatures w14:val="none"/>
    </w:rPr>
  </w:style>
  <w:style w:type="paragraph" w:styleId="13">
    <w:name w:val="List Number 2"/>
    <w:basedOn w:val="1"/>
    <w:semiHidden/>
    <w:unhideWhenUsed/>
    <w:qFormat/>
    <w:uiPriority w:val="99"/>
    <w:pPr>
      <w:widowControl/>
      <w:numPr>
        <w:ilvl w:val="0"/>
        <w:numId w:val="1"/>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4">
    <w:name w:val="List Number"/>
    <w:basedOn w:val="1"/>
    <w:semiHidden/>
    <w:unhideWhenUsed/>
    <w:qFormat/>
    <w:uiPriority w:val="99"/>
    <w:pPr>
      <w:widowControl/>
      <w:numPr>
        <w:ilvl w:val="0"/>
        <w:numId w:val="2"/>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5">
    <w:name w:val="List Bullet"/>
    <w:basedOn w:val="1"/>
    <w:semiHidden/>
    <w:unhideWhenUsed/>
    <w:qFormat/>
    <w:uiPriority w:val="99"/>
    <w:pPr>
      <w:widowControl/>
      <w:numPr>
        <w:ilvl w:val="0"/>
        <w:numId w:val="3"/>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6">
    <w:name w:val="Body Text 3"/>
    <w:basedOn w:val="1"/>
    <w:link w:val="157"/>
    <w:semiHidden/>
    <w:unhideWhenUsed/>
    <w:qFormat/>
    <w:uiPriority w:val="99"/>
    <w:pPr>
      <w:widowControl/>
      <w:spacing w:after="120" w:line="276" w:lineRule="auto"/>
    </w:pPr>
    <w:rPr>
      <w:rFonts w:ascii="Times New Roman" w:hAnsi="Times New Roman" w:eastAsia="Noto Serif CJK SC" w:cs="Times New Roman"/>
      <w:kern w:val="0"/>
      <w:sz w:val="16"/>
      <w:szCs w:val="16"/>
      <w:lang w:eastAsia="en-US"/>
      <w14:ligatures w14:val="none"/>
    </w:rPr>
  </w:style>
  <w:style w:type="paragraph" w:styleId="17">
    <w:name w:val="List Bullet 3"/>
    <w:basedOn w:val="1"/>
    <w:semiHidden/>
    <w:unhideWhenUsed/>
    <w:qFormat/>
    <w:uiPriority w:val="99"/>
    <w:pPr>
      <w:widowControl/>
      <w:numPr>
        <w:ilvl w:val="0"/>
        <w:numId w:val="4"/>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8">
    <w:name w:val="Body Text"/>
    <w:basedOn w:val="1"/>
    <w:link w:val="155"/>
    <w:semiHidden/>
    <w:unhideWhenUsed/>
    <w:qFormat/>
    <w:uiPriority w:val="99"/>
    <w:pPr>
      <w:widowControl/>
      <w:spacing w:after="120" w:line="276" w:lineRule="auto"/>
    </w:pPr>
    <w:rPr>
      <w:rFonts w:ascii="Times New Roman" w:hAnsi="Times New Roman" w:eastAsia="Noto Serif CJK SC" w:cs="Times New Roman"/>
      <w:kern w:val="0"/>
      <w:szCs w:val="22"/>
      <w:lang w:eastAsia="en-US"/>
      <w14:ligatures w14:val="none"/>
    </w:rPr>
  </w:style>
  <w:style w:type="paragraph" w:styleId="19">
    <w:name w:val="List Number 3"/>
    <w:basedOn w:val="1"/>
    <w:semiHidden/>
    <w:unhideWhenUsed/>
    <w:qFormat/>
    <w:uiPriority w:val="99"/>
    <w:pPr>
      <w:widowControl/>
      <w:numPr>
        <w:ilvl w:val="0"/>
        <w:numId w:val="5"/>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20">
    <w:name w:val="List 2"/>
    <w:basedOn w:val="1"/>
    <w:semiHidden/>
    <w:unhideWhenUsed/>
    <w:qFormat/>
    <w:uiPriority w:val="99"/>
    <w:pPr>
      <w:widowControl/>
      <w:spacing w:after="120" w:line="276" w:lineRule="auto"/>
      <w:ind w:left="720" w:hanging="360"/>
      <w:contextualSpacing/>
    </w:pPr>
    <w:rPr>
      <w:rFonts w:ascii="Times New Roman" w:hAnsi="Times New Roman" w:eastAsia="Noto Serif CJK SC" w:cs="Times New Roman"/>
      <w:kern w:val="0"/>
      <w:szCs w:val="22"/>
      <w:lang w:eastAsia="en-US"/>
      <w14:ligatures w14:val="none"/>
    </w:rPr>
  </w:style>
  <w:style w:type="paragraph" w:styleId="21">
    <w:name w:val="List Continue"/>
    <w:basedOn w:val="1"/>
    <w:semiHidden/>
    <w:unhideWhenUsed/>
    <w:qFormat/>
    <w:uiPriority w:val="99"/>
    <w:pPr>
      <w:widowControl/>
      <w:spacing w:after="120" w:line="276" w:lineRule="auto"/>
      <w:ind w:left="360"/>
      <w:contextualSpacing/>
    </w:pPr>
    <w:rPr>
      <w:rFonts w:ascii="Times New Roman" w:hAnsi="Times New Roman" w:eastAsia="Noto Serif CJK SC" w:cs="Times New Roman"/>
      <w:kern w:val="0"/>
      <w:szCs w:val="22"/>
      <w:lang w:eastAsia="en-US"/>
      <w14:ligatures w14:val="none"/>
    </w:rPr>
  </w:style>
  <w:style w:type="paragraph" w:styleId="22">
    <w:name w:val="List Bullet 2"/>
    <w:basedOn w:val="1"/>
    <w:semiHidden/>
    <w:unhideWhenUsed/>
    <w:qFormat/>
    <w:uiPriority w:val="99"/>
    <w:pPr>
      <w:widowControl/>
      <w:numPr>
        <w:ilvl w:val="0"/>
        <w:numId w:val="6"/>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23">
    <w:name w:val="footer"/>
    <w:basedOn w:val="1"/>
    <w:link w:val="152"/>
    <w:unhideWhenUsed/>
    <w:qFormat/>
    <w:uiPriority w:val="99"/>
    <w:pPr>
      <w:widowControl/>
      <w:tabs>
        <w:tab w:val="center" w:pos="4680"/>
        <w:tab w:val="right" w:pos="9360"/>
      </w:tabs>
      <w:spacing w:after="0" w:line="240" w:lineRule="auto"/>
    </w:pPr>
    <w:rPr>
      <w:rFonts w:ascii="Times New Roman" w:hAnsi="Times New Roman" w:eastAsia="Noto Serif CJK SC" w:cs="Times New Roman"/>
      <w:kern w:val="0"/>
      <w:szCs w:val="22"/>
      <w:lang w:eastAsia="en-US"/>
      <w14:ligatures w14:val="none"/>
    </w:rPr>
  </w:style>
  <w:style w:type="paragraph" w:styleId="24">
    <w:name w:val="header"/>
    <w:basedOn w:val="1"/>
    <w:link w:val="151"/>
    <w:unhideWhenUsed/>
    <w:qFormat/>
    <w:uiPriority w:val="99"/>
    <w:pPr>
      <w:widowControl/>
      <w:tabs>
        <w:tab w:val="center" w:pos="4680"/>
        <w:tab w:val="right" w:pos="9360"/>
      </w:tabs>
      <w:spacing w:after="0" w:line="240" w:lineRule="auto"/>
    </w:pPr>
    <w:rPr>
      <w:rFonts w:ascii="Times New Roman" w:hAnsi="Times New Roman" w:eastAsia="Noto Serif CJK SC" w:cs="Times New Roman"/>
      <w:kern w:val="0"/>
      <w:szCs w:val="22"/>
      <w:lang w:eastAsia="en-US"/>
      <w14:ligatures w14:val="none"/>
    </w:rPr>
  </w:style>
  <w:style w:type="paragraph" w:styleId="25">
    <w:name w:val="Subtitle"/>
    <w:basedOn w:val="1"/>
    <w:next w:val="1"/>
    <w:link w:val="14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List"/>
    <w:basedOn w:val="1"/>
    <w:semiHidden/>
    <w:unhideWhenUsed/>
    <w:qFormat/>
    <w:uiPriority w:val="99"/>
    <w:pPr>
      <w:widowControl/>
      <w:spacing w:after="120" w:line="276" w:lineRule="auto"/>
      <w:ind w:left="360" w:hanging="360"/>
      <w:contextualSpacing/>
    </w:pPr>
    <w:rPr>
      <w:rFonts w:ascii="Times New Roman" w:hAnsi="Times New Roman" w:eastAsia="Noto Serif CJK SC" w:cs="Times New Roman"/>
      <w:kern w:val="0"/>
      <w:szCs w:val="22"/>
      <w:lang w:eastAsia="en-US"/>
      <w14:ligatures w14:val="none"/>
    </w:rPr>
  </w:style>
  <w:style w:type="paragraph" w:styleId="27">
    <w:name w:val="Body Text 2"/>
    <w:basedOn w:val="1"/>
    <w:link w:val="156"/>
    <w:semiHidden/>
    <w:unhideWhenUsed/>
    <w:qFormat/>
    <w:uiPriority w:val="99"/>
    <w:pPr>
      <w:widowControl/>
      <w:spacing w:after="120" w:line="480" w:lineRule="auto"/>
    </w:pPr>
    <w:rPr>
      <w:rFonts w:ascii="Times New Roman" w:hAnsi="Times New Roman" w:eastAsia="Noto Serif CJK SC" w:cs="Times New Roman"/>
      <w:kern w:val="0"/>
      <w:szCs w:val="22"/>
      <w:lang w:eastAsia="en-US"/>
      <w14:ligatures w14:val="none"/>
    </w:rPr>
  </w:style>
  <w:style w:type="paragraph" w:styleId="28">
    <w:name w:val="List Continue 2"/>
    <w:basedOn w:val="1"/>
    <w:semiHidden/>
    <w:unhideWhenUsed/>
    <w:qFormat/>
    <w:uiPriority w:val="99"/>
    <w:pPr>
      <w:widowControl/>
      <w:spacing w:after="120" w:line="276" w:lineRule="auto"/>
      <w:ind w:left="720"/>
      <w:contextualSpacing/>
    </w:pPr>
    <w:rPr>
      <w:rFonts w:ascii="Times New Roman" w:hAnsi="Times New Roman" w:eastAsia="Noto Serif CJK SC" w:cs="Times New Roman"/>
      <w:kern w:val="0"/>
      <w:szCs w:val="22"/>
      <w:lang w:eastAsia="en-US"/>
      <w14:ligatures w14:val="none"/>
    </w:rPr>
  </w:style>
  <w:style w:type="paragraph" w:styleId="29">
    <w:name w:val="List Continue 3"/>
    <w:basedOn w:val="1"/>
    <w:semiHidden/>
    <w:unhideWhenUsed/>
    <w:qFormat/>
    <w:uiPriority w:val="99"/>
    <w:pPr>
      <w:widowControl/>
      <w:spacing w:after="120" w:line="276" w:lineRule="auto"/>
      <w:ind w:left="1080"/>
      <w:contextualSpacing/>
    </w:pPr>
    <w:rPr>
      <w:rFonts w:ascii="Times New Roman" w:hAnsi="Times New Roman" w:eastAsia="Noto Serif CJK SC" w:cs="Times New Roman"/>
      <w:kern w:val="0"/>
      <w:szCs w:val="22"/>
      <w:lang w:eastAsia="en-US"/>
      <w14:ligatures w14:val="none"/>
    </w:rPr>
  </w:style>
  <w:style w:type="paragraph" w:styleId="30">
    <w:name w:val="Title"/>
    <w:basedOn w:val="1"/>
    <w:next w:val="1"/>
    <w:link w:val="14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32">
    <w:name w:val="Table Grid"/>
    <w:basedOn w:val="31"/>
    <w:qFormat/>
    <w:uiPriority w:val="59"/>
    <w:pPr>
      <w:spacing w:after="0" w:line="240" w:lineRule="auto"/>
    </w:pPr>
    <w:rPr>
      <w:rFonts w:ascii="Cambria" w:hAnsi="Cambria" w:eastAsia="Times New Roman" w:cs="Times New Roman"/>
      <w:kern w:val="0"/>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3">
    <w:name w:val="Light Shading"/>
    <w:basedOn w:val="31"/>
    <w:semiHidden/>
    <w:unhideWhenUsed/>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4">
    <w:name w:val="Light Shading Accent 1"/>
    <w:basedOn w:val="31"/>
    <w:semiHidden/>
    <w:unhideWhenUsed/>
    <w:qFormat/>
    <w:uiPriority w:val="60"/>
    <w:pPr>
      <w:spacing w:after="0" w:line="240" w:lineRule="auto"/>
    </w:pPr>
    <w:rPr>
      <w:color w:val="104862" w:themeColor="accent1" w:themeShade="BF"/>
    </w:rPr>
    <w:tblPr>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35">
    <w:name w:val="Light Shading Accent 2"/>
    <w:basedOn w:val="31"/>
    <w:semiHidden/>
    <w:unhideWhenUsed/>
    <w:qFormat/>
    <w:uiPriority w:val="60"/>
    <w:pPr>
      <w:spacing w:after="0" w:line="240" w:lineRule="auto"/>
    </w:pPr>
    <w:rPr>
      <w:color w:val="C04F15" w:themeColor="accent2" w:themeShade="BF"/>
    </w:rPr>
    <w:tblPr>
      <w:tblBorders>
        <w:top w:val="single" w:color="E97132" w:themeColor="accent2" w:sz="8" w:space="0"/>
        <w:bottom w:val="single" w:color="E97132" w:themeColor="accent2" w:sz="8" w:space="0"/>
      </w:tblBorders>
    </w:tblPr>
    <w:tblStylePr w:type="fir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la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6">
    <w:name w:val="Light Shading Accent 3"/>
    <w:basedOn w:val="31"/>
    <w:semiHidden/>
    <w:unhideWhenUsed/>
    <w:qFormat/>
    <w:uiPriority w:val="60"/>
    <w:pPr>
      <w:spacing w:after="0" w:line="240" w:lineRule="auto"/>
    </w:pPr>
    <w:rPr>
      <w:color w:val="13501B" w:themeColor="accent3" w:themeShade="BF"/>
    </w:rPr>
    <w:tblPr>
      <w:tblBorders>
        <w:top w:val="single" w:color="196B24" w:themeColor="accent3" w:sz="8" w:space="0"/>
        <w:bottom w:val="single" w:color="196B24" w:themeColor="accent3" w:sz="8" w:space="0"/>
      </w:tblBorders>
    </w:tblPr>
    <w:tblStylePr w:type="fir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la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left w:val="nil"/>
          <w:right w:val="nil"/>
          <w:insideH w:val="nil"/>
          <w:insideV w:val="nil"/>
        </w:tcBorders>
        <w:shd w:val="clear" w:color="auto" w:fill="B3EDBB" w:themeFill="accent3" w:themeFillTint="3F"/>
      </w:tcPr>
    </w:tblStylePr>
  </w:style>
  <w:style w:type="table" w:styleId="37">
    <w:name w:val="Light Shading Accent 4"/>
    <w:basedOn w:val="31"/>
    <w:semiHidden/>
    <w:unhideWhenUsed/>
    <w:qFormat/>
    <w:uiPriority w:val="60"/>
    <w:pPr>
      <w:spacing w:after="0" w:line="240" w:lineRule="auto"/>
    </w:pPr>
    <w:rPr>
      <w:color w:val="0B77A0" w:themeColor="accent4" w:themeShade="BF"/>
    </w:rPr>
    <w:tblPr>
      <w:tblBorders>
        <w:top w:val="single" w:color="0F9ED5" w:themeColor="accent4" w:sz="8" w:space="0"/>
        <w:bottom w:val="single" w:color="0F9ED5" w:themeColor="accent4" w:sz="8" w:space="0"/>
      </w:tblBorders>
    </w:tblPr>
    <w:tblStylePr w:type="fir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la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38">
    <w:name w:val="Light Shading Accent 5"/>
    <w:basedOn w:val="31"/>
    <w:semiHidden/>
    <w:unhideWhenUsed/>
    <w:uiPriority w:val="60"/>
    <w:pPr>
      <w:spacing w:after="0" w:line="240" w:lineRule="auto"/>
    </w:pPr>
    <w:rPr>
      <w:color w:val="78206E" w:themeColor="accent5" w:themeShade="BF"/>
    </w:rPr>
    <w:tblPr>
      <w:tblBorders>
        <w:top w:val="single" w:color="A02B93" w:themeColor="accent5" w:sz="8" w:space="0"/>
        <w:bottom w:val="single" w:color="A02B93" w:themeColor="accent5" w:sz="8" w:space="0"/>
      </w:tblBorders>
    </w:tblPr>
    <w:tblStylePr w:type="fir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la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left w:val="nil"/>
          <w:right w:val="nil"/>
          <w:insideH w:val="nil"/>
          <w:insideV w:val="nil"/>
        </w:tcBorders>
        <w:shd w:val="clear" w:color="auto" w:fill="EEC3EA" w:themeFill="accent5" w:themeFillTint="3F"/>
      </w:tcPr>
    </w:tblStylePr>
  </w:style>
  <w:style w:type="table" w:styleId="39">
    <w:name w:val="Light Shading Accent 6"/>
    <w:basedOn w:val="31"/>
    <w:semiHidden/>
    <w:unhideWhenUsed/>
    <w:qFormat/>
    <w:uiPriority w:val="60"/>
    <w:pPr>
      <w:spacing w:after="0" w:line="240" w:lineRule="auto"/>
    </w:pPr>
    <w:rPr>
      <w:color w:val="3B7D23" w:themeColor="accent6" w:themeShade="BF"/>
    </w:rPr>
    <w:tblPr>
      <w:tblBorders>
        <w:top w:val="single" w:color="4EA72E" w:themeColor="accent6" w:sz="8" w:space="0"/>
        <w:bottom w:val="single" w:color="4EA72E" w:themeColor="accent6" w:sz="8" w:space="0"/>
      </w:tblBorders>
    </w:tblPr>
    <w:tblStylePr w:type="fir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la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40">
    <w:name w:val="Light List"/>
    <w:basedOn w:val="31"/>
    <w:semiHidden/>
    <w:unhideWhenUsed/>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1">
    <w:name w:val="Light List Accent 1"/>
    <w:basedOn w:val="31"/>
    <w:semiHidden/>
    <w:unhideWhenUsed/>
    <w:qFormat/>
    <w:uiPriority w:val="61"/>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table" w:styleId="42">
    <w:name w:val="Light List Accent 2"/>
    <w:basedOn w:val="31"/>
    <w:semiHidden/>
    <w:unhideWhenUsed/>
    <w:qFormat/>
    <w:uiPriority w:val="61"/>
    <w:pPr>
      <w:spacing w:after="0" w:line="240" w:lineRule="auto"/>
    </w:p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43">
    <w:name w:val="Light List Accent 3"/>
    <w:basedOn w:val="31"/>
    <w:semiHidden/>
    <w:unhideWhenUsed/>
    <w:qFormat/>
    <w:uiPriority w:val="61"/>
    <w:pPr>
      <w:spacing w:after="0" w:line="240" w:lineRule="auto"/>
    </w:p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table" w:styleId="44">
    <w:name w:val="Light List Accent 4"/>
    <w:basedOn w:val="31"/>
    <w:semiHidden/>
    <w:unhideWhenUsed/>
    <w:qFormat/>
    <w:uiPriority w:val="61"/>
    <w:pPr>
      <w:spacing w:after="0" w:line="240" w:lineRule="auto"/>
    </w:p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firstCol">
      <w:rPr>
        <w:b/>
        <w:bCs/>
      </w:rPr>
    </w:tblStylePr>
    <w:tblStylePr w:type="lastCol">
      <w:rPr>
        <w:b/>
        <w:bCs/>
      </w:r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style>
  <w:style w:type="table" w:styleId="45">
    <w:name w:val="Light List Accent 5"/>
    <w:basedOn w:val="31"/>
    <w:semiHidden/>
    <w:unhideWhenUsed/>
    <w:qFormat/>
    <w:uiPriority w:val="61"/>
    <w:pPr>
      <w:spacing w:after="0" w:line="240" w:lineRule="auto"/>
    </w:p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firstCol">
      <w:rPr>
        <w:b/>
        <w:bCs/>
      </w:rPr>
    </w:tblStylePr>
    <w:tblStylePr w:type="lastCol">
      <w:rPr>
        <w:b/>
        <w:bCs/>
      </w:r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style>
  <w:style w:type="table" w:styleId="46">
    <w:name w:val="Light List Accent 6"/>
    <w:basedOn w:val="31"/>
    <w:semiHidden/>
    <w:unhideWhenUsed/>
    <w:qFormat/>
    <w:uiPriority w:val="61"/>
    <w:pPr>
      <w:spacing w:after="0" w:line="240" w:lineRule="auto"/>
    </w:p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firstCol">
      <w:rPr>
        <w:b/>
        <w:bCs/>
      </w:rPr>
    </w:tblStylePr>
    <w:tblStylePr w:type="lastCol">
      <w:rPr>
        <w:b/>
        <w:bCs/>
      </w:r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style>
  <w:style w:type="table" w:styleId="47">
    <w:name w:val="Light Grid"/>
    <w:basedOn w:val="31"/>
    <w:semiHidden/>
    <w:unhideWhenUsed/>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8">
    <w:name w:val="Light Grid Accent 1"/>
    <w:basedOn w:val="31"/>
    <w:semiHidden/>
    <w:unhideWhenUsed/>
    <w:qFormat/>
    <w:uiPriority w:val="62"/>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tcPr>
    </w:tblStylePr>
  </w:style>
  <w:style w:type="table" w:styleId="49">
    <w:name w:val="Light Grid Accent 2"/>
    <w:basedOn w:val="31"/>
    <w:semiHidden/>
    <w:unhideWhenUsed/>
    <w:qFormat/>
    <w:uiPriority w:val="62"/>
    <w:pPr>
      <w:spacing w:after="0" w:line="240" w:lineRule="auto"/>
    </w:p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18" w:space="0"/>
          <w:right w:val="single" w:color="E97132"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shd w:val="clear" w:color="auto" w:fill="F9DBCC" w:themeFill="accent2" w:themeFillTint="3F"/>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shd w:val="clear" w:color="auto" w:fill="F9DBCC" w:themeFill="accent2" w:themeFillTint="3F"/>
      </w:tcPr>
    </w:tblStylePr>
    <w:tblStylePr w:type="band2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tcPr>
    </w:tblStylePr>
  </w:style>
  <w:style w:type="table" w:styleId="50">
    <w:name w:val="Light Grid Accent 3"/>
    <w:basedOn w:val="31"/>
    <w:semiHidden/>
    <w:unhideWhenUsed/>
    <w:qFormat/>
    <w:uiPriority w:val="62"/>
    <w:pPr>
      <w:spacing w:after="0" w:line="240" w:lineRule="auto"/>
    </w:p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18" w:space="0"/>
          <w:right w:val="single" w:color="196B24"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shd w:val="clear" w:color="auto" w:fill="B3EDBB" w:themeFill="accent3" w:themeFillTint="3F"/>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shd w:val="clear" w:color="auto" w:fill="B3EDBB" w:themeFill="accent3" w:themeFillTint="3F"/>
      </w:tcPr>
    </w:tblStylePr>
    <w:tblStylePr w:type="band2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tcPr>
    </w:tblStylePr>
  </w:style>
  <w:style w:type="table" w:styleId="51">
    <w:name w:val="Light Grid Accent 4"/>
    <w:basedOn w:val="31"/>
    <w:semiHidden/>
    <w:unhideWhenUsed/>
    <w:uiPriority w:val="62"/>
    <w:pPr>
      <w:spacing w:after="0" w:line="240" w:lineRule="auto"/>
    </w:p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18" w:space="0"/>
          <w:right w:val="single" w:color="0F9ED5"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shd w:val="clear" w:color="auto" w:fill="BDE9FA" w:themeFill="accent4" w:themeFillTint="3F"/>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shd w:val="clear" w:color="auto" w:fill="BDE9FA" w:themeFill="accent4" w:themeFillTint="3F"/>
      </w:tcPr>
    </w:tblStylePr>
    <w:tblStylePr w:type="band2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tcPr>
    </w:tblStylePr>
  </w:style>
  <w:style w:type="table" w:styleId="52">
    <w:name w:val="Light Grid Accent 5"/>
    <w:basedOn w:val="31"/>
    <w:semiHidden/>
    <w:unhideWhenUsed/>
    <w:qFormat/>
    <w:uiPriority w:val="62"/>
    <w:pPr>
      <w:spacing w:after="0" w:line="240" w:lineRule="auto"/>
    </w:p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18" w:space="0"/>
          <w:right w:val="single" w:color="A02B93"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shd w:val="clear" w:color="auto" w:fill="EEC3EA" w:themeFill="accent5" w:themeFillTint="3F"/>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shd w:val="clear" w:color="auto" w:fill="EEC3EA" w:themeFill="accent5" w:themeFillTint="3F"/>
      </w:tcPr>
    </w:tblStylePr>
    <w:tblStylePr w:type="band2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tcPr>
    </w:tblStylePr>
  </w:style>
  <w:style w:type="table" w:styleId="53">
    <w:name w:val="Light Grid Accent 6"/>
    <w:basedOn w:val="31"/>
    <w:semiHidden/>
    <w:unhideWhenUsed/>
    <w:qFormat/>
    <w:uiPriority w:val="62"/>
    <w:pPr>
      <w:spacing w:after="0" w:line="240" w:lineRule="auto"/>
    </w:p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18" w:space="0"/>
          <w:right w:val="single" w:color="4EA72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shd w:val="clear" w:color="auto" w:fill="D0EFC5" w:themeFill="accent6" w:themeFillTint="3F"/>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shd w:val="clear" w:color="auto" w:fill="D0EFC5" w:themeFill="accent6" w:themeFillTint="3F"/>
      </w:tcPr>
    </w:tblStylePr>
    <w:tblStylePr w:type="band2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tcPr>
    </w:tblStylePr>
  </w:style>
  <w:style w:type="table" w:styleId="54">
    <w:name w:val="Medium Shading 1"/>
    <w:basedOn w:val="31"/>
    <w:semiHidden/>
    <w:unhideWhenUsed/>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5">
    <w:name w:val="Medium Shading 1 Accent 1"/>
    <w:basedOn w:val="31"/>
    <w:semiHidden/>
    <w:unhideWhenUsed/>
    <w:qFormat/>
    <w:uiPriority w:val="63"/>
    <w:pPr>
      <w:spacing w:after="0" w:line="240" w:lineRule="auto"/>
    </w:p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2199CF" w:themeColor="accent1" w:themeTint="BF" w:sz="6"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56">
    <w:name w:val="Medium Shading 1 Accent 2"/>
    <w:basedOn w:val="31"/>
    <w:semiHidden/>
    <w:unhideWhenUsed/>
    <w:qFormat/>
    <w:uiPriority w:val="63"/>
    <w:pPr>
      <w:spacing w:after="0" w:line="240" w:lineRule="auto"/>
    </w:p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EE9465" w:themeColor="accent2" w:themeTint="BF" w:sz="6"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57">
    <w:name w:val="Medium Shading 1 Accent 3"/>
    <w:basedOn w:val="31"/>
    <w:semiHidden/>
    <w:unhideWhenUsed/>
    <w:uiPriority w:val="63"/>
    <w:pPr>
      <w:spacing w:after="0" w:line="240" w:lineRule="auto"/>
    </w:p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AB73D" w:themeColor="accent3" w:themeTint="BF" w:sz="6"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B" w:themeFill="accent3" w:themeFillTint="3F"/>
      </w:tcPr>
    </w:tblStylePr>
    <w:tblStylePr w:type="band1Horz">
      <w:tblPr/>
      <w:tcPr>
        <w:tcBorders>
          <w:insideH w:val="nil"/>
          <w:insideV w:val="nil"/>
        </w:tcBorders>
        <w:shd w:val="clear" w:color="auto" w:fill="B3EDBB" w:themeFill="accent3" w:themeFillTint="3F"/>
      </w:tcPr>
    </w:tblStylePr>
    <w:tblStylePr w:type="band2Horz">
      <w:tblPr/>
      <w:tcPr>
        <w:tcBorders>
          <w:insideH w:val="nil"/>
          <w:insideV w:val="nil"/>
        </w:tcBorders>
      </w:tcPr>
    </w:tblStylePr>
  </w:style>
  <w:style w:type="table" w:styleId="58">
    <w:name w:val="Medium Shading 1 Accent 4"/>
    <w:basedOn w:val="31"/>
    <w:semiHidden/>
    <w:unhideWhenUsed/>
    <w:qFormat/>
    <w:uiPriority w:val="63"/>
    <w:pPr>
      <w:spacing w:after="0" w:line="240" w:lineRule="auto"/>
    </w:p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39BEF1" w:themeColor="accent4" w:themeTint="BF" w:sz="6"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59">
    <w:name w:val="Medium Shading 1 Accent 5"/>
    <w:basedOn w:val="31"/>
    <w:semiHidden/>
    <w:unhideWhenUsed/>
    <w:qFormat/>
    <w:uiPriority w:val="63"/>
    <w:pPr>
      <w:spacing w:after="0" w:line="240" w:lineRule="auto"/>
    </w:p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CE49BF" w:themeColor="accent5" w:themeTint="BF" w:sz="6"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EC3EA" w:themeFill="accent5" w:themeFillTint="3F"/>
      </w:tcPr>
    </w:tblStylePr>
    <w:tblStylePr w:type="band1Horz">
      <w:tblPr/>
      <w:tcPr>
        <w:tcBorders>
          <w:insideH w:val="nil"/>
          <w:insideV w:val="nil"/>
        </w:tcBorders>
        <w:shd w:val="clear" w:color="auto" w:fill="EEC3EA" w:themeFill="accent5" w:themeFillTint="3F"/>
      </w:tcPr>
    </w:tblStylePr>
    <w:tblStylePr w:type="band2Horz">
      <w:tblPr/>
      <w:tcPr>
        <w:tcBorders>
          <w:insideH w:val="nil"/>
          <w:insideV w:val="nil"/>
        </w:tcBorders>
      </w:tcPr>
    </w:tblStylePr>
  </w:style>
  <w:style w:type="table" w:styleId="60">
    <w:name w:val="Medium Shading 1 Accent 6"/>
    <w:basedOn w:val="31"/>
    <w:semiHidden/>
    <w:unhideWhenUsed/>
    <w:qFormat/>
    <w:uiPriority w:val="63"/>
    <w:pPr>
      <w:spacing w:after="0" w:line="240" w:lineRule="auto"/>
    </w:p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72CE50" w:themeColor="accent6" w:themeTint="BF" w:sz="6"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61">
    <w:name w:val="Medium Shading 2"/>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2">
    <w:name w:val="Medium Shading 2 Accent 1"/>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56082"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2"/>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97132"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3"/>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96B24"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4"/>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F9ED5"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5"/>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02B93"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6"/>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EA72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List 1"/>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E2841"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69">
    <w:name w:val="Medium List 1 Accent 1"/>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156082" w:themeColor="accent1" w:sz="8" w:space="0"/>
        <w:bottom w:val="single" w:color="156082" w:themeColor="accent1" w:sz="8" w:space="0"/>
      </w:tblBorders>
    </w:tblPr>
    <w:tblStylePr w:type="firstRow">
      <w:rPr>
        <w:rFonts w:asciiTheme="majorHAnsi" w:hAnsiTheme="majorHAnsi" w:eastAsiaTheme="majorEastAsia" w:cstheme="majorBidi"/>
      </w:rPr>
      <w:tblPr/>
      <w:tcPr>
        <w:tcBorders>
          <w:top w:val="nil"/>
          <w:bottom w:val="single" w:color="156082" w:themeColor="accent1" w:sz="8" w:space="0"/>
        </w:tcBorders>
      </w:tcPr>
    </w:tblStylePr>
    <w:tblStylePr w:type="lastRow">
      <w:rPr>
        <w:b/>
        <w:bCs/>
        <w:color w:val="0E2841" w:themeColor="text2"/>
        <w14:textFill>
          <w14:solidFill>
            <w14:schemeClr w14:val="tx2"/>
          </w14:solidFill>
        </w14:textFill>
      </w:rPr>
      <w:tblPr/>
      <w:tcPr>
        <w:tcBorders>
          <w:top w:val="single" w:color="156082" w:themeColor="accent1" w:sz="8" w:space="0"/>
          <w:bottom w:val="single" w:color="156082" w:themeColor="accent1" w:sz="8" w:space="0"/>
        </w:tcBorders>
      </w:tcPr>
    </w:tblStylePr>
    <w:tblStylePr w:type="firstCol">
      <w:rPr>
        <w:b/>
        <w:bCs/>
      </w:rPr>
    </w:tblStylePr>
    <w:tblStylePr w:type="lastCol">
      <w:rPr>
        <w:b/>
        <w:bCs/>
      </w:rPr>
      <w:tblPr/>
      <w:tcPr>
        <w:tcBorders>
          <w:top w:val="single" w:color="156082" w:themeColor="accent1" w:sz="8" w:space="0"/>
          <w:bottom w:val="single" w:color="156082" w:themeColor="accent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70">
    <w:name w:val="Medium List 1 Accent 2"/>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E97132" w:themeColor="accent2" w:sz="8" w:space="0"/>
        <w:bottom w:val="single" w:color="E97132" w:themeColor="accent2" w:sz="8" w:space="0"/>
      </w:tblBorders>
    </w:tblPr>
    <w:tblStylePr w:type="firstRow">
      <w:rPr>
        <w:rFonts w:asciiTheme="majorHAnsi" w:hAnsiTheme="majorHAnsi" w:eastAsiaTheme="majorEastAsia" w:cstheme="majorBidi"/>
      </w:rPr>
      <w:tblPr/>
      <w:tcPr>
        <w:tcBorders>
          <w:top w:val="nil"/>
          <w:bottom w:val="single" w:color="E97132" w:themeColor="accent2" w:sz="8" w:space="0"/>
        </w:tcBorders>
      </w:tcPr>
    </w:tblStylePr>
    <w:tblStylePr w:type="lastRow">
      <w:rPr>
        <w:b/>
        <w:bCs/>
        <w:color w:val="0E2841" w:themeColor="text2"/>
        <w14:textFill>
          <w14:solidFill>
            <w14:schemeClr w14:val="tx2"/>
          </w14:solidFill>
        </w14:textFill>
      </w:rPr>
      <w:tblPr/>
      <w:tcPr>
        <w:tcBorders>
          <w:top w:val="single" w:color="E97132" w:themeColor="accent2" w:sz="8" w:space="0"/>
          <w:bottom w:val="single" w:color="E97132" w:themeColor="accent2" w:sz="8" w:space="0"/>
        </w:tcBorders>
      </w:tcPr>
    </w:tblStylePr>
    <w:tblStylePr w:type="firstCol">
      <w:rPr>
        <w:b/>
        <w:bCs/>
      </w:rPr>
    </w:tblStylePr>
    <w:tblStylePr w:type="lastCol">
      <w:rPr>
        <w:b/>
        <w:bCs/>
      </w:rPr>
      <w:tblPr/>
      <w:tcPr>
        <w:tcBorders>
          <w:top w:val="single" w:color="E97132" w:themeColor="accent2" w:sz="8" w:space="0"/>
          <w:bottom w:val="single" w:color="E97132" w:themeColor="accent2"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71">
    <w:name w:val="Medium List 1 Accent 3"/>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196B24" w:themeColor="accent3" w:sz="8" w:space="0"/>
        <w:bottom w:val="single" w:color="196B24" w:themeColor="accent3" w:sz="8" w:space="0"/>
      </w:tblBorders>
    </w:tblPr>
    <w:tblStylePr w:type="firstRow">
      <w:rPr>
        <w:rFonts w:asciiTheme="majorHAnsi" w:hAnsiTheme="majorHAnsi" w:eastAsiaTheme="majorEastAsia" w:cstheme="majorBidi"/>
      </w:rPr>
      <w:tblPr/>
      <w:tcPr>
        <w:tcBorders>
          <w:top w:val="nil"/>
          <w:bottom w:val="single" w:color="196B24" w:themeColor="accent3" w:sz="8" w:space="0"/>
        </w:tcBorders>
      </w:tcPr>
    </w:tblStylePr>
    <w:tblStylePr w:type="lastRow">
      <w:rPr>
        <w:b/>
        <w:bCs/>
        <w:color w:val="0E2841" w:themeColor="text2"/>
        <w14:textFill>
          <w14:solidFill>
            <w14:schemeClr w14:val="tx2"/>
          </w14:solidFill>
        </w14:textFill>
      </w:rPr>
      <w:tblPr/>
      <w:tcPr>
        <w:tcBorders>
          <w:top w:val="single" w:color="196B24" w:themeColor="accent3" w:sz="8" w:space="0"/>
          <w:bottom w:val="single" w:color="196B24" w:themeColor="accent3" w:sz="8" w:space="0"/>
        </w:tcBorders>
      </w:tcPr>
    </w:tblStylePr>
    <w:tblStylePr w:type="firstCol">
      <w:rPr>
        <w:b/>
        <w:bCs/>
      </w:rPr>
    </w:tblStylePr>
    <w:tblStylePr w:type="lastCol">
      <w:rPr>
        <w:b/>
        <w:bCs/>
      </w:rPr>
      <w:tblPr/>
      <w:tcPr>
        <w:tcBorders>
          <w:top w:val="single" w:color="196B24" w:themeColor="accent3" w:sz="8" w:space="0"/>
          <w:bottom w:val="single" w:color="196B24" w:themeColor="accent3" w:sz="8" w:space="0"/>
        </w:tcBorders>
      </w:tcPr>
    </w:tblStylePr>
    <w:tblStylePr w:type="band1Vert">
      <w:tblPr/>
      <w:tcPr>
        <w:shd w:val="clear" w:color="auto" w:fill="B3EDBB" w:themeFill="accent3" w:themeFillTint="3F"/>
      </w:tcPr>
    </w:tblStylePr>
    <w:tblStylePr w:type="band1Horz">
      <w:tblPr/>
      <w:tcPr>
        <w:shd w:val="clear" w:color="auto" w:fill="B3EDBB" w:themeFill="accent3" w:themeFillTint="3F"/>
      </w:tcPr>
    </w:tblStylePr>
  </w:style>
  <w:style w:type="table" w:styleId="72">
    <w:name w:val="Medium List 1 Accent 4"/>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0F9ED5" w:themeColor="accent4" w:sz="8" w:space="0"/>
        <w:bottom w:val="single" w:color="0F9ED5" w:themeColor="accent4" w:sz="8" w:space="0"/>
      </w:tblBorders>
    </w:tblPr>
    <w:tblStylePr w:type="firstRow">
      <w:rPr>
        <w:rFonts w:asciiTheme="majorHAnsi" w:hAnsiTheme="majorHAnsi" w:eastAsiaTheme="majorEastAsia" w:cstheme="majorBidi"/>
      </w:rPr>
      <w:tblPr/>
      <w:tcPr>
        <w:tcBorders>
          <w:top w:val="nil"/>
          <w:bottom w:val="single" w:color="0F9ED5" w:themeColor="accent4" w:sz="8" w:space="0"/>
        </w:tcBorders>
      </w:tcPr>
    </w:tblStylePr>
    <w:tblStylePr w:type="lastRow">
      <w:rPr>
        <w:b/>
        <w:bCs/>
        <w:color w:val="0E2841" w:themeColor="text2"/>
        <w14:textFill>
          <w14:solidFill>
            <w14:schemeClr w14:val="tx2"/>
          </w14:solidFill>
        </w14:textFill>
      </w:rPr>
      <w:tblPr/>
      <w:tcPr>
        <w:tcBorders>
          <w:top w:val="single" w:color="0F9ED5" w:themeColor="accent4" w:sz="8" w:space="0"/>
          <w:bottom w:val="single" w:color="0F9ED5" w:themeColor="accent4" w:sz="8" w:space="0"/>
        </w:tcBorders>
      </w:tcPr>
    </w:tblStylePr>
    <w:tblStylePr w:type="firstCol">
      <w:rPr>
        <w:b/>
        <w:bCs/>
      </w:rPr>
    </w:tblStylePr>
    <w:tblStylePr w:type="lastCol">
      <w:rPr>
        <w:b/>
        <w:bCs/>
      </w:rPr>
      <w:tblPr/>
      <w:tcPr>
        <w:tcBorders>
          <w:top w:val="single" w:color="0F9ED5" w:themeColor="accent4" w:sz="8" w:space="0"/>
          <w:bottom w:val="single" w:color="0F9ED5" w:themeColor="accent4"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73">
    <w:name w:val="Medium List 1 Accent 5"/>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A02B93" w:themeColor="accent5" w:sz="8" w:space="0"/>
        <w:bottom w:val="single" w:color="A02B93" w:themeColor="accent5" w:sz="8" w:space="0"/>
      </w:tblBorders>
    </w:tblPr>
    <w:tblStylePr w:type="firstRow">
      <w:rPr>
        <w:rFonts w:asciiTheme="majorHAnsi" w:hAnsiTheme="majorHAnsi" w:eastAsiaTheme="majorEastAsia" w:cstheme="majorBidi"/>
      </w:rPr>
      <w:tblPr/>
      <w:tcPr>
        <w:tcBorders>
          <w:top w:val="nil"/>
          <w:bottom w:val="single" w:color="A02B93" w:themeColor="accent5" w:sz="8" w:space="0"/>
        </w:tcBorders>
      </w:tcPr>
    </w:tblStylePr>
    <w:tblStylePr w:type="lastRow">
      <w:rPr>
        <w:b/>
        <w:bCs/>
        <w:color w:val="0E2841" w:themeColor="text2"/>
        <w14:textFill>
          <w14:solidFill>
            <w14:schemeClr w14:val="tx2"/>
          </w14:solidFill>
        </w14:textFill>
      </w:rPr>
      <w:tblPr/>
      <w:tcPr>
        <w:tcBorders>
          <w:top w:val="single" w:color="A02B93" w:themeColor="accent5" w:sz="8" w:space="0"/>
          <w:bottom w:val="single" w:color="A02B93" w:themeColor="accent5" w:sz="8" w:space="0"/>
        </w:tcBorders>
      </w:tcPr>
    </w:tblStylePr>
    <w:tblStylePr w:type="firstCol">
      <w:rPr>
        <w:b/>
        <w:bCs/>
      </w:rPr>
    </w:tblStylePr>
    <w:tblStylePr w:type="lastCol">
      <w:rPr>
        <w:b/>
        <w:bCs/>
      </w:rPr>
      <w:tblPr/>
      <w:tcPr>
        <w:tcBorders>
          <w:top w:val="single" w:color="A02B93" w:themeColor="accent5" w:sz="8" w:space="0"/>
          <w:bottom w:val="single" w:color="A02B93" w:themeColor="accent5" w:sz="8" w:space="0"/>
        </w:tcBorders>
      </w:tcPr>
    </w:tblStylePr>
    <w:tblStylePr w:type="band1Vert">
      <w:tblPr/>
      <w:tcPr>
        <w:shd w:val="clear" w:color="auto" w:fill="EEC3EA" w:themeFill="accent5" w:themeFillTint="3F"/>
      </w:tcPr>
    </w:tblStylePr>
    <w:tblStylePr w:type="band1Horz">
      <w:tblPr/>
      <w:tcPr>
        <w:shd w:val="clear" w:color="auto" w:fill="EEC3EA" w:themeFill="accent5" w:themeFillTint="3F"/>
      </w:tcPr>
    </w:tblStylePr>
  </w:style>
  <w:style w:type="table" w:styleId="74">
    <w:name w:val="Medium List 1 Accent 6"/>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4EA72E" w:themeColor="accent6" w:sz="8" w:space="0"/>
        <w:bottom w:val="single" w:color="4EA72E" w:themeColor="accent6" w:sz="8" w:space="0"/>
      </w:tblBorders>
    </w:tblPr>
    <w:tblStylePr w:type="firstRow">
      <w:rPr>
        <w:rFonts w:asciiTheme="majorHAnsi" w:hAnsiTheme="majorHAnsi" w:eastAsiaTheme="majorEastAsia" w:cstheme="majorBidi"/>
      </w:rPr>
      <w:tblPr/>
      <w:tcPr>
        <w:tcBorders>
          <w:top w:val="nil"/>
          <w:bottom w:val="single" w:color="4EA72E" w:themeColor="accent6" w:sz="8" w:space="0"/>
        </w:tcBorders>
      </w:tcPr>
    </w:tblStylePr>
    <w:tblStylePr w:type="lastRow">
      <w:rPr>
        <w:b/>
        <w:bCs/>
        <w:color w:val="0E2841" w:themeColor="text2"/>
        <w14:textFill>
          <w14:solidFill>
            <w14:schemeClr w14:val="tx2"/>
          </w14:solidFill>
        </w14:textFill>
      </w:rPr>
      <w:tblPr/>
      <w:tcPr>
        <w:tcBorders>
          <w:top w:val="single" w:color="4EA72E" w:themeColor="accent6" w:sz="8" w:space="0"/>
          <w:bottom w:val="single" w:color="4EA72E" w:themeColor="accent6" w:sz="8" w:space="0"/>
        </w:tcBorders>
      </w:tcPr>
    </w:tblStylePr>
    <w:tblStylePr w:type="firstCol">
      <w:rPr>
        <w:b/>
        <w:bCs/>
      </w:rPr>
    </w:tblStylePr>
    <w:tblStylePr w:type="lastCol">
      <w:rPr>
        <w:b/>
        <w:bCs/>
      </w:rPr>
      <w:tblPr/>
      <w:tcPr>
        <w:tcBorders>
          <w:top w:val="single" w:color="4EA72E" w:themeColor="accent6" w:sz="8" w:space="0"/>
          <w:bottom w:val="single" w:color="4EA72E" w:themeColor="accent6"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75">
    <w:name w:val="Medium List 2"/>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1"/>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2"/>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rPr>
        <w:sz w:val="24"/>
        <w:szCs w:val="24"/>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tblPr/>
      <w:tcPr>
        <w:tcBorders>
          <w:top w:val="single" w:color="E97132" w:themeColor="accent2" w:sz="8" w:space="0"/>
          <w:left w:val="nil"/>
          <w:right w:val="nil"/>
          <w:insideH w:val="nil"/>
          <w:insideV w:val="nil"/>
        </w:tcBorders>
        <w:shd w:val="clear" w:color="auto" w:fill="FFFFFF" w:themeFill="background1"/>
      </w:tcPr>
    </w:tblStylePr>
    <w:tblStylePr w:type="firstCol">
      <w:tblPr/>
      <w:tcPr>
        <w:tcBorders>
          <w:top w:val="nil"/>
          <w:left w:val="nil"/>
          <w:bottom w:val="nil"/>
          <w:right w:val="single" w:color="E97132" w:themeColor="accent2" w:sz="8" w:space="0"/>
          <w:insideH w:val="nil"/>
          <w:insideV w:val="nil"/>
        </w:tcBorders>
        <w:shd w:val="clear" w:color="auto" w:fill="FFFFFF" w:themeFill="background1"/>
      </w:tcPr>
    </w:tblStylePr>
    <w:tblStylePr w:type="lastCol">
      <w:tblPr/>
      <w:tcPr>
        <w:tcBorders>
          <w:top w:val="nil"/>
          <w:left w:val="single" w:color="E9713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3"/>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rPr>
        <w:sz w:val="24"/>
        <w:szCs w:val="24"/>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tblPr/>
      <w:tcPr>
        <w:tcBorders>
          <w:top w:val="single" w:color="196B24"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B24" w:themeColor="accent3" w:sz="8" w:space="0"/>
          <w:insideH w:val="nil"/>
          <w:insideV w:val="nil"/>
        </w:tcBorders>
        <w:shd w:val="clear" w:color="auto" w:fill="FFFFFF" w:themeFill="background1"/>
      </w:tcPr>
    </w:tblStylePr>
    <w:tblStylePr w:type="lastCol">
      <w:tblPr/>
      <w:tcPr>
        <w:tcBorders>
          <w:top w:val="nil"/>
          <w:left w:val="single" w:color="196B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top w:val="nil"/>
          <w:bottom w:val="nil"/>
          <w:insideH w:val="nil"/>
          <w:insideV w:val="nil"/>
        </w:tcBorders>
        <w:shd w:val="clear" w:color="auto" w:fill="B3ED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4"/>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rPr>
        <w:sz w:val="24"/>
        <w:szCs w:val="24"/>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tblPr/>
      <w:tcPr>
        <w:tcBorders>
          <w:top w:val="single" w:color="0F9ED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9ED5" w:themeColor="accent4" w:sz="8" w:space="0"/>
          <w:insideH w:val="nil"/>
          <w:insideV w:val="nil"/>
        </w:tcBorders>
        <w:shd w:val="clear" w:color="auto" w:fill="FFFFFF" w:themeFill="background1"/>
      </w:tcPr>
    </w:tblStylePr>
    <w:tblStylePr w:type="lastCol">
      <w:tblPr/>
      <w:tcPr>
        <w:tcBorders>
          <w:top w:val="nil"/>
          <w:left w:val="single" w:color="0F9ED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5"/>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rPr>
        <w:sz w:val="24"/>
        <w:szCs w:val="24"/>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tblPr/>
      <w:tcPr>
        <w:tcBorders>
          <w:top w:val="single" w:color="A02B93"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2B93" w:themeColor="accent5" w:sz="8" w:space="0"/>
          <w:insideH w:val="nil"/>
          <w:insideV w:val="nil"/>
        </w:tcBorders>
        <w:shd w:val="clear" w:color="auto" w:fill="FFFFFF" w:themeFill="background1"/>
      </w:tcPr>
    </w:tblStylePr>
    <w:tblStylePr w:type="lastCol">
      <w:tblPr/>
      <w:tcPr>
        <w:tcBorders>
          <w:top w:val="nil"/>
          <w:left w:val="single" w:color="A02B9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top w:val="nil"/>
          <w:bottom w:val="nil"/>
          <w:insideH w:val="nil"/>
          <w:insideV w:val="nil"/>
        </w:tcBorders>
        <w:shd w:val="clear" w:color="auto" w:fill="EEC3E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6"/>
    <w:basedOn w:val="31"/>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rPr>
        <w:sz w:val="24"/>
        <w:szCs w:val="24"/>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tblPr/>
      <w:tcPr>
        <w:tcBorders>
          <w:top w:val="single" w:color="4EA72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A72E" w:themeColor="accent6" w:sz="8" w:space="0"/>
          <w:insideH w:val="nil"/>
          <w:insideV w:val="nil"/>
        </w:tcBorders>
        <w:shd w:val="clear" w:color="auto" w:fill="FFFFFF" w:themeFill="background1"/>
      </w:tcPr>
    </w:tblStylePr>
    <w:tblStylePr w:type="lastCol">
      <w:tblPr/>
      <w:tcPr>
        <w:tcBorders>
          <w:top w:val="nil"/>
          <w:left w:val="single" w:color="4EA72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Grid 1"/>
    <w:basedOn w:val="31"/>
    <w:semiHidden/>
    <w:unhideWhenUsed/>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3">
    <w:name w:val="Medium Grid 1 Accent 1"/>
    <w:basedOn w:val="31"/>
    <w:semiHidden/>
    <w:unhideWhenUsed/>
    <w:qFormat/>
    <w:uiPriority w:val="67"/>
    <w:pPr>
      <w:spacing w:after="0" w:line="240" w:lineRule="auto"/>
    </w:p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insideV w:val="single" w:color="2199CF" w:themeColor="accent1" w:themeTint="BF" w:sz="8" w:space="0"/>
      </w:tblBorders>
    </w:tblPr>
    <w:tcPr>
      <w:shd w:val="clear" w:color="auto" w:fill="B2DEF2" w:themeFill="accent1" w:themeFillTint="3F"/>
    </w:tcPr>
    <w:tblStylePr w:type="firstRow">
      <w:rPr>
        <w:b/>
        <w:bCs/>
      </w:rPr>
    </w:tblStylePr>
    <w:tblStylePr w:type="lastRow">
      <w:rPr>
        <w:b/>
        <w:bCs/>
      </w:rPr>
      <w:tblPr/>
      <w:tcPr>
        <w:tcBorders>
          <w:top w:val="single" w:color="2199CF" w:themeColor="accent1" w:themeTint="BF" w:sz="18" w:space="0"/>
        </w:tcBorders>
      </w:tcPr>
    </w:tblStylePr>
    <w:tblStylePr w:type="firstCol">
      <w:rPr>
        <w:b/>
        <w:bCs/>
      </w:rPr>
    </w:tblStylePr>
    <w:tblStylePr w:type="lastCol">
      <w:rPr>
        <w:b/>
        <w:bCs/>
      </w:r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84">
    <w:name w:val="Medium Grid 1 Accent 2"/>
    <w:basedOn w:val="31"/>
    <w:semiHidden/>
    <w:unhideWhenUsed/>
    <w:qFormat/>
    <w:uiPriority w:val="67"/>
    <w:pPr>
      <w:spacing w:after="0" w:line="240" w:lineRule="auto"/>
    </w:p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Pr>
    <w:tblStylePr w:type="firstRow">
      <w:rPr>
        <w:b/>
        <w:bCs/>
      </w:rPr>
    </w:tblStylePr>
    <w:tblStylePr w:type="lastRow">
      <w:rPr>
        <w:b/>
        <w:bCs/>
      </w:rPr>
      <w:tblPr/>
      <w:tcPr>
        <w:tcBorders>
          <w:top w:val="single" w:color="EE9465" w:themeColor="accent2" w:themeTint="BF" w:sz="18" w:space="0"/>
        </w:tcBorders>
      </w:tcPr>
    </w:tblStylePr>
    <w:tblStylePr w:type="firstCol">
      <w:rPr>
        <w:b/>
        <w:bCs/>
      </w:rPr>
    </w:tblStylePr>
    <w:tblStylePr w:type="lastCol">
      <w:rPr>
        <w:b/>
        <w:bCs/>
      </w:r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85">
    <w:name w:val="Medium Grid 1 Accent 3"/>
    <w:basedOn w:val="31"/>
    <w:semiHidden/>
    <w:unhideWhenUsed/>
    <w:qFormat/>
    <w:uiPriority w:val="67"/>
    <w:pPr>
      <w:spacing w:after="0" w:line="240" w:lineRule="auto"/>
    </w:p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single" w:color="2AB73D" w:themeColor="accent3" w:themeTint="BF" w:sz="8" w:space="0"/>
      </w:tblBorders>
    </w:tblPr>
    <w:tcPr>
      <w:shd w:val="clear" w:color="auto" w:fill="B3EDBB" w:themeFill="accent3" w:themeFillTint="3F"/>
    </w:tcPr>
    <w:tblStylePr w:type="firstRow">
      <w:rPr>
        <w:b/>
        <w:bCs/>
      </w:rPr>
    </w:tblStylePr>
    <w:tblStylePr w:type="lastRow">
      <w:rPr>
        <w:b/>
        <w:bCs/>
      </w:rPr>
      <w:tblPr/>
      <w:tcPr>
        <w:tcBorders>
          <w:top w:val="single" w:color="2AB73D" w:themeColor="accent3" w:themeTint="BF" w:sz="18" w:space="0"/>
        </w:tcBorders>
      </w:tcPr>
    </w:tblStylePr>
    <w:tblStylePr w:type="firstCol">
      <w:rPr>
        <w:b/>
        <w:bCs/>
      </w:rPr>
    </w:tblStylePr>
    <w:tblStylePr w:type="lastCol">
      <w:rPr>
        <w:b/>
        <w:bCs/>
      </w:r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86">
    <w:name w:val="Medium Grid 1 Accent 4"/>
    <w:basedOn w:val="31"/>
    <w:semiHidden/>
    <w:unhideWhenUsed/>
    <w:qFormat/>
    <w:uiPriority w:val="67"/>
    <w:pPr>
      <w:spacing w:after="0" w:line="240" w:lineRule="auto"/>
    </w:p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Pr>
    <w:tblStylePr w:type="firstRow">
      <w:rPr>
        <w:b/>
        <w:bCs/>
      </w:rPr>
    </w:tblStylePr>
    <w:tblStylePr w:type="lastRow">
      <w:rPr>
        <w:b/>
        <w:bCs/>
      </w:rPr>
      <w:tblPr/>
      <w:tcPr>
        <w:tcBorders>
          <w:top w:val="single" w:color="39BEF1" w:themeColor="accent4" w:themeTint="BF" w:sz="18" w:space="0"/>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87">
    <w:name w:val="Medium Grid 1 Accent 5"/>
    <w:basedOn w:val="31"/>
    <w:semiHidden/>
    <w:unhideWhenUsed/>
    <w:qFormat/>
    <w:uiPriority w:val="67"/>
    <w:pPr>
      <w:spacing w:after="0" w:line="240" w:lineRule="auto"/>
    </w:p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EC3EA" w:themeFill="accent5" w:themeFillTint="3F"/>
    </w:tcPr>
    <w:tblStylePr w:type="firstRow">
      <w:rPr>
        <w:b/>
        <w:bCs/>
      </w:rPr>
    </w:tblStylePr>
    <w:tblStylePr w:type="lastRow">
      <w:rPr>
        <w:b/>
        <w:bCs/>
      </w:rPr>
      <w:tblPr/>
      <w:tcPr>
        <w:tcBorders>
          <w:top w:val="single" w:color="CE49BF" w:themeColor="accent5" w:themeTint="BF" w:sz="18" w:space="0"/>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88">
    <w:name w:val="Medium Grid 1 Accent 6"/>
    <w:basedOn w:val="31"/>
    <w:semiHidden/>
    <w:unhideWhenUsed/>
    <w:uiPriority w:val="67"/>
    <w:pPr>
      <w:spacing w:after="0" w:line="240" w:lineRule="auto"/>
    </w:p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insideV w:val="single" w:color="72CE50" w:themeColor="accent6" w:themeTint="BF" w:sz="8" w:space="0"/>
      </w:tblBorders>
    </w:tblPr>
    <w:tcPr>
      <w:shd w:val="clear" w:color="auto" w:fill="D0EFC5" w:themeFill="accent6" w:themeFillTint="3F"/>
    </w:tcPr>
    <w:tblStylePr w:type="firstRow">
      <w:rPr>
        <w:b/>
        <w:bCs/>
      </w:rPr>
    </w:tblStylePr>
    <w:tblStylePr w:type="lastRow">
      <w:rPr>
        <w:b/>
        <w:bCs/>
      </w:rPr>
      <w:tblPr/>
      <w:tcPr>
        <w:tcBorders>
          <w:top w:val="single" w:color="72CE50" w:themeColor="accent6" w:themeTint="BF" w:sz="18" w:space="0"/>
        </w:tcBorders>
      </w:tcPr>
    </w:tblStylePr>
    <w:tblStylePr w:type="firstCol">
      <w:rPr>
        <w:b/>
        <w:bCs/>
      </w:rPr>
    </w:tblStylePr>
    <w:tblStylePr w:type="lastCol">
      <w:rPr>
        <w:b/>
        <w:bCs/>
      </w:r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table" w:styleId="89">
    <w:name w:val="Medium Grid 2"/>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0">
    <w:name w:val="Medium Grid 2 Accent 1"/>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14:textFill>
          <w14:solidFill>
            <w14:schemeClr w14:val="tx1"/>
          </w14:solidFill>
        </w14:textFill>
      </w:rPr>
      <w:tblPr/>
      <w:tcPr>
        <w:shd w:val="clear" w:color="auto" w:fill="E0F2FA"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5BDE6" w:themeFill="accent1" w:themeFillTint="7F"/>
      </w:tcPr>
    </w:tblStylePr>
    <w:tblStylePr w:type="band1Horz">
      <w:tblPr/>
      <w:tcPr>
        <w:tcBorders>
          <w:insideH w:val="single" w:sz="6" w:space="0"/>
          <w:insideV w:val="single" w:sz="6" w:space="0"/>
        </w:tcBorders>
        <w:shd w:val="clear" w:color="auto" w:fill="65BDE6" w:themeFill="accent1" w:themeFillTint="7F"/>
      </w:tcPr>
    </w:tblStylePr>
    <w:tblStylePr w:type="nwCell">
      <w:tblPr/>
      <w:tcPr>
        <w:shd w:val="clear" w:color="auto" w:fill="FFFFFF" w:themeFill="background1"/>
      </w:tcPr>
    </w:tblStylePr>
  </w:style>
  <w:style w:type="table" w:styleId="91">
    <w:name w:val="Medium Grid 2 Accent 2"/>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Pr>
    <w:tblStylePr w:type="firstRow">
      <w:rPr>
        <w:b/>
        <w:bCs/>
        <w:color w:val="000000" w:themeColor="text1"/>
        <w14:textFill>
          <w14:solidFill>
            <w14:schemeClr w14:val="tx1"/>
          </w14:solidFill>
        </w14:textFill>
      </w:rPr>
      <w:tblPr/>
      <w:tcPr>
        <w:shd w:val="clear" w:color="auto" w:fill="FCF1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898" w:themeFill="accent2" w:themeFillTint="7F"/>
      </w:tcPr>
    </w:tblStylePr>
    <w:tblStylePr w:type="band1Horz">
      <w:tblPr/>
      <w:tcPr>
        <w:tcBorders>
          <w:insideH w:val="single" w:sz="6" w:space="0"/>
          <w:insideV w:val="single" w:sz="6" w:space="0"/>
        </w:tcBorders>
        <w:shd w:val="clear" w:color="auto" w:fill="F4B898" w:themeFill="accent2" w:themeFillTint="7F"/>
      </w:tcPr>
    </w:tblStylePr>
    <w:tblStylePr w:type="nwCell">
      <w:tblPr/>
      <w:tcPr>
        <w:shd w:val="clear" w:color="auto" w:fill="FFFFFF" w:themeFill="background1"/>
      </w:tcPr>
    </w:tblStylePr>
  </w:style>
  <w:style w:type="table" w:styleId="92">
    <w:name w:val="Medium Grid 2 Accent 3"/>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B" w:themeFill="accent3" w:themeFillTint="3F"/>
    </w:tcPr>
    <w:tblStylePr w:type="firstRow">
      <w:rPr>
        <w:b/>
        <w:bCs/>
        <w:color w:val="000000" w:themeColor="text1"/>
        <w14:textFill>
          <w14:solidFill>
            <w14:schemeClr w14:val="tx1"/>
          </w14:solidFill>
        </w14:textFill>
      </w:rPr>
      <w:tblPr/>
      <w:tcPr>
        <w:shd w:val="clear" w:color="auto" w:fill="E0F7E4"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F0C8" w:themeFill="accent3" w:themeFillTint="33"/>
      </w:tcPr>
    </w:tblStylePr>
    <w:tblStylePr w:type="band1Vert">
      <w:tblPr/>
      <w:tcPr>
        <w:shd w:val="clear" w:color="auto" w:fill="66DB76" w:themeFill="accent3" w:themeFillTint="7F"/>
      </w:tcPr>
    </w:tblStylePr>
    <w:tblStylePr w:type="band1Horz">
      <w:tblPr/>
      <w:tcPr>
        <w:tcBorders>
          <w:insideH w:val="single" w:sz="6" w:space="0"/>
          <w:insideV w:val="single" w:sz="6" w:space="0"/>
        </w:tcBorders>
        <w:shd w:val="clear" w:color="auto" w:fill="66DB76" w:themeFill="accent3" w:themeFillTint="7F"/>
      </w:tcPr>
    </w:tblStylePr>
    <w:tblStylePr w:type="nwCell">
      <w:tblPr/>
      <w:tcPr>
        <w:shd w:val="clear" w:color="auto" w:fill="FFFFFF" w:themeFill="background1"/>
      </w:tcPr>
    </w:tblStylePr>
  </w:style>
  <w:style w:type="table" w:styleId="93">
    <w:name w:val="Medium Grid 2 Accent 4"/>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Pr>
    <w:tblStylePr w:type="firstRow">
      <w:rPr>
        <w:b/>
        <w:bCs/>
        <w:color w:val="000000" w:themeColor="text1"/>
        <w14:textFill>
          <w14:solidFill>
            <w14:schemeClr w14:val="tx1"/>
          </w14:solidFill>
        </w14:textFill>
      </w:rPr>
      <w:tblPr/>
      <w:tcPr>
        <w:shd w:val="clear" w:color="auto" w:fill="E5F6FD"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insideV w:val="single" w:sz="6" w:space="0"/>
        </w:tcBorders>
        <w:shd w:val="clear" w:color="auto" w:fill="7BD3F5" w:themeFill="accent4" w:themeFillTint="7F"/>
      </w:tcPr>
    </w:tblStylePr>
    <w:tblStylePr w:type="nwCell">
      <w:tblPr/>
      <w:tcPr>
        <w:shd w:val="clear" w:color="auto" w:fill="FFFFFF" w:themeFill="background1"/>
      </w:tcPr>
    </w:tblStylePr>
  </w:style>
  <w:style w:type="table" w:styleId="94">
    <w:name w:val="Medium Grid 2 Accent 5"/>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EC3EA" w:themeFill="accent5" w:themeFillTint="3F"/>
    </w:tcPr>
    <w:tblStylePr w:type="firstRow">
      <w:rPr>
        <w:b/>
        <w:bCs/>
        <w:color w:val="000000" w:themeColor="text1"/>
        <w14:textFill>
          <w14:solidFill>
            <w14:schemeClr w14:val="tx1"/>
          </w14:solidFill>
        </w14:textFill>
      </w:rPr>
      <w:tblPr/>
      <w:tcPr>
        <w:shd w:val="clear" w:color="auto" w:fill="F8E7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1CEEE" w:themeFill="accent5" w:themeFillTint="33"/>
      </w:tcPr>
    </w:tblStylePr>
    <w:tblStylePr w:type="band1Vert">
      <w:tblPr/>
      <w:tcPr>
        <w:shd w:val="clear" w:color="auto" w:fill="DE86D4" w:themeFill="accent5" w:themeFillTint="7F"/>
      </w:tcPr>
    </w:tblStylePr>
    <w:tblStylePr w:type="band1Horz">
      <w:tblPr/>
      <w:tcPr>
        <w:tcBorders>
          <w:insideH w:val="single" w:sz="6" w:space="0"/>
          <w:insideV w:val="single" w:sz="6" w:space="0"/>
        </w:tcBorders>
        <w:shd w:val="clear" w:color="auto" w:fill="DE86D4" w:themeFill="accent5" w:themeFillTint="7F"/>
      </w:tcPr>
    </w:tblStylePr>
    <w:tblStylePr w:type="nwCell">
      <w:tblPr/>
      <w:tcPr>
        <w:shd w:val="clear" w:color="auto" w:fill="FFFFFF" w:themeFill="background1"/>
      </w:tcPr>
    </w:tblStylePr>
  </w:style>
  <w:style w:type="table" w:styleId="95">
    <w:name w:val="Medium Grid 2 Accent 6"/>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Pr>
    <w:tblStylePr w:type="firstRow">
      <w:rPr>
        <w:b/>
        <w:bCs/>
        <w:color w:val="000000" w:themeColor="text1"/>
        <w14:textFill>
          <w14:solidFill>
            <w14:schemeClr w14:val="tx1"/>
          </w14:solidFill>
        </w14:textFill>
      </w:rPr>
      <w:tblPr/>
      <w:tcPr>
        <w:shd w:val="clear" w:color="auto" w:fill="ECF8E8"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1DF8B" w:themeFill="accent6" w:themeFillTint="7F"/>
      </w:tcPr>
    </w:tblStylePr>
    <w:tblStylePr w:type="band1Horz">
      <w:tblPr/>
      <w:tcPr>
        <w:tcBorders>
          <w:insideH w:val="single" w:sz="6" w:space="0"/>
          <w:insideV w:val="single" w:sz="6" w:space="0"/>
        </w:tcBorders>
        <w:shd w:val="clear" w:color="auto" w:fill="A1DF8B" w:themeFill="accent6" w:themeFillTint="7F"/>
      </w:tcPr>
    </w:tblStylePr>
    <w:tblStylePr w:type="nwCell">
      <w:tblPr/>
      <w:tcPr>
        <w:shd w:val="clear" w:color="auto" w:fill="FFFFFF" w:themeFill="background1"/>
      </w:tcPr>
    </w:tblStylePr>
  </w:style>
  <w:style w:type="table" w:styleId="96">
    <w:name w:val="Medium Grid 3"/>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7">
    <w:name w:val="Medium Grid 3 Accent 1"/>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56082"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56082"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56082"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5608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5BDE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5BDE6" w:themeFill="accent1" w:themeFillTint="7F"/>
      </w:tcPr>
    </w:tblStylePr>
  </w:style>
  <w:style w:type="table" w:styleId="98">
    <w:name w:val="Medium Grid 3 Accent 2"/>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97132"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97132"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97132"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9713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B8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4B898" w:themeFill="accent2" w:themeFillTint="7F"/>
      </w:tcPr>
    </w:tblStylePr>
  </w:style>
  <w:style w:type="table" w:styleId="99">
    <w:name w:val="Medium Grid 3 Accent 3"/>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B"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96B24"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96B24"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96B24"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96B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6DB7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6DB76" w:themeFill="accent3" w:themeFillTint="7F"/>
      </w:tcPr>
    </w:tblStylePr>
  </w:style>
  <w:style w:type="table" w:styleId="100">
    <w:name w:val="Medium Grid 3 Accent 4"/>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F9ED5"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F9ED5"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F9ED5"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F9ED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BD3F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BD3F5" w:themeFill="accent4" w:themeFillTint="7F"/>
      </w:tcPr>
    </w:tblStylePr>
  </w:style>
  <w:style w:type="table" w:styleId="101">
    <w:name w:val="Medium Grid 3 Accent 5"/>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EC3EA"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2B93"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2B93"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2B93"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2B9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6D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E86D4" w:themeFill="accent5" w:themeFillTint="7F"/>
      </w:tcPr>
    </w:tblStylePr>
  </w:style>
  <w:style w:type="table" w:styleId="102">
    <w:name w:val="Medium Grid 3 Accent 6"/>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EA72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EA72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EA72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EA72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DF8B"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DF8B" w:themeFill="accent6" w:themeFillTint="7F"/>
      </w:tcPr>
    </w:tblStylePr>
  </w:style>
  <w:style w:type="table" w:styleId="103">
    <w:name w:val="Dark List"/>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4">
    <w:name w:val="Dark List Accent 1"/>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5608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F476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105">
    <w:name w:val="Dark List Accent 2"/>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E9713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4F1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4F14" w:themeFill="accent2" w:themeFillShade="BF"/>
      </w:tcPr>
    </w:tblStylePr>
    <w:tblStylePr w:type="band1Vert">
      <w:tblPr/>
      <w:tcPr>
        <w:tcBorders>
          <w:top w:val="nil"/>
          <w:left w:val="nil"/>
          <w:bottom w:val="nil"/>
          <w:right w:val="nil"/>
          <w:insideH w:val="nil"/>
          <w:insideV w:val="nil"/>
        </w:tcBorders>
        <w:shd w:val="clear" w:color="auto" w:fill="BF4F14" w:themeFill="accent2" w:themeFillShade="BF"/>
      </w:tcPr>
    </w:tblStylePr>
    <w:tblStylePr w:type="band1Horz">
      <w:tblPr/>
      <w:tcPr>
        <w:tcBorders>
          <w:top w:val="nil"/>
          <w:left w:val="nil"/>
          <w:bottom w:val="nil"/>
          <w:right w:val="nil"/>
          <w:insideH w:val="nil"/>
          <w:insideV w:val="nil"/>
        </w:tcBorders>
        <w:shd w:val="clear" w:color="auto" w:fill="BF4F14" w:themeFill="accent2" w:themeFillShade="BF"/>
      </w:tcPr>
    </w:tblStylePr>
  </w:style>
  <w:style w:type="table" w:styleId="106">
    <w:name w:val="Dark List Accent 3"/>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96B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2501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2501A" w:themeFill="accent3" w:themeFillShade="BF"/>
      </w:tcPr>
    </w:tblStylePr>
    <w:tblStylePr w:type="band1Vert">
      <w:tblPr/>
      <w:tcPr>
        <w:tcBorders>
          <w:top w:val="nil"/>
          <w:left w:val="nil"/>
          <w:bottom w:val="nil"/>
          <w:right w:val="nil"/>
          <w:insideH w:val="nil"/>
          <w:insideV w:val="nil"/>
        </w:tcBorders>
        <w:shd w:val="clear" w:color="auto" w:fill="12501A" w:themeFill="accent3" w:themeFillShade="BF"/>
      </w:tcPr>
    </w:tblStylePr>
    <w:tblStylePr w:type="band1Horz">
      <w:tblPr/>
      <w:tcPr>
        <w:tcBorders>
          <w:top w:val="nil"/>
          <w:left w:val="nil"/>
          <w:bottom w:val="nil"/>
          <w:right w:val="nil"/>
          <w:insideH w:val="nil"/>
          <w:insideV w:val="nil"/>
        </w:tcBorders>
        <w:shd w:val="clear" w:color="auto" w:fill="12501A" w:themeFill="accent3" w:themeFillShade="BF"/>
      </w:tcPr>
    </w:tblStylePr>
  </w:style>
  <w:style w:type="table" w:styleId="107">
    <w:name w:val="Dark List Accent 4"/>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F9ED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74E6A"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B769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108">
    <w:name w:val="Dark List Accent 5"/>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2B9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54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206E"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206E" w:themeFill="accent5" w:themeFillShade="BF"/>
      </w:tcPr>
    </w:tblStylePr>
    <w:tblStylePr w:type="band1Vert">
      <w:tblPr/>
      <w:tcPr>
        <w:tcBorders>
          <w:top w:val="nil"/>
          <w:left w:val="nil"/>
          <w:bottom w:val="nil"/>
          <w:right w:val="nil"/>
          <w:insideH w:val="nil"/>
          <w:insideV w:val="nil"/>
        </w:tcBorders>
        <w:shd w:val="clear" w:color="auto" w:fill="77206E" w:themeFill="accent5" w:themeFillShade="BF"/>
      </w:tcPr>
    </w:tblStylePr>
    <w:tblStylePr w:type="band1Horz">
      <w:tblPr/>
      <w:tcPr>
        <w:tcBorders>
          <w:top w:val="nil"/>
          <w:left w:val="nil"/>
          <w:bottom w:val="nil"/>
          <w:right w:val="nil"/>
          <w:insideH w:val="nil"/>
          <w:insideV w:val="nil"/>
        </w:tcBorders>
        <w:shd w:val="clear" w:color="auto" w:fill="77206E" w:themeFill="accent5" w:themeFillShade="BF"/>
      </w:tcPr>
    </w:tblStylePr>
  </w:style>
  <w:style w:type="table" w:styleId="109">
    <w:name w:val="Dark List Accent 6"/>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EA72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31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A7D2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A7D22" w:themeFill="accent6" w:themeFillShade="BF"/>
      </w:tcPr>
    </w:tblStylePr>
    <w:tblStylePr w:type="band1Vert">
      <w:tblPr/>
      <w:tcPr>
        <w:tcBorders>
          <w:top w:val="nil"/>
          <w:left w:val="nil"/>
          <w:bottom w:val="nil"/>
          <w:right w:val="nil"/>
          <w:insideH w:val="nil"/>
          <w:insideV w:val="nil"/>
        </w:tcBorders>
        <w:shd w:val="clear" w:color="auto" w:fill="3A7D22" w:themeFill="accent6" w:themeFillShade="BF"/>
      </w:tcPr>
    </w:tblStylePr>
    <w:tblStylePr w:type="band1Horz">
      <w:tblPr/>
      <w:tcPr>
        <w:tcBorders>
          <w:top w:val="nil"/>
          <w:left w:val="nil"/>
          <w:bottom w:val="nil"/>
          <w:right w:val="nil"/>
          <w:insideH w:val="nil"/>
          <w:insideV w:val="nil"/>
        </w:tcBorders>
        <w:shd w:val="clear" w:color="auto" w:fill="3A7D22" w:themeFill="accent6" w:themeFillShade="BF"/>
      </w:tcPr>
    </w:tblStylePr>
  </w:style>
  <w:style w:type="table" w:styleId="110">
    <w:name w:val="Colorful Shading"/>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1">
    <w:name w:val="Colorful Shading Accent 1"/>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C394D"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C394D"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5BDE6"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2"/>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1EA" w:themeFill="accent2"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3F10"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3F10"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6AC" w:themeFill="accent2" w:themeFillTint="66"/>
      </w:tcPr>
    </w:tblStylePr>
    <w:tblStylePr w:type="band1Horz">
      <w:tblPr/>
      <w:tcPr>
        <w:shd w:val="clear" w:color="auto" w:fill="F4B8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3"/>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7E4" w:themeFill="accent3" w:themeFillTint="19"/>
    </w:tcPr>
    <w:tblStylePr w:type="firstRow">
      <w:rPr>
        <w:b/>
        <w:bCs/>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E4015"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E4015"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E4015" w:themeFill="accent3" w:themeFillShade="99"/>
      </w:tcPr>
    </w:tblStylePr>
    <w:tblStylePr w:type="band1Vert">
      <w:tblPr/>
      <w:tcPr>
        <w:shd w:val="clear" w:color="auto" w:fill="84E291" w:themeFill="accent3" w:themeFillTint="66"/>
      </w:tcPr>
    </w:tblStylePr>
    <w:tblStylePr w:type="band1Horz">
      <w:tblPr/>
      <w:tcPr>
        <w:shd w:val="clear" w:color="auto" w:fill="66DB76" w:themeFill="accent3" w:themeFillTint="7F"/>
      </w:tcPr>
    </w:tblStylePr>
  </w:style>
  <w:style w:type="table" w:styleId="114">
    <w:name w:val="Colorful Shading Accent 4"/>
    <w:basedOn w:val="31"/>
    <w:semiHidden/>
    <w:unhideWhenUsed/>
    <w:uiPriority w:val="71"/>
    <w:pPr>
      <w:spacing w:after="0" w:line="240" w:lineRule="auto"/>
    </w:pPr>
    <w:rPr>
      <w:color w:val="000000" w:themeColor="text1"/>
      <w14:textFill>
        <w14:solidFill>
          <w14:schemeClr w14:val="tx1"/>
        </w14:solidFill>
      </w14:textFill>
    </w:rPr>
    <w:tblPr>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Pr>
    <w:tblStylePr w:type="firstRow">
      <w:rPr>
        <w:b/>
        <w:bCs/>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85E7F"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85E7F"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8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5"/>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Pr>
    <w:tblStylePr w:type="firstRow">
      <w:rPr>
        <w:b/>
        <w:bCs/>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1958"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1958"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1958" w:themeFill="accent5" w:themeFillShade="99"/>
      </w:tcPr>
    </w:tblStylePr>
    <w:tblStylePr w:type="band1Vert">
      <w:tblPr/>
      <w:tcPr>
        <w:shd w:val="clear" w:color="auto" w:fill="E49EDD" w:themeFill="accent5" w:themeFillTint="66"/>
      </w:tcPr>
    </w:tblStylePr>
    <w:tblStylePr w:type="band1Horz">
      <w:tblPr/>
      <w:tcPr>
        <w:shd w:val="clear" w:color="auto" w:fill="DE86D4"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6"/>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Pr>
    <w:tblStylePr w:type="firstRow">
      <w:rPr>
        <w:b/>
        <w:bCs/>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E641B"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E641B"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1DF8B"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List"/>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8">
    <w:name w:val="Colorful List Accent 1"/>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0F2FA"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119">
    <w:name w:val="Colorful List Accent 2"/>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CF1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120">
    <w:name w:val="Colorful List Accent 3"/>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0F7E4"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B7EAA" w:themeFill="accent4" w:themeFillShade="CC"/>
      </w:tcPr>
    </w:tblStylePr>
    <w:tblStylePr w:type="lastRow">
      <w:rPr>
        <w:b/>
        <w:bCs/>
        <w:color w:val="0C7EA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B" w:themeFill="accent3" w:themeFillTint="3F"/>
      </w:tcPr>
    </w:tblStylePr>
    <w:tblStylePr w:type="band1Horz">
      <w:tblPr/>
      <w:tcPr>
        <w:shd w:val="clear" w:color="auto" w:fill="C1F0C8" w:themeFill="accent3" w:themeFillTint="33"/>
      </w:tcPr>
    </w:tblStylePr>
  </w:style>
  <w:style w:type="table" w:styleId="121">
    <w:name w:val="Colorful List Accent 4"/>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F6FD"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3551C" w:themeFill="accent3" w:themeFillShade="CC"/>
      </w:tcPr>
    </w:tblStylePr>
    <w:tblStylePr w:type="lastRow">
      <w:rPr>
        <w:b/>
        <w:bCs/>
        <w:color w:val="14561D"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122">
    <w:name w:val="Colorful List Accent 5"/>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7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E8524" w:themeFill="accent6" w:themeFillShade="CC"/>
      </w:tcPr>
    </w:tblStylePr>
    <w:tblStylePr w:type="lastRow">
      <w:rPr>
        <w:b/>
        <w:bCs/>
        <w:color w:val="3E8625"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C3EA" w:themeFill="accent5" w:themeFillTint="3F"/>
      </w:tcPr>
    </w:tblStylePr>
    <w:tblStylePr w:type="band1Horz">
      <w:tblPr/>
      <w:tcPr>
        <w:shd w:val="clear" w:color="auto" w:fill="F1CEEE" w:themeFill="accent5" w:themeFillTint="33"/>
      </w:tcPr>
    </w:tblStylePr>
  </w:style>
  <w:style w:type="table" w:styleId="123">
    <w:name w:val="Colorful List Accent 6"/>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CF8E8"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2275" w:themeFill="accent5" w:themeFillShade="CC"/>
      </w:tcPr>
    </w:tblStylePr>
    <w:tblStylePr w:type="lastRow">
      <w:rPr>
        <w:b/>
        <w:bCs/>
        <w:color w:val="80227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124">
    <w:name w:val="Colorful Grid"/>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5">
    <w:name w:val="Colorful Grid Accent 1"/>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14:textFill>
          <w14:solidFill>
            <w14:schemeClr w14:val="tx1"/>
          </w14:solidFill>
        </w14:textFill>
      </w:rPr>
      <w:tblPr/>
      <w:tcPr>
        <w:shd w:val="clear" w:color="auto" w:fill="83CAEB" w:themeFill="accent1" w:themeFillTint="66"/>
      </w:tcPr>
    </w:tblStylePr>
    <w:tblStylePr w:type="firstCol">
      <w:rPr>
        <w:color w:val="FFFFFF" w:themeColor="background1"/>
        <w14:textFill>
          <w14:solidFill>
            <w14:schemeClr w14:val="bg1"/>
          </w14:solidFill>
        </w14:textFill>
      </w:rPr>
      <w:tblPr/>
      <w:tcPr>
        <w:shd w:val="clear" w:color="auto" w:fill="0F4761" w:themeFill="accent1" w:themeFillShade="BF"/>
      </w:tcPr>
    </w:tblStylePr>
    <w:tblStylePr w:type="lastCol">
      <w:rPr>
        <w:color w:val="FFFFFF" w:themeColor="background1"/>
        <w14:textFill>
          <w14:solidFill>
            <w14:schemeClr w14:val="bg1"/>
          </w14:solidFill>
        </w14:textFill>
      </w:rPr>
      <w:tblPr/>
      <w:tcPr>
        <w:shd w:val="clear" w:color="auto" w:fill="0F4761" w:themeFill="accent1" w:themeFillShade="BF"/>
      </w:tc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126">
    <w:name w:val="Colorful Grid Accent 2"/>
    <w:basedOn w:val="31"/>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AE2D5" w:themeFill="accent2" w:themeFillTint="33"/>
    </w:tcPr>
    <w:tblStylePr w:type="firstRow">
      <w:rPr>
        <w:b/>
        <w:bCs/>
      </w:rPr>
      <w:tblPr/>
      <w:tcPr>
        <w:shd w:val="clear" w:color="auto" w:fill="F6C6AC" w:themeFill="accent2" w:themeFillTint="66"/>
      </w:tcPr>
    </w:tblStylePr>
    <w:tblStylePr w:type="lastRow">
      <w:rPr>
        <w:b/>
        <w:bCs/>
        <w:color w:val="000000" w:themeColor="text1"/>
        <w14:textFill>
          <w14:solidFill>
            <w14:schemeClr w14:val="tx1"/>
          </w14:solidFill>
        </w14:textFill>
      </w:rPr>
      <w:tblPr/>
      <w:tcPr>
        <w:shd w:val="clear" w:color="auto" w:fill="F6C6AC" w:themeFill="accent2" w:themeFillTint="66"/>
      </w:tcPr>
    </w:tblStylePr>
    <w:tblStylePr w:type="firstCol">
      <w:rPr>
        <w:color w:val="FFFFFF" w:themeColor="background1"/>
        <w14:textFill>
          <w14:solidFill>
            <w14:schemeClr w14:val="bg1"/>
          </w14:solidFill>
        </w14:textFill>
      </w:rPr>
      <w:tblPr/>
      <w:tcPr>
        <w:shd w:val="clear" w:color="auto" w:fill="BF4F14" w:themeFill="accent2" w:themeFillShade="BF"/>
      </w:tcPr>
    </w:tblStylePr>
    <w:tblStylePr w:type="lastCol">
      <w:rPr>
        <w:color w:val="FFFFFF" w:themeColor="background1"/>
        <w14:textFill>
          <w14:solidFill>
            <w14:schemeClr w14:val="bg1"/>
          </w14:solidFill>
        </w14:textFill>
      </w:rPr>
      <w:tblPr/>
      <w:tcPr>
        <w:shd w:val="clear" w:color="auto" w:fill="BF4F14" w:themeFill="accent2" w:themeFillShade="BF"/>
      </w:tc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127">
    <w:name w:val="Colorful Grid Accent 3"/>
    <w:basedOn w:val="31"/>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1F0C8" w:themeFill="accent3" w:themeFillTint="33"/>
    </w:tcPr>
    <w:tblStylePr w:type="firstRow">
      <w:rPr>
        <w:b/>
        <w:bCs/>
      </w:rPr>
      <w:tblPr/>
      <w:tcPr>
        <w:shd w:val="clear" w:color="auto" w:fill="84E291" w:themeFill="accent3" w:themeFillTint="66"/>
      </w:tcPr>
    </w:tblStylePr>
    <w:tblStylePr w:type="lastRow">
      <w:rPr>
        <w:b/>
        <w:bCs/>
        <w:color w:val="000000" w:themeColor="text1"/>
        <w14:textFill>
          <w14:solidFill>
            <w14:schemeClr w14:val="tx1"/>
          </w14:solidFill>
        </w14:textFill>
      </w:rPr>
      <w:tblPr/>
      <w:tcPr>
        <w:shd w:val="clear" w:color="auto" w:fill="84E291" w:themeFill="accent3" w:themeFillTint="66"/>
      </w:tcPr>
    </w:tblStylePr>
    <w:tblStylePr w:type="firstCol">
      <w:rPr>
        <w:color w:val="FFFFFF" w:themeColor="background1"/>
        <w14:textFill>
          <w14:solidFill>
            <w14:schemeClr w14:val="bg1"/>
          </w14:solidFill>
        </w14:textFill>
      </w:rPr>
      <w:tblPr/>
      <w:tcPr>
        <w:shd w:val="clear" w:color="auto" w:fill="12501A" w:themeFill="accent3" w:themeFillShade="BF"/>
      </w:tcPr>
    </w:tblStylePr>
    <w:tblStylePr w:type="lastCol">
      <w:rPr>
        <w:color w:val="FFFFFF" w:themeColor="background1"/>
        <w14:textFill>
          <w14:solidFill>
            <w14:schemeClr w14:val="bg1"/>
          </w14:solidFill>
        </w14:textFill>
      </w:rPr>
      <w:tblPr/>
      <w:tcPr>
        <w:shd w:val="clear" w:color="auto" w:fill="12501A" w:themeFill="accent3" w:themeFillShade="BF"/>
      </w:tc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128">
    <w:name w:val="Colorful Grid Accent 4"/>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14:textFill>
          <w14:solidFill>
            <w14:schemeClr w14:val="tx1"/>
          </w14:solidFill>
        </w14:textFill>
      </w:rPr>
      <w:tblPr/>
      <w:tcPr>
        <w:shd w:val="clear" w:color="auto" w:fill="95DCF7" w:themeFill="accent4" w:themeFillTint="66"/>
      </w:tcPr>
    </w:tblStylePr>
    <w:tblStylePr w:type="firstCol">
      <w:rPr>
        <w:color w:val="FFFFFF" w:themeColor="background1"/>
        <w14:textFill>
          <w14:solidFill>
            <w14:schemeClr w14:val="bg1"/>
          </w14:solidFill>
        </w14:textFill>
      </w:rPr>
      <w:tblPr/>
      <w:tcPr>
        <w:shd w:val="clear" w:color="auto" w:fill="0B769F" w:themeFill="accent4" w:themeFillShade="BF"/>
      </w:tcPr>
    </w:tblStylePr>
    <w:tblStylePr w:type="lastCol">
      <w:rPr>
        <w:color w:val="FFFFFF" w:themeColor="background1"/>
        <w14:textFill>
          <w14:solidFill>
            <w14:schemeClr w14:val="bg1"/>
          </w14:solidFill>
        </w14:textFill>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29">
    <w:name w:val="Colorful Grid Accent 5"/>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1CEEE" w:themeFill="accent5" w:themeFillTint="33"/>
    </w:tcPr>
    <w:tblStylePr w:type="firstRow">
      <w:rPr>
        <w:b/>
        <w:bCs/>
      </w:rPr>
      <w:tblPr/>
      <w:tcPr>
        <w:shd w:val="clear" w:color="auto" w:fill="E49EDD" w:themeFill="accent5" w:themeFillTint="66"/>
      </w:tcPr>
    </w:tblStylePr>
    <w:tblStylePr w:type="lastRow">
      <w:rPr>
        <w:b/>
        <w:bCs/>
        <w:color w:val="000000" w:themeColor="text1"/>
        <w14:textFill>
          <w14:solidFill>
            <w14:schemeClr w14:val="tx1"/>
          </w14:solidFill>
        </w14:textFill>
      </w:rPr>
      <w:tblPr/>
      <w:tcPr>
        <w:shd w:val="clear" w:color="auto" w:fill="E49EDD" w:themeFill="accent5" w:themeFillTint="66"/>
      </w:tcPr>
    </w:tblStylePr>
    <w:tblStylePr w:type="firstCol">
      <w:rPr>
        <w:color w:val="FFFFFF" w:themeColor="background1"/>
        <w14:textFill>
          <w14:solidFill>
            <w14:schemeClr w14:val="bg1"/>
          </w14:solidFill>
        </w14:textFill>
      </w:rPr>
      <w:tblPr/>
      <w:tcPr>
        <w:shd w:val="clear" w:color="auto" w:fill="77206E" w:themeFill="accent5" w:themeFillShade="BF"/>
      </w:tcPr>
    </w:tblStylePr>
    <w:tblStylePr w:type="lastCol">
      <w:rPr>
        <w:color w:val="FFFFFF" w:themeColor="background1"/>
        <w14:textFill>
          <w14:solidFill>
            <w14:schemeClr w14:val="bg1"/>
          </w14:solidFill>
        </w14:textFill>
      </w:rPr>
      <w:tblPr/>
      <w:tcPr>
        <w:shd w:val="clear" w:color="auto" w:fill="77206E"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30">
    <w:name w:val="Colorful Grid Accent 6"/>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14:textFill>
          <w14:solidFill>
            <w14:schemeClr w14:val="tx1"/>
          </w14:solidFill>
        </w14:textFill>
      </w:rPr>
      <w:tblPr/>
      <w:tcPr>
        <w:shd w:val="clear" w:color="auto" w:fill="B3E5A1" w:themeFill="accent6" w:themeFillTint="66"/>
      </w:tcPr>
    </w:tblStylePr>
    <w:tblStylePr w:type="firstCol">
      <w:rPr>
        <w:color w:val="FFFFFF" w:themeColor="background1"/>
        <w14:textFill>
          <w14:solidFill>
            <w14:schemeClr w14:val="bg1"/>
          </w14:solidFill>
        </w14:textFill>
      </w:rPr>
      <w:tblPr/>
      <w:tcPr>
        <w:shd w:val="clear" w:color="auto" w:fill="3A7D22" w:themeFill="accent6" w:themeFillShade="BF"/>
      </w:tcPr>
    </w:tblStylePr>
    <w:tblStylePr w:type="lastCol">
      <w:rPr>
        <w:color w:val="FFFFFF" w:themeColor="background1"/>
        <w14:textFill>
          <w14:solidFill>
            <w14:schemeClr w14:val="bg1"/>
          </w14:solidFill>
        </w14:textFill>
      </w:rPr>
      <w:tblPr/>
      <w:tcPr>
        <w:shd w:val="clear" w:color="auto" w:fill="3A7D22" w:themeFill="accent6" w:themeFillShade="BF"/>
      </w:tc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character" w:customStyle="1" w:styleId="132">
    <w:name w:val="标题 1 字符"/>
    <w:basedOn w:val="131"/>
    <w:link w:val="3"/>
    <w:qFormat/>
    <w:uiPriority w:val="9"/>
    <w:rPr>
      <w:rFonts w:asciiTheme="majorHAnsi" w:hAnsiTheme="majorHAnsi" w:eastAsiaTheme="majorEastAsia" w:cstheme="majorBidi"/>
      <w:color w:val="104862" w:themeColor="accent1" w:themeShade="BF"/>
      <w:sz w:val="48"/>
      <w:szCs w:val="48"/>
    </w:rPr>
  </w:style>
  <w:style w:type="character" w:customStyle="1" w:styleId="133">
    <w:name w:val="标题 2 字符"/>
    <w:basedOn w:val="131"/>
    <w:link w:val="4"/>
    <w:semiHidden/>
    <w:qFormat/>
    <w:uiPriority w:val="9"/>
    <w:rPr>
      <w:rFonts w:asciiTheme="majorHAnsi" w:hAnsiTheme="majorHAnsi" w:eastAsiaTheme="majorEastAsia" w:cstheme="majorBidi"/>
      <w:color w:val="104862" w:themeColor="accent1" w:themeShade="BF"/>
      <w:sz w:val="40"/>
      <w:szCs w:val="40"/>
    </w:rPr>
  </w:style>
  <w:style w:type="character" w:customStyle="1" w:styleId="134">
    <w:name w:val="标题 3 字符"/>
    <w:basedOn w:val="131"/>
    <w:link w:val="5"/>
    <w:semiHidden/>
    <w:qFormat/>
    <w:uiPriority w:val="9"/>
    <w:rPr>
      <w:rFonts w:asciiTheme="majorHAnsi" w:hAnsiTheme="majorHAnsi" w:eastAsiaTheme="majorEastAsia" w:cstheme="majorBidi"/>
      <w:color w:val="104862" w:themeColor="accent1" w:themeShade="BF"/>
      <w:sz w:val="32"/>
      <w:szCs w:val="32"/>
    </w:rPr>
  </w:style>
  <w:style w:type="character" w:customStyle="1" w:styleId="135">
    <w:name w:val="标题 4 字符"/>
    <w:basedOn w:val="131"/>
    <w:link w:val="6"/>
    <w:semiHidden/>
    <w:qFormat/>
    <w:uiPriority w:val="9"/>
    <w:rPr>
      <w:rFonts w:cstheme="majorBidi"/>
      <w:color w:val="104862" w:themeColor="accent1" w:themeShade="BF"/>
      <w:sz w:val="28"/>
      <w:szCs w:val="28"/>
    </w:rPr>
  </w:style>
  <w:style w:type="character" w:customStyle="1" w:styleId="136">
    <w:name w:val="标题 5 字符"/>
    <w:basedOn w:val="131"/>
    <w:link w:val="7"/>
    <w:semiHidden/>
    <w:qFormat/>
    <w:uiPriority w:val="9"/>
    <w:rPr>
      <w:rFonts w:cstheme="majorBidi"/>
      <w:color w:val="104862" w:themeColor="accent1" w:themeShade="BF"/>
      <w:sz w:val="24"/>
    </w:rPr>
  </w:style>
  <w:style w:type="character" w:customStyle="1" w:styleId="137">
    <w:name w:val="标题 6 字符"/>
    <w:basedOn w:val="131"/>
    <w:link w:val="8"/>
    <w:semiHidden/>
    <w:qFormat/>
    <w:uiPriority w:val="9"/>
    <w:rPr>
      <w:rFonts w:cstheme="majorBidi"/>
      <w:b/>
      <w:bCs/>
      <w:color w:val="104862" w:themeColor="accent1" w:themeShade="BF"/>
    </w:rPr>
  </w:style>
  <w:style w:type="character" w:customStyle="1" w:styleId="138">
    <w:name w:val="标题 7 字符"/>
    <w:basedOn w:val="131"/>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139">
    <w:name w:val="标题 8 字符"/>
    <w:basedOn w:val="131"/>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140">
    <w:name w:val="标题 9 字符"/>
    <w:basedOn w:val="131"/>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41">
    <w:name w:val="标题 字符"/>
    <w:basedOn w:val="131"/>
    <w:link w:val="30"/>
    <w:qFormat/>
    <w:uiPriority w:val="10"/>
    <w:rPr>
      <w:rFonts w:asciiTheme="majorHAnsi" w:hAnsiTheme="majorHAnsi" w:eastAsiaTheme="majorEastAsia" w:cstheme="majorBidi"/>
      <w:spacing w:val="-10"/>
      <w:kern w:val="28"/>
      <w:sz w:val="56"/>
      <w:szCs w:val="56"/>
    </w:rPr>
  </w:style>
  <w:style w:type="character" w:customStyle="1" w:styleId="142">
    <w:name w:val="副标题 字符"/>
    <w:basedOn w:val="131"/>
    <w:link w:val="2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3">
    <w:name w:val="Quote"/>
    <w:basedOn w:val="1"/>
    <w:next w:val="1"/>
    <w:link w:val="14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44">
    <w:name w:val="引用 字符"/>
    <w:basedOn w:val="131"/>
    <w:link w:val="143"/>
    <w:qFormat/>
    <w:uiPriority w:val="29"/>
    <w:rPr>
      <w:i/>
      <w:iCs/>
      <w:color w:val="404040" w:themeColor="text1" w:themeTint="BF"/>
      <w14:textFill>
        <w14:solidFill>
          <w14:schemeClr w14:val="tx1">
            <w14:lumMod w14:val="75000"/>
            <w14:lumOff w14:val="25000"/>
          </w14:schemeClr>
        </w14:solidFill>
      </w14:textFill>
    </w:rPr>
  </w:style>
  <w:style w:type="paragraph" w:styleId="145">
    <w:name w:val="List Paragraph"/>
    <w:basedOn w:val="1"/>
    <w:qFormat/>
    <w:uiPriority w:val="34"/>
    <w:pPr>
      <w:ind w:left="720"/>
      <w:contextualSpacing/>
    </w:pPr>
  </w:style>
  <w:style w:type="character" w:customStyle="1" w:styleId="146">
    <w:name w:val="Intense Emphasis"/>
    <w:basedOn w:val="131"/>
    <w:qFormat/>
    <w:uiPriority w:val="21"/>
    <w:rPr>
      <w:i/>
      <w:iCs/>
      <w:color w:val="104862" w:themeColor="accent1" w:themeShade="BF"/>
    </w:rPr>
  </w:style>
  <w:style w:type="paragraph" w:styleId="147">
    <w:name w:val="Intense Quote"/>
    <w:basedOn w:val="1"/>
    <w:next w:val="1"/>
    <w:link w:val="14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148">
    <w:name w:val="明显引用 字符"/>
    <w:basedOn w:val="131"/>
    <w:link w:val="147"/>
    <w:qFormat/>
    <w:uiPriority w:val="30"/>
    <w:rPr>
      <w:i/>
      <w:iCs/>
      <w:color w:val="104862" w:themeColor="accent1" w:themeShade="BF"/>
    </w:rPr>
  </w:style>
  <w:style w:type="character" w:customStyle="1" w:styleId="149">
    <w:name w:val="Intense Reference"/>
    <w:basedOn w:val="131"/>
    <w:qFormat/>
    <w:uiPriority w:val="32"/>
    <w:rPr>
      <w:b/>
      <w:bCs/>
      <w:smallCaps/>
      <w:color w:val="104862" w:themeColor="accent1" w:themeShade="BF"/>
      <w:spacing w:val="5"/>
    </w:rPr>
  </w:style>
  <w:style w:type="paragraph" w:customStyle="1" w:styleId="150">
    <w:name w:val="msonormal"/>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151">
    <w:name w:val="页眉 字符"/>
    <w:basedOn w:val="131"/>
    <w:link w:val="24"/>
    <w:qFormat/>
    <w:uiPriority w:val="99"/>
    <w:rPr>
      <w:rFonts w:ascii="Times New Roman" w:hAnsi="Times New Roman" w:eastAsia="Noto Serif CJK SC" w:cs="Times New Roman"/>
      <w:kern w:val="0"/>
      <w:szCs w:val="22"/>
      <w:lang w:eastAsia="en-US"/>
      <w14:ligatures w14:val="none"/>
    </w:rPr>
  </w:style>
  <w:style w:type="character" w:customStyle="1" w:styleId="152">
    <w:name w:val="页脚 字符"/>
    <w:basedOn w:val="131"/>
    <w:link w:val="23"/>
    <w:qFormat/>
    <w:uiPriority w:val="99"/>
    <w:rPr>
      <w:rFonts w:ascii="Times New Roman" w:hAnsi="Times New Roman" w:eastAsia="Noto Serif CJK SC" w:cs="Times New Roman"/>
      <w:kern w:val="0"/>
      <w:szCs w:val="22"/>
      <w:lang w:eastAsia="en-US"/>
      <w14:ligatures w14:val="none"/>
    </w:rPr>
  </w:style>
  <w:style w:type="paragraph" w:customStyle="1" w:styleId="153">
    <w:name w:val="题注1"/>
    <w:basedOn w:val="1"/>
    <w:next w:val="1"/>
    <w:semiHidden/>
    <w:unhideWhenUsed/>
    <w:qFormat/>
    <w:uiPriority w:val="35"/>
    <w:pPr>
      <w:widowControl/>
      <w:spacing w:after="120" w:line="240" w:lineRule="auto"/>
    </w:pPr>
    <w:rPr>
      <w:rFonts w:ascii="Times New Roman" w:hAnsi="Times New Roman" w:eastAsia="Noto Serif CJK SC" w:cs="Times New Roman"/>
      <w:b/>
      <w:bCs/>
      <w:color w:val="4F81BD"/>
      <w:kern w:val="0"/>
      <w:sz w:val="18"/>
      <w:szCs w:val="18"/>
      <w:lang w:eastAsia="en-US"/>
      <w14:ligatures w14:val="none"/>
    </w:rPr>
  </w:style>
  <w:style w:type="character" w:customStyle="1" w:styleId="154">
    <w:name w:val="宏文本 字符"/>
    <w:basedOn w:val="131"/>
    <w:link w:val="2"/>
    <w:semiHidden/>
    <w:qFormat/>
    <w:uiPriority w:val="99"/>
    <w:rPr>
      <w:rFonts w:ascii="Courier" w:hAnsi="Courier" w:eastAsia="MS Mincho" w:cs="Times New Roman"/>
      <w:kern w:val="0"/>
      <w:sz w:val="20"/>
      <w:szCs w:val="20"/>
      <w:lang w:eastAsia="en-US"/>
      <w14:ligatures w14:val="none"/>
    </w:rPr>
  </w:style>
  <w:style w:type="character" w:customStyle="1" w:styleId="155">
    <w:name w:val="正文文本 字符"/>
    <w:basedOn w:val="131"/>
    <w:link w:val="18"/>
    <w:semiHidden/>
    <w:qFormat/>
    <w:uiPriority w:val="99"/>
    <w:rPr>
      <w:rFonts w:ascii="Times New Roman" w:hAnsi="Times New Roman" w:eastAsia="Noto Serif CJK SC" w:cs="Times New Roman"/>
      <w:kern w:val="0"/>
      <w:szCs w:val="22"/>
      <w:lang w:eastAsia="en-US"/>
      <w14:ligatures w14:val="none"/>
    </w:rPr>
  </w:style>
  <w:style w:type="character" w:customStyle="1" w:styleId="156">
    <w:name w:val="正文文本 2 字符"/>
    <w:basedOn w:val="131"/>
    <w:link w:val="27"/>
    <w:semiHidden/>
    <w:qFormat/>
    <w:uiPriority w:val="99"/>
    <w:rPr>
      <w:rFonts w:ascii="Times New Roman" w:hAnsi="Times New Roman" w:eastAsia="Noto Serif CJK SC" w:cs="Times New Roman"/>
      <w:kern w:val="0"/>
      <w:szCs w:val="22"/>
      <w:lang w:eastAsia="en-US"/>
      <w14:ligatures w14:val="none"/>
    </w:rPr>
  </w:style>
  <w:style w:type="character" w:customStyle="1" w:styleId="157">
    <w:name w:val="正文文本 3 字符"/>
    <w:basedOn w:val="131"/>
    <w:link w:val="16"/>
    <w:semiHidden/>
    <w:qFormat/>
    <w:uiPriority w:val="99"/>
    <w:rPr>
      <w:rFonts w:ascii="Times New Roman" w:hAnsi="Times New Roman" w:eastAsia="Noto Serif CJK SC" w:cs="Times New Roman"/>
      <w:kern w:val="0"/>
      <w:sz w:val="16"/>
      <w:szCs w:val="16"/>
      <w:lang w:eastAsia="en-US"/>
      <w14:ligatures w14:val="none"/>
    </w:rPr>
  </w:style>
  <w:style w:type="paragraph" w:styleId="158">
    <w:name w:val="No Spacing"/>
    <w:qFormat/>
    <w:uiPriority w:val="1"/>
    <w:pPr>
      <w:spacing w:after="0" w:line="240" w:lineRule="auto"/>
    </w:pPr>
    <w:rPr>
      <w:rFonts w:ascii="Cambria" w:hAnsi="Cambria" w:eastAsia="MS Mincho" w:cs="Times New Roman"/>
      <w:kern w:val="0"/>
      <w:sz w:val="22"/>
      <w:szCs w:val="22"/>
      <w:lang w:val="en-US" w:eastAsia="en-US" w:bidi="ar-SA"/>
      <w14:ligatures w14:val="none"/>
    </w:rPr>
  </w:style>
  <w:style w:type="paragraph" w:customStyle="1" w:styleId="159">
    <w:name w:val="TOC 标题1"/>
    <w:basedOn w:val="3"/>
    <w:next w:val="1"/>
    <w:semiHidden/>
    <w:unhideWhenUsed/>
    <w:qFormat/>
    <w:uiPriority w:val="39"/>
    <w:pPr>
      <w:widowControl/>
      <w:spacing w:after="120" w:line="276" w:lineRule="auto"/>
      <w:outlineLvl w:val="9"/>
    </w:pPr>
    <w:rPr>
      <w:rFonts w:ascii="Calibri" w:hAnsi="Calibri" w:eastAsia="MS Gothic" w:cs="Times New Roman"/>
      <w:b/>
      <w:bCs/>
      <w:kern w:val="0"/>
      <w:sz w:val="32"/>
      <w:szCs w:val="28"/>
      <w:lang w:eastAsia="en-US"/>
      <w14:ligatures w14:val="none"/>
    </w:rPr>
  </w:style>
  <w:style w:type="paragraph" w:customStyle="1" w:styleId="160">
    <w:name w:val="Source Code"/>
    <w:basedOn w:val="1"/>
    <w:qFormat/>
    <w:uiPriority w:val="0"/>
    <w:pPr>
      <w:widowControl/>
      <w:wordWrap w:val="0"/>
      <w:spacing w:after="120" w:line="276" w:lineRule="auto"/>
    </w:pPr>
    <w:rPr>
      <w:rFonts w:ascii="Times New Roman" w:hAnsi="Times New Roman" w:eastAsia="Noto Serif CJK SC" w:cs="Times New Roman"/>
      <w:kern w:val="0"/>
      <w:szCs w:val="22"/>
      <w:lang w:eastAsia="en-US"/>
      <w14:ligatures w14:val="none"/>
    </w:rPr>
  </w:style>
  <w:style w:type="character" w:customStyle="1" w:styleId="161">
    <w:name w:val="不明显强调1"/>
    <w:basedOn w:val="131"/>
    <w:qFormat/>
    <w:uiPriority w:val="19"/>
    <w:rPr>
      <w:i/>
      <w:iCs/>
      <w:color w:val="808080"/>
    </w:rPr>
  </w:style>
  <w:style w:type="character" w:customStyle="1" w:styleId="162">
    <w:name w:val="不明显参考1"/>
    <w:basedOn w:val="131"/>
    <w:qFormat/>
    <w:uiPriority w:val="31"/>
    <w:rPr>
      <w:smallCaps/>
      <w:color w:val="C0504D"/>
      <w:u w:val="single"/>
    </w:rPr>
  </w:style>
  <w:style w:type="character" w:customStyle="1" w:styleId="163">
    <w:name w:val="Book Title"/>
    <w:basedOn w:val="131"/>
    <w:qFormat/>
    <w:uiPriority w:val="33"/>
    <w:rPr>
      <w:b/>
      <w:bCs/>
      <w:smallCaps/>
      <w:spacing w:val="5"/>
    </w:rPr>
  </w:style>
  <w:style w:type="character" w:customStyle="1" w:styleId="164">
    <w:name w:val="KeywordTok"/>
    <w:qFormat/>
    <w:uiPriority w:val="0"/>
    <w:rPr>
      <w:b/>
      <w:color w:val="007020"/>
    </w:rPr>
  </w:style>
  <w:style w:type="character" w:customStyle="1" w:styleId="165">
    <w:name w:val="DataTypeTok"/>
    <w:qFormat/>
    <w:uiPriority w:val="0"/>
    <w:rPr>
      <w:color w:val="902000"/>
    </w:rPr>
  </w:style>
  <w:style w:type="character" w:customStyle="1" w:styleId="166">
    <w:name w:val="DecValTok"/>
    <w:qFormat/>
    <w:uiPriority w:val="0"/>
    <w:rPr>
      <w:color w:val="40A070"/>
    </w:rPr>
  </w:style>
  <w:style w:type="character" w:customStyle="1" w:styleId="167">
    <w:name w:val="BaseNTok"/>
    <w:qFormat/>
    <w:uiPriority w:val="0"/>
    <w:rPr>
      <w:color w:val="40A070"/>
    </w:rPr>
  </w:style>
  <w:style w:type="character" w:customStyle="1" w:styleId="168">
    <w:name w:val="FloatTok"/>
    <w:qFormat/>
    <w:uiPriority w:val="0"/>
    <w:rPr>
      <w:color w:val="40A070"/>
    </w:rPr>
  </w:style>
  <w:style w:type="character" w:customStyle="1" w:styleId="169">
    <w:name w:val="ConstantTok"/>
    <w:qFormat/>
    <w:uiPriority w:val="0"/>
    <w:rPr>
      <w:color w:val="880000"/>
    </w:rPr>
  </w:style>
  <w:style w:type="character" w:customStyle="1" w:styleId="170">
    <w:name w:val="CharTok"/>
    <w:qFormat/>
    <w:uiPriority w:val="0"/>
    <w:rPr>
      <w:color w:val="4070A0"/>
    </w:rPr>
  </w:style>
  <w:style w:type="character" w:customStyle="1" w:styleId="171">
    <w:name w:val="SpecialCharTok"/>
    <w:qFormat/>
    <w:uiPriority w:val="0"/>
    <w:rPr>
      <w:color w:val="4070A0"/>
    </w:rPr>
  </w:style>
  <w:style w:type="character" w:customStyle="1" w:styleId="172">
    <w:name w:val="StringTok"/>
    <w:qFormat/>
    <w:uiPriority w:val="0"/>
    <w:rPr>
      <w:color w:val="4070A0"/>
    </w:rPr>
  </w:style>
  <w:style w:type="character" w:customStyle="1" w:styleId="173">
    <w:name w:val="VerbatimStringTok"/>
    <w:qFormat/>
    <w:uiPriority w:val="0"/>
    <w:rPr>
      <w:color w:val="4070A0"/>
    </w:rPr>
  </w:style>
  <w:style w:type="character" w:customStyle="1" w:styleId="174">
    <w:name w:val="SpecialStringTok"/>
    <w:qFormat/>
    <w:uiPriority w:val="0"/>
    <w:rPr>
      <w:color w:val="BB6688"/>
    </w:rPr>
  </w:style>
  <w:style w:type="character" w:customStyle="1" w:styleId="175">
    <w:name w:val="ImportTok"/>
    <w:qFormat/>
    <w:uiPriority w:val="0"/>
    <w:rPr>
      <w:b/>
      <w:color w:val="008000"/>
    </w:rPr>
  </w:style>
  <w:style w:type="character" w:customStyle="1" w:styleId="176">
    <w:name w:val="CommentTok"/>
    <w:qFormat/>
    <w:uiPriority w:val="0"/>
    <w:rPr>
      <w:i/>
      <w:color w:val="60A0B0"/>
    </w:rPr>
  </w:style>
  <w:style w:type="character" w:customStyle="1" w:styleId="177">
    <w:name w:val="DocumentationTok"/>
    <w:qFormat/>
    <w:uiPriority w:val="0"/>
    <w:rPr>
      <w:i/>
      <w:color w:val="BA2121"/>
    </w:rPr>
  </w:style>
  <w:style w:type="character" w:customStyle="1" w:styleId="178">
    <w:name w:val="AnnotationTok"/>
    <w:qFormat/>
    <w:uiPriority w:val="0"/>
    <w:rPr>
      <w:b/>
      <w:i/>
      <w:color w:val="60A0B0"/>
    </w:rPr>
  </w:style>
  <w:style w:type="character" w:customStyle="1" w:styleId="179">
    <w:name w:val="CommentVarTok"/>
    <w:qFormat/>
    <w:uiPriority w:val="0"/>
    <w:rPr>
      <w:b/>
      <w:i/>
      <w:color w:val="60A0B0"/>
    </w:rPr>
  </w:style>
  <w:style w:type="character" w:customStyle="1" w:styleId="180">
    <w:name w:val="OtherTok"/>
    <w:qFormat/>
    <w:uiPriority w:val="0"/>
    <w:rPr>
      <w:color w:val="007020"/>
    </w:rPr>
  </w:style>
  <w:style w:type="character" w:customStyle="1" w:styleId="181">
    <w:name w:val="FunctionTok"/>
    <w:qFormat/>
    <w:uiPriority w:val="0"/>
    <w:rPr>
      <w:color w:val="06287E"/>
    </w:rPr>
  </w:style>
  <w:style w:type="character" w:customStyle="1" w:styleId="182">
    <w:name w:val="VariableTok"/>
    <w:qFormat/>
    <w:uiPriority w:val="0"/>
    <w:rPr>
      <w:color w:val="19177C"/>
    </w:rPr>
  </w:style>
  <w:style w:type="character" w:customStyle="1" w:styleId="183">
    <w:name w:val="ControlFlowTok"/>
    <w:qFormat/>
    <w:uiPriority w:val="0"/>
    <w:rPr>
      <w:b/>
      <w:color w:val="007020"/>
    </w:rPr>
  </w:style>
  <w:style w:type="character" w:customStyle="1" w:styleId="184">
    <w:name w:val="OperatorTok"/>
    <w:qFormat/>
    <w:uiPriority w:val="0"/>
    <w:rPr>
      <w:color w:val="666666"/>
    </w:rPr>
  </w:style>
  <w:style w:type="character" w:customStyle="1" w:styleId="185">
    <w:name w:val="BuiltInTok"/>
    <w:qFormat/>
    <w:uiPriority w:val="0"/>
    <w:rPr>
      <w:color w:val="008000"/>
    </w:rPr>
  </w:style>
  <w:style w:type="character" w:customStyle="1" w:styleId="186">
    <w:name w:val="ExtensionTok"/>
    <w:qFormat/>
    <w:uiPriority w:val="0"/>
  </w:style>
  <w:style w:type="character" w:customStyle="1" w:styleId="187">
    <w:name w:val="PreprocessorTok"/>
    <w:qFormat/>
    <w:uiPriority w:val="0"/>
    <w:rPr>
      <w:color w:val="BC7A00"/>
    </w:rPr>
  </w:style>
  <w:style w:type="character" w:customStyle="1" w:styleId="188">
    <w:name w:val="AttributeTok"/>
    <w:qFormat/>
    <w:uiPriority w:val="0"/>
    <w:rPr>
      <w:color w:val="7D9029"/>
    </w:rPr>
  </w:style>
  <w:style w:type="character" w:customStyle="1" w:styleId="189">
    <w:name w:val="RegionMarkerTok"/>
    <w:qFormat/>
    <w:uiPriority w:val="0"/>
  </w:style>
  <w:style w:type="character" w:customStyle="1" w:styleId="190">
    <w:name w:val="InformationTok"/>
    <w:qFormat/>
    <w:uiPriority w:val="0"/>
    <w:rPr>
      <w:b/>
      <w:i/>
      <w:color w:val="60A0B0"/>
    </w:rPr>
  </w:style>
  <w:style w:type="character" w:customStyle="1" w:styleId="191">
    <w:name w:val="WarningTok"/>
    <w:qFormat/>
    <w:uiPriority w:val="0"/>
    <w:rPr>
      <w:b/>
      <w:i/>
      <w:color w:val="60A0B0"/>
    </w:rPr>
  </w:style>
  <w:style w:type="character" w:customStyle="1" w:styleId="192">
    <w:name w:val="AlertTok"/>
    <w:qFormat/>
    <w:uiPriority w:val="0"/>
    <w:rPr>
      <w:b/>
      <w:color w:val="FF0000"/>
    </w:rPr>
  </w:style>
  <w:style w:type="character" w:customStyle="1" w:styleId="193">
    <w:name w:val="ErrorTok"/>
    <w:qFormat/>
    <w:uiPriority w:val="0"/>
    <w:rPr>
      <w:b/>
      <w:color w:val="FF0000"/>
    </w:rPr>
  </w:style>
  <w:style w:type="character" w:customStyle="1" w:styleId="194">
    <w:name w:val="NormalTok"/>
    <w:qFormat/>
    <w:uiPriority w:val="0"/>
  </w:style>
  <w:style w:type="table" w:customStyle="1" w:styleId="195">
    <w:name w:val="浅色底纹1"/>
    <w:basedOn w:val="31"/>
    <w:semiHidden/>
    <w:unhideWhenUsed/>
    <w:qFormat/>
    <w:uiPriority w:val="60"/>
    <w:pPr>
      <w:spacing w:after="0" w:line="240" w:lineRule="auto"/>
    </w:pPr>
    <w:rPr>
      <w:rFonts w:ascii="Cambria" w:hAnsi="Cambria" w:eastAsia="Times New Roman" w:cs="Times New Roman"/>
      <w:color w:val="000000"/>
      <w:kern w:val="0"/>
      <w:szCs w:val="22"/>
      <w:lang w:eastAsia="en-US"/>
      <w14:ligatures w14:val="none"/>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96">
    <w:name w:val="浅色列表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000000" w:sz="8" w:space="0"/>
        <w:left w:val="single" w:color="000000" w:sz="8" w:space="0"/>
        <w:bottom w:val="single" w:color="000000" w:sz="8" w:space="0"/>
        <w:right w:val="single" w:color="000000" w:sz="8" w:space="0"/>
      </w:tblBorders>
    </w:tblPr>
    <w:tblStylePr w:type="firstRow">
      <w:pPr>
        <w:spacing w:before="0" w:beforeLines="0" w:beforeAutospacing="0" w:after="0" w:afterLines="0" w:afterAutospacing="0" w:line="240" w:lineRule="auto"/>
      </w:pPr>
      <w:rPr>
        <w:b/>
        <w:bCs/>
        <w:color w:val="FFFFFF"/>
      </w:rPr>
      <w:tcPr>
        <w:shd w:val="clear" w:color="auto" w:fill="000000"/>
      </w:tcPr>
    </w:tblStylePr>
    <w:tblStylePr w:type="lastRow">
      <w:pPr>
        <w:spacing w:before="0" w:beforeLines="0" w:beforeAutospacing="0" w:after="0" w:afterLines="0" w:afterAutospacing="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97">
    <w:name w:val="浅色网格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customStyle="1" w:styleId="198">
    <w:name w:val="中等深浅底纹 1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beforeLines="0" w:beforeAutospacing="0" w:after="0" w:afterLines="0" w:afterAutospacing="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beforeLines="0" w:beforeAutospacing="0" w:after="0" w:afterLines="0" w:afterAutospacing="0" w:line="240" w:lineRule="auto"/>
      </w:pPr>
      <w:rPr>
        <w:b/>
        <w:bCs/>
      </w:r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insideV w:val="nil"/>
        </w:tcBorders>
        <w:shd w:val="clear" w:color="auto" w:fill="C0C0C0"/>
      </w:tcPr>
    </w:tblStylePr>
    <w:tblStylePr w:type="band2Horz">
      <w:tcPr>
        <w:tcBorders>
          <w:insideH w:val="nil"/>
          <w:insideV w:val="nil"/>
        </w:tcBorders>
      </w:tcPr>
    </w:tblStylePr>
  </w:style>
  <w:style w:type="table" w:customStyle="1" w:styleId="199">
    <w:name w:val="中等深浅底纹 2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000000"/>
      </w:tcPr>
    </w:tblStylePr>
    <w:tblStylePr w:type="lastCol">
      <w:rPr>
        <w:b/>
        <w:bCs/>
        <w:color w:val="FFFFFF"/>
      </w:rPr>
      <w:tcPr>
        <w:tcBorders>
          <w:left w:val="nil"/>
          <w:right w:val="nil"/>
          <w:insideH w:val="nil"/>
          <w:insideV w:val="nil"/>
        </w:tcBorders>
        <w:shd w:val="clear" w:color="auto" w:fill="000000"/>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00">
    <w:name w:val="中等深浅列表 1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000000" w:sz="8" w:space="0"/>
        <w:bottom w:val="single" w:color="000000" w:sz="8" w:space="0"/>
      </w:tblBorders>
    </w:tblPr>
    <w:tblStylePr w:type="firstRow">
      <w:rPr>
        <w:rFonts w:hint="default" w:ascii="Calibri" w:hAnsi="Calibri" w:eastAsia="MS Gothic" w:cs="Times New Roman"/>
      </w:rPr>
      <w:tcPr>
        <w:tcBorders>
          <w:top w:val="nil"/>
          <w:bottom w:val="single" w:color="000000" w:sz="8" w:space="0"/>
        </w:tcBorders>
      </w:tcPr>
    </w:tblStylePr>
    <w:tblStylePr w:type="lastRow">
      <w:rPr>
        <w:b/>
        <w:bCs/>
        <w:color w:val="1F497D"/>
      </w:rPr>
      <w:tcPr>
        <w:tcBorders>
          <w:top w:val="single" w:color="000000" w:sz="8" w:space="0"/>
          <w:bottom w:val="single" w:color="000000" w:sz="8" w:space="0"/>
        </w:tcBorders>
      </w:tcPr>
    </w:tblStylePr>
    <w:tblStylePr w:type="firstCol">
      <w:rPr>
        <w:b/>
        <w:bCs/>
      </w:rPr>
    </w:tblStylePr>
    <w:tblStylePr w:type="lastCol">
      <w:rPr>
        <w:b/>
        <w:bCs/>
      </w:rPr>
      <w:tcPr>
        <w:tcBorders>
          <w:top w:val="single" w:color="000000" w:sz="8" w:space="0"/>
          <w:bottom w:val="single" w:color="000000" w:sz="8" w:space="0"/>
        </w:tcBorders>
      </w:tcPr>
    </w:tblStylePr>
    <w:tblStylePr w:type="band1Vert">
      <w:tcPr>
        <w:shd w:val="clear" w:color="auto" w:fill="C0C0C0"/>
      </w:tcPr>
    </w:tblStylePr>
    <w:tblStylePr w:type="band1Horz">
      <w:tcPr>
        <w:shd w:val="clear" w:color="auto" w:fill="C0C0C0"/>
      </w:tcPr>
    </w:tblStylePr>
  </w:style>
  <w:style w:type="table" w:customStyle="1" w:styleId="201">
    <w:name w:val="中等深浅列表 2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cBorders>
        <w:shd w:val="clear" w:color="auto" w:fill="FFFFFF"/>
      </w:tcPr>
    </w:tblStylePr>
    <w:tblStylePr w:type="lastRow">
      <w:tcPr>
        <w:tcBorders>
          <w:top w:val="single" w:color="000000" w:sz="8" w:space="0"/>
          <w:left w:val="nil"/>
          <w:bottom w:val="nil"/>
          <w:right w:val="nil"/>
          <w:insideH w:val="nil"/>
          <w:insideV w:val="nil"/>
        </w:tcBorders>
        <w:shd w:val="clear" w:color="auto" w:fill="FFFFFF"/>
      </w:tcPr>
    </w:tblStylePr>
    <w:tblStylePr w:type="firstCol">
      <w:tcPr>
        <w:tcBorders>
          <w:top w:val="nil"/>
          <w:left w:val="nil"/>
          <w:bottom w:val="nil"/>
          <w:right w:val="single" w:color="000000" w:sz="8" w:space="0"/>
          <w:insideH w:val="nil"/>
          <w:insideV w:val="nil"/>
        </w:tcBorders>
        <w:shd w:val="clear" w:color="auto" w:fill="FFFFFF"/>
      </w:tcPr>
    </w:tblStylePr>
    <w:tblStylePr w:type="lastCol">
      <w:tcPr>
        <w:tcBorders>
          <w:top w:val="nil"/>
          <w:left w:val="single" w:color="000000"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C0C0C0"/>
      </w:tcPr>
    </w:tblStylePr>
    <w:tblStylePr w:type="band1Horz">
      <w:tcPr>
        <w:tcBorders>
          <w:top w:val="nil"/>
          <w:bottom w:val="nil"/>
          <w:insideH w:val="nil"/>
          <w:insideV w:val="nil"/>
        </w:tcBorders>
        <w:shd w:val="clear" w:color="auto" w:fill="C0C0C0"/>
      </w:tcPr>
    </w:tblStylePr>
    <w:tblStylePr w:type="nwCell">
      <w:tcPr>
        <w:shd w:val="clear" w:color="auto" w:fill="FFFFFF"/>
      </w:tcPr>
    </w:tblStylePr>
    <w:tblStylePr w:type="swCell">
      <w:tcPr>
        <w:tcBorders>
          <w:top w:val="nil"/>
        </w:tcBorders>
      </w:tcPr>
    </w:tblStylePr>
  </w:style>
  <w:style w:type="table" w:customStyle="1" w:styleId="202">
    <w:name w:val="中等深浅网格 1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03">
    <w:name w:val="中等深浅网格 2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CCCCCC"/>
      </w:tcPr>
    </w:tblStylePr>
    <w:tblStylePr w:type="band1Vert">
      <w:tcPr>
        <w:shd w:val="clear" w:color="auto" w:fill="808080"/>
      </w:tcPr>
    </w:tblStylePr>
    <w:tblStylePr w:type="band1Horz">
      <w:tcPr>
        <w:tcBorders>
          <w:insideH w:val="single" w:sz="6" w:space="0"/>
          <w:insideV w:val="single" w:sz="6" w:space="0"/>
        </w:tcBorders>
        <w:shd w:val="clear" w:color="auto" w:fill="808080"/>
      </w:tcPr>
    </w:tblStylePr>
    <w:tblStylePr w:type="nwCell">
      <w:tcPr>
        <w:shd w:val="clear" w:color="auto" w:fill="FFFFFF"/>
      </w:tcPr>
    </w:tblStylePr>
  </w:style>
  <w:style w:type="table" w:customStyle="1" w:styleId="204">
    <w:name w:val="中等深浅网格 3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customStyle="1" w:styleId="205">
    <w:name w:val="深色列表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000000"/>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000000"/>
      </w:tcPr>
    </w:tblStylePr>
    <w:tblStylePr w:type="firstCol">
      <w:tcPr>
        <w:tcBorders>
          <w:top w:val="nil"/>
          <w:left w:val="nil"/>
          <w:bottom w:val="nil"/>
          <w:right w:val="single" w:color="FFFFFF" w:sz="18" w:space="0"/>
          <w:insideH w:val="nil"/>
          <w:insideV w:val="nil"/>
        </w:tcBorders>
        <w:shd w:val="clear" w:color="auto" w:fill="000000"/>
      </w:tcPr>
    </w:tblStylePr>
    <w:tblStylePr w:type="lastCol">
      <w:tcPr>
        <w:tcBorders>
          <w:top w:val="nil"/>
          <w:left w:val="single" w:color="FFFFFF" w:sz="18" w:space="0"/>
          <w:bottom w:val="nil"/>
          <w:right w:val="nil"/>
          <w:insideH w:val="nil"/>
          <w:insideV w:val="nil"/>
        </w:tcBorders>
        <w:shd w:val="clear" w:color="auto" w:fill="000000"/>
      </w:tcPr>
    </w:tblStylePr>
    <w:tblStylePr w:type="band1Vert">
      <w:tcPr>
        <w:tcBorders>
          <w:top w:val="nil"/>
          <w:left w:val="nil"/>
          <w:bottom w:val="nil"/>
          <w:right w:val="nil"/>
          <w:insideH w:val="nil"/>
          <w:insideV w:val="nil"/>
        </w:tcBorders>
        <w:shd w:val="clear" w:color="auto" w:fill="000000"/>
      </w:tcPr>
    </w:tblStylePr>
    <w:tblStylePr w:type="band1Horz">
      <w:tcPr>
        <w:tcBorders>
          <w:top w:val="nil"/>
          <w:left w:val="nil"/>
          <w:bottom w:val="nil"/>
          <w:right w:val="nil"/>
          <w:insideH w:val="nil"/>
          <w:insideV w:val="nil"/>
        </w:tcBorders>
        <w:shd w:val="clear" w:color="auto" w:fill="000000"/>
      </w:tcPr>
    </w:tblStylePr>
  </w:style>
  <w:style w:type="table" w:customStyle="1" w:styleId="206">
    <w:name w:val="彩色底纹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000000"/>
      </w:tcPr>
    </w:tblStylePr>
    <w:tblStylePr w:type="firstCol">
      <w:rPr>
        <w:color w:val="FFFFFF"/>
      </w:rPr>
      <w:tcPr>
        <w:tcBorders>
          <w:top w:val="nil"/>
          <w:left w:val="nil"/>
          <w:bottom w:val="nil"/>
          <w:right w:val="nil"/>
          <w:insideH w:val="single" w:sz="4" w:space="0"/>
          <w:insideV w:val="nil"/>
        </w:tcBorders>
        <w:shd w:val="clear" w:color="auto" w:fill="000000"/>
      </w:tcPr>
    </w:tblStylePr>
    <w:tblStylePr w:type="lastCol">
      <w:rPr>
        <w:color w:val="FFFFFF"/>
      </w:rPr>
      <w:tcPr>
        <w:tcBorders>
          <w:top w:val="nil"/>
          <w:left w:val="nil"/>
          <w:bottom w:val="nil"/>
          <w:right w:val="nil"/>
          <w:insideH w:val="nil"/>
          <w:insideV w:val="nil"/>
        </w:tcBorders>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07">
    <w:name w:val="彩色列表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E6E6E6"/>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cPr>
    </w:tblStylePr>
    <w:tblStylePr w:type="band1Horz">
      <w:tcPr>
        <w:shd w:val="clear" w:color="auto" w:fill="CCCCCC"/>
      </w:tcPr>
    </w:tblStylePr>
  </w:style>
  <w:style w:type="table" w:customStyle="1" w:styleId="208">
    <w:name w:val="彩色网格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09">
    <w:name w:val="浅色底纹 - 着色 11"/>
    <w:basedOn w:val="31"/>
    <w:semiHidden/>
    <w:unhideWhenUsed/>
    <w:qFormat/>
    <w:uiPriority w:val="60"/>
    <w:pPr>
      <w:spacing w:after="0" w:line="240" w:lineRule="auto"/>
    </w:pPr>
    <w:rPr>
      <w:rFonts w:ascii="Cambria" w:hAnsi="Cambria" w:eastAsia="Times New Roman" w:cs="Times New Roman"/>
      <w:color w:val="365F91"/>
      <w:kern w:val="0"/>
      <w:szCs w:val="22"/>
      <w:lang w:eastAsia="en-US"/>
      <w14:ligatures w14:val="none"/>
    </w:rPr>
    <w:tblPr>
      <w:tblBorders>
        <w:top w:val="single" w:color="4F81BD" w:sz="8" w:space="0"/>
        <w:bottom w:val="single" w:color="4F81BD" w:sz="8" w:space="0"/>
      </w:tblBorders>
    </w:tblPr>
    <w:tblStylePr w:type="firstRow">
      <w:pPr>
        <w:spacing w:before="0" w:beforeLines="0" w:beforeAutospacing="0" w:after="0" w:afterLines="0" w:afterAutospacing="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10">
    <w:name w:val="浅色列表 - 着色 1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rPr>
        <w:b/>
        <w:bCs/>
        <w:color w:val="FFFFFF"/>
      </w:rPr>
      <w:tcPr>
        <w:shd w:val="clear" w:color="auto" w:fill="4F81BD"/>
      </w:tcPr>
    </w:tblStylePr>
    <w:tblStylePr w:type="lastRow">
      <w:pPr>
        <w:spacing w:before="0" w:beforeLines="0" w:beforeAutospacing="0" w:after="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211">
    <w:name w:val="浅色网格 - 着色 1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212">
    <w:name w:val="中等深浅底纹 1 - 着色 1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beforeLines="0" w:beforeAutospacing="0" w:after="0" w:afterLines="0" w:afterAutospacing="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beforeLines="0" w:beforeAutospacing="0" w:after="0" w:afterLines="0" w:afterAutospacing="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213">
    <w:name w:val="中等深浅底纹 2 - 着色 1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14">
    <w:name w:val="中等深浅列表 1 - 着色 1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4F81BD" w:sz="8" w:space="0"/>
        <w:bottom w:val="single" w:color="4F81BD" w:sz="8" w:space="0"/>
      </w:tblBorders>
    </w:tblPr>
    <w:tblStylePr w:type="firstRow">
      <w:rPr>
        <w:rFonts w:hint="default"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215">
    <w:name w:val="中等深浅列表 2 - 着色 1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cPr>
        <w:tcBorders>
          <w:top w:val="nil"/>
          <w:left w:val="nil"/>
          <w:bottom w:val="single" w:color="4F81BD" w:sz="24" w:space="0"/>
          <w:right w:val="nil"/>
          <w:insideH w:val="nil"/>
          <w:insideV w:val="nil"/>
        </w:tcBorders>
        <w:shd w:val="clear" w:color="auto" w:fill="FFFFFF"/>
      </w:tcPr>
    </w:tblStylePr>
    <w:tblStylePr w:type="lastRow">
      <w:tcPr>
        <w:tcBorders>
          <w:top w:val="single" w:color="4F81BD" w:sz="8" w:space="0"/>
          <w:left w:val="nil"/>
          <w:bottom w:val="nil"/>
          <w:right w:val="nil"/>
          <w:insideH w:val="nil"/>
          <w:insideV w:val="nil"/>
        </w:tcBorders>
        <w:shd w:val="clear" w:color="auto" w:fill="FFFFFF"/>
      </w:tcPr>
    </w:tblStylePr>
    <w:tblStylePr w:type="firstCol">
      <w:tcPr>
        <w:tcBorders>
          <w:top w:val="nil"/>
          <w:left w:val="nil"/>
          <w:bottom w:val="nil"/>
          <w:right w:val="single" w:color="4F81BD" w:sz="8" w:space="0"/>
          <w:insideH w:val="nil"/>
          <w:insideV w:val="nil"/>
        </w:tcBorders>
        <w:shd w:val="clear" w:color="auto" w:fill="FFFFFF"/>
      </w:tcPr>
    </w:tblStylePr>
    <w:tblStylePr w:type="lastCol">
      <w:tcPr>
        <w:tcBorders>
          <w:top w:val="nil"/>
          <w:left w:val="single" w:color="4F81B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3DFEE"/>
      </w:tcPr>
    </w:tblStylePr>
    <w:tblStylePr w:type="band1Horz">
      <w:tcPr>
        <w:tcBorders>
          <w:top w:val="nil"/>
          <w:bottom w:val="nil"/>
          <w:insideH w:val="nil"/>
          <w:insideV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216">
    <w:name w:val="中等深浅网格 1 - 着色 1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cPr>
        <w:tcBorders>
          <w:top w:val="single" w:color="7BA0C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217">
    <w:name w:val="中等深浅网格 2 - 着色 1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BE5F1"/>
      </w:tcPr>
    </w:tblStylePr>
    <w:tblStylePr w:type="band1Vert">
      <w:tcPr>
        <w:shd w:val="clear" w:color="auto" w:fill="A7BFDE"/>
      </w:tcPr>
    </w:tblStylePr>
    <w:tblStylePr w:type="band1Horz">
      <w:tcPr>
        <w:tcBorders>
          <w:insideH w:val="single" w:sz="6" w:space="0"/>
          <w:insideV w:val="single" w:sz="6" w:space="0"/>
        </w:tcBorders>
        <w:shd w:val="clear" w:color="auto" w:fill="A7BFDE"/>
      </w:tcPr>
    </w:tblStylePr>
    <w:tblStylePr w:type="nwCell">
      <w:tcPr>
        <w:shd w:val="clear" w:color="auto" w:fill="FFFFFF"/>
      </w:tcPr>
    </w:tblStylePr>
  </w:style>
  <w:style w:type="table" w:customStyle="1" w:styleId="218">
    <w:name w:val="中等深浅网格 3 - 着色 1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customStyle="1" w:styleId="219">
    <w:name w:val="深色列表 - 着色 1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4F81B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43F60"/>
      </w:tcPr>
    </w:tblStylePr>
    <w:tblStylePr w:type="firstCol">
      <w:tcPr>
        <w:tcBorders>
          <w:top w:val="nil"/>
          <w:left w:val="nil"/>
          <w:bottom w:val="nil"/>
          <w:right w:val="single" w:color="FFFFFF" w:sz="18" w:space="0"/>
          <w:insideH w:val="nil"/>
          <w:insideV w:val="nil"/>
        </w:tcBorders>
        <w:shd w:val="clear" w:color="auto" w:fill="365F91"/>
      </w:tcPr>
    </w:tblStylePr>
    <w:tblStylePr w:type="lastCol">
      <w:tcPr>
        <w:tcBorders>
          <w:top w:val="nil"/>
          <w:left w:val="single" w:color="FFFFFF" w:sz="18" w:space="0"/>
          <w:bottom w:val="nil"/>
          <w:right w:val="nil"/>
          <w:insideH w:val="nil"/>
          <w:insideV w:val="nil"/>
        </w:tcBorders>
        <w:shd w:val="clear" w:color="auto" w:fill="365F91"/>
      </w:tcPr>
    </w:tblStylePr>
    <w:tblStylePr w:type="band1Vert">
      <w:tcPr>
        <w:tcBorders>
          <w:top w:val="nil"/>
          <w:left w:val="nil"/>
          <w:bottom w:val="nil"/>
          <w:right w:val="nil"/>
          <w:insideH w:val="nil"/>
          <w:insideV w:val="nil"/>
        </w:tcBorders>
        <w:shd w:val="clear" w:color="auto" w:fill="365F91"/>
      </w:tcPr>
    </w:tblStylePr>
    <w:tblStylePr w:type="band1Horz">
      <w:tcPr>
        <w:tcBorders>
          <w:top w:val="nil"/>
          <w:left w:val="nil"/>
          <w:bottom w:val="nil"/>
          <w:right w:val="nil"/>
          <w:insideH w:val="nil"/>
          <w:insideV w:val="nil"/>
        </w:tcBorders>
        <w:shd w:val="clear" w:color="auto" w:fill="365F91"/>
      </w:tcPr>
    </w:tblStylePr>
  </w:style>
  <w:style w:type="table" w:customStyle="1" w:styleId="220">
    <w:name w:val="彩色底纹 - 着色 1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insideH w:val="single" w:sz="4" w:space="0"/>
          <w:insideV w:val="nil"/>
        </w:tcBorders>
        <w:shd w:val="clear" w:color="auto" w:fill="2C4C74"/>
      </w:tcPr>
    </w:tblStylePr>
    <w:tblStylePr w:type="lastCol">
      <w:rPr>
        <w:color w:val="FFFFFF"/>
      </w:rPr>
      <w:tcPr>
        <w:tcBorders>
          <w:top w:val="nil"/>
          <w:left w:val="nil"/>
          <w:bottom w:val="nil"/>
          <w:right w:val="nil"/>
          <w:insideH w:val="nil"/>
          <w:insideV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221">
    <w:name w:val="彩色列表 - 着色 1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cPr>
    </w:tblStylePr>
    <w:tblStylePr w:type="band1Horz">
      <w:tcPr>
        <w:shd w:val="clear" w:color="auto" w:fill="DBE5F1"/>
      </w:tcPr>
    </w:tblStylePr>
  </w:style>
  <w:style w:type="table" w:customStyle="1" w:styleId="222">
    <w:name w:val="彩色网格 - 着色 1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223">
    <w:name w:val="浅色底纹 - 着色 21"/>
    <w:basedOn w:val="31"/>
    <w:semiHidden/>
    <w:unhideWhenUsed/>
    <w:qFormat/>
    <w:uiPriority w:val="60"/>
    <w:pPr>
      <w:spacing w:after="0" w:line="240" w:lineRule="auto"/>
    </w:pPr>
    <w:rPr>
      <w:rFonts w:ascii="Cambria" w:hAnsi="Cambria" w:eastAsia="Times New Roman" w:cs="Times New Roman"/>
      <w:color w:val="943634"/>
      <w:kern w:val="0"/>
      <w:szCs w:val="22"/>
      <w:lang w:eastAsia="en-US"/>
      <w14:ligatures w14:val="none"/>
    </w:rPr>
    <w:tblPr>
      <w:tblBorders>
        <w:top w:val="single" w:color="C0504D" w:sz="8" w:space="0"/>
        <w:bottom w:val="single" w:color="C0504D" w:sz="8" w:space="0"/>
      </w:tblBorders>
    </w:tblPr>
    <w:tblStylePr w:type="firstRow">
      <w:pPr>
        <w:spacing w:before="0" w:beforeLines="0" w:beforeAutospacing="0" w:after="0" w:afterLines="0" w:afterAutospacing="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24">
    <w:name w:val="浅色列表 - 着色 2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C0504D" w:sz="8" w:space="0"/>
        <w:left w:val="single" w:color="C0504D" w:sz="8" w:space="0"/>
        <w:bottom w:val="single" w:color="C0504D" w:sz="8" w:space="0"/>
        <w:right w:val="single" w:color="C0504D" w:sz="8" w:space="0"/>
      </w:tblBorders>
    </w:tblPr>
    <w:tblStylePr w:type="firstRow">
      <w:pPr>
        <w:spacing w:before="0" w:beforeLines="0" w:beforeAutospacing="0" w:after="0" w:afterLines="0" w:afterAutospacing="0" w:line="240" w:lineRule="auto"/>
      </w:pPr>
      <w:rPr>
        <w:b/>
        <w:bCs/>
        <w:color w:val="FFFFFF"/>
      </w:rPr>
      <w:tcPr>
        <w:shd w:val="clear" w:color="auto" w:fill="C0504D"/>
      </w:tcPr>
    </w:tblStylePr>
    <w:tblStylePr w:type="lastRow">
      <w:pPr>
        <w:spacing w:before="0" w:beforeLines="0" w:beforeAutospacing="0" w:after="0" w:afterLines="0" w:afterAutospacing="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225">
    <w:name w:val="浅色网格 - 着色 2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customStyle="1" w:styleId="226">
    <w:name w:val="中等深浅底纹 1 - 着色 2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beforeLines="0" w:beforeAutospacing="0" w:after="0" w:afterLines="0" w:afterAutospacing="0" w:line="240" w:lineRule="auto"/>
      </w:pPr>
      <w:rPr>
        <w:b/>
        <w:bCs/>
        <w:color w:val="FFFFFF"/>
      </w:r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beforeLines="0" w:beforeAutospacing="0" w:after="0" w:afterLines="0" w:afterAutospacing="0" w:line="240" w:lineRule="auto"/>
      </w:pPr>
      <w:rPr>
        <w:b/>
        <w:bCs/>
      </w:r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cPr>
        <w:shd w:val="clear" w:color="auto" w:fill="EFD3D2"/>
      </w:tcPr>
    </w:tblStylePr>
    <w:tblStylePr w:type="band1Horz">
      <w:tcPr>
        <w:tcBorders>
          <w:insideH w:val="nil"/>
          <w:insideV w:val="nil"/>
        </w:tcBorders>
        <w:shd w:val="clear" w:color="auto" w:fill="EFD3D2"/>
      </w:tcPr>
    </w:tblStylePr>
    <w:tblStylePr w:type="band2Horz">
      <w:tcPr>
        <w:tcBorders>
          <w:insideH w:val="nil"/>
          <w:insideV w:val="nil"/>
        </w:tcBorders>
      </w:tcPr>
    </w:tblStylePr>
  </w:style>
  <w:style w:type="table" w:customStyle="1" w:styleId="227">
    <w:name w:val="中等深浅底纹 2 - 着色 2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28">
    <w:name w:val="中等深浅列表 1 - 着色 2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C0504D" w:sz="8" w:space="0"/>
        <w:bottom w:val="single" w:color="C0504D" w:sz="8" w:space="0"/>
      </w:tblBorders>
    </w:tblPr>
    <w:tblStylePr w:type="firstRow">
      <w:rPr>
        <w:rFonts w:hint="default" w:ascii="Calibri" w:hAnsi="Calibri" w:eastAsia="MS Gothic" w:cs="Times New Roman"/>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229">
    <w:name w:val="中等深浅列表 2 - 着色 2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cPr>
        <w:tcBorders>
          <w:top w:val="nil"/>
          <w:left w:val="nil"/>
          <w:bottom w:val="single" w:color="C0504D" w:sz="24" w:space="0"/>
          <w:right w:val="nil"/>
          <w:insideH w:val="nil"/>
          <w:insideV w:val="nil"/>
        </w:tcBorders>
        <w:shd w:val="clear" w:color="auto" w:fill="FFFFFF"/>
      </w:tcPr>
    </w:tblStylePr>
    <w:tblStylePr w:type="lastRow">
      <w:tcPr>
        <w:tcBorders>
          <w:top w:val="single" w:color="C0504D" w:sz="8" w:space="0"/>
          <w:left w:val="nil"/>
          <w:bottom w:val="nil"/>
          <w:right w:val="nil"/>
          <w:insideH w:val="nil"/>
          <w:insideV w:val="nil"/>
        </w:tcBorders>
        <w:shd w:val="clear" w:color="auto" w:fill="FFFFFF"/>
      </w:tcPr>
    </w:tblStylePr>
    <w:tblStylePr w:type="firstCol">
      <w:tcPr>
        <w:tcBorders>
          <w:top w:val="nil"/>
          <w:left w:val="nil"/>
          <w:bottom w:val="nil"/>
          <w:right w:val="single" w:color="C0504D" w:sz="8" w:space="0"/>
          <w:insideH w:val="nil"/>
          <w:insideV w:val="nil"/>
        </w:tcBorders>
        <w:shd w:val="clear" w:color="auto" w:fill="FFFFFF"/>
      </w:tcPr>
    </w:tblStylePr>
    <w:tblStylePr w:type="lastCol">
      <w:tcPr>
        <w:tcBorders>
          <w:top w:val="nil"/>
          <w:left w:val="single" w:color="C0504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FD3D2"/>
      </w:tcPr>
    </w:tblStylePr>
    <w:tblStylePr w:type="band1Horz">
      <w:tcPr>
        <w:tcBorders>
          <w:top w:val="nil"/>
          <w:bottom w:val="nil"/>
          <w:insideH w:val="nil"/>
          <w:insideV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230">
    <w:name w:val="中等深浅网格 1 - 着色 2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231">
    <w:name w:val="中等深浅网格 2 - 着色 2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2DBDB"/>
      </w:tcPr>
    </w:tblStylePr>
    <w:tblStylePr w:type="band1Vert">
      <w:tcPr>
        <w:shd w:val="clear" w:color="auto" w:fill="DFA7A6"/>
      </w:tcPr>
    </w:tblStylePr>
    <w:tblStylePr w:type="band1Horz">
      <w:tcPr>
        <w:tcBorders>
          <w:insideH w:val="single" w:sz="6" w:space="0"/>
          <w:insideV w:val="single" w:sz="6" w:space="0"/>
        </w:tcBorders>
        <w:shd w:val="clear" w:color="auto" w:fill="DFA7A6"/>
      </w:tcPr>
    </w:tblStylePr>
    <w:tblStylePr w:type="nwCell">
      <w:tcPr>
        <w:shd w:val="clear" w:color="auto" w:fill="FFFFFF"/>
      </w:tcPr>
    </w:tblStylePr>
  </w:style>
  <w:style w:type="table" w:customStyle="1" w:styleId="232">
    <w:name w:val="中等深浅网格 3 - 着色 2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customStyle="1" w:styleId="233">
    <w:name w:val="深色列表 - 着色 2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C0504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622423"/>
      </w:tcPr>
    </w:tblStylePr>
    <w:tblStylePr w:type="firstCol">
      <w:tcPr>
        <w:tcBorders>
          <w:top w:val="nil"/>
          <w:left w:val="nil"/>
          <w:bottom w:val="nil"/>
          <w:right w:val="single" w:color="FFFFFF" w:sz="18" w:space="0"/>
          <w:insideH w:val="nil"/>
          <w:insideV w:val="nil"/>
        </w:tcBorders>
        <w:shd w:val="clear" w:color="auto" w:fill="943634"/>
      </w:tcPr>
    </w:tblStylePr>
    <w:tblStylePr w:type="lastCol">
      <w:tcPr>
        <w:tcBorders>
          <w:top w:val="nil"/>
          <w:left w:val="single" w:color="FFFFFF" w:sz="18" w:space="0"/>
          <w:bottom w:val="nil"/>
          <w:right w:val="nil"/>
          <w:insideH w:val="nil"/>
          <w:insideV w:val="nil"/>
        </w:tcBorders>
        <w:shd w:val="clear" w:color="auto" w:fill="943634"/>
      </w:tcPr>
    </w:tblStylePr>
    <w:tblStylePr w:type="band1Vert">
      <w:tcPr>
        <w:tcBorders>
          <w:top w:val="nil"/>
          <w:left w:val="nil"/>
          <w:bottom w:val="nil"/>
          <w:right w:val="nil"/>
          <w:insideH w:val="nil"/>
          <w:insideV w:val="nil"/>
        </w:tcBorders>
        <w:shd w:val="clear" w:color="auto" w:fill="943634"/>
      </w:tcPr>
    </w:tblStylePr>
    <w:tblStylePr w:type="band1Horz">
      <w:tcPr>
        <w:tcBorders>
          <w:top w:val="nil"/>
          <w:left w:val="nil"/>
          <w:bottom w:val="nil"/>
          <w:right w:val="nil"/>
          <w:insideH w:val="nil"/>
          <w:insideV w:val="nil"/>
        </w:tcBorders>
        <w:shd w:val="clear" w:color="auto" w:fill="943634"/>
      </w:tcPr>
    </w:tblStylePr>
  </w:style>
  <w:style w:type="table" w:customStyle="1" w:styleId="234">
    <w:name w:val="彩色底纹 - 着色 2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insideH w:val="single" w:sz="4" w:space="0"/>
          <w:insideV w:val="nil"/>
        </w:tcBorders>
        <w:shd w:val="clear" w:color="auto" w:fill="772C2A"/>
      </w:tcPr>
    </w:tblStylePr>
    <w:tblStylePr w:type="lastCol">
      <w:rPr>
        <w:color w:val="FFFFFF"/>
      </w:rPr>
      <w:tcPr>
        <w:tcBorders>
          <w:top w:val="nil"/>
          <w:left w:val="nil"/>
          <w:bottom w:val="nil"/>
          <w:right w:val="nil"/>
          <w:insideH w:val="nil"/>
          <w:insideV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235">
    <w:name w:val="彩色列表 - 着色 2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cPr>
    </w:tblStylePr>
    <w:tblStylePr w:type="band1Horz">
      <w:tcPr>
        <w:shd w:val="clear" w:color="auto" w:fill="F2DBDB"/>
      </w:tcPr>
    </w:tblStylePr>
  </w:style>
  <w:style w:type="table" w:customStyle="1" w:styleId="236">
    <w:name w:val="彩色网格 - 着色 2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237">
    <w:name w:val="浅色底纹 - 着色 31"/>
    <w:basedOn w:val="31"/>
    <w:semiHidden/>
    <w:unhideWhenUsed/>
    <w:qFormat/>
    <w:uiPriority w:val="60"/>
    <w:pPr>
      <w:spacing w:after="0" w:line="240" w:lineRule="auto"/>
    </w:pPr>
    <w:rPr>
      <w:rFonts w:ascii="Cambria" w:hAnsi="Cambria" w:eastAsia="Times New Roman" w:cs="Times New Roman"/>
      <w:color w:val="76923C"/>
      <w:kern w:val="0"/>
      <w:szCs w:val="22"/>
      <w:lang w:eastAsia="en-US"/>
      <w14:ligatures w14:val="none"/>
    </w:rPr>
    <w:tblPr>
      <w:tblBorders>
        <w:top w:val="single" w:color="9BBB59" w:sz="8" w:space="0"/>
        <w:bottom w:val="single" w:color="9BBB59" w:sz="8" w:space="0"/>
      </w:tblBorders>
    </w:tblPr>
    <w:tblStylePr w:type="firstRow">
      <w:pPr>
        <w:spacing w:before="0" w:beforeLines="0" w:beforeAutospacing="0" w:after="0" w:afterLines="0" w:afterAutospacing="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238">
    <w:name w:val="浅色列表 - 着色 3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9BBB59" w:sz="8" w:space="0"/>
        <w:left w:val="single" w:color="9BBB59" w:sz="8" w:space="0"/>
        <w:bottom w:val="single" w:color="9BBB59" w:sz="8" w:space="0"/>
        <w:right w:val="single" w:color="9BBB59" w:sz="8" w:space="0"/>
      </w:tblBorders>
    </w:tblPr>
    <w:tblStylePr w:type="firstRow">
      <w:pPr>
        <w:spacing w:before="0" w:beforeLines="0" w:beforeAutospacing="0" w:after="0" w:afterLines="0" w:afterAutospacing="0" w:line="240" w:lineRule="auto"/>
      </w:pPr>
      <w:rPr>
        <w:b/>
        <w:bCs/>
        <w:color w:val="FFFFFF"/>
      </w:rPr>
      <w:tcPr>
        <w:shd w:val="clear" w:color="auto" w:fill="9BBB59"/>
      </w:tcPr>
    </w:tblStylePr>
    <w:tblStylePr w:type="lastRow">
      <w:pPr>
        <w:spacing w:before="0" w:beforeLines="0" w:beforeAutospacing="0" w:after="0" w:afterLines="0" w:afterAutospacing="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239">
    <w:name w:val="浅色网格 - 着色 3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customStyle="1" w:styleId="240">
    <w:name w:val="中等深浅底纹 1 - 着色 3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beforeLines="0" w:beforeAutospacing="0" w:after="0" w:afterLines="0" w:afterAutospacing="0" w:line="240" w:lineRule="auto"/>
      </w:pPr>
      <w:rPr>
        <w:b/>
        <w:bCs/>
        <w:color w:val="FFFFFF"/>
      </w:r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beforeLines="0" w:beforeAutospacing="0" w:after="0" w:afterLines="0" w:afterAutospacing="0" w:line="240" w:lineRule="auto"/>
      </w:pPr>
      <w:rPr>
        <w:b/>
        <w:bCs/>
      </w:r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cPr>
        <w:shd w:val="clear" w:color="auto" w:fill="E6EED5"/>
      </w:tcPr>
    </w:tblStylePr>
    <w:tblStylePr w:type="band1Horz">
      <w:tcPr>
        <w:tcBorders>
          <w:insideH w:val="nil"/>
          <w:insideV w:val="nil"/>
        </w:tcBorders>
        <w:shd w:val="clear" w:color="auto" w:fill="E6EED5"/>
      </w:tcPr>
    </w:tblStylePr>
    <w:tblStylePr w:type="band2Horz">
      <w:tcPr>
        <w:tcBorders>
          <w:insideH w:val="nil"/>
          <w:insideV w:val="nil"/>
        </w:tcBorders>
      </w:tcPr>
    </w:tblStylePr>
  </w:style>
  <w:style w:type="table" w:customStyle="1" w:styleId="241">
    <w:name w:val="中等深浅底纹 2 - 着色 3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42">
    <w:name w:val="中等深浅列表 1 - 着色 3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9BBB59" w:sz="8" w:space="0"/>
        <w:bottom w:val="single" w:color="9BBB59" w:sz="8" w:space="0"/>
      </w:tblBorders>
    </w:tblPr>
    <w:tblStylePr w:type="firstRow">
      <w:rPr>
        <w:rFonts w:hint="default" w:ascii="Calibri" w:hAnsi="Calibri" w:eastAsia="MS Gothic" w:cs="Times New Roman"/>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243">
    <w:name w:val="中等深浅列表 2 - 着色 3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cPr>
        <w:tcBorders>
          <w:top w:val="nil"/>
          <w:left w:val="nil"/>
          <w:bottom w:val="single" w:color="9BBB59" w:sz="24" w:space="0"/>
          <w:right w:val="nil"/>
          <w:insideH w:val="nil"/>
          <w:insideV w:val="nil"/>
        </w:tcBorders>
        <w:shd w:val="clear" w:color="auto" w:fill="FFFFFF"/>
      </w:tcPr>
    </w:tblStylePr>
    <w:tblStylePr w:type="lastRow">
      <w:tcPr>
        <w:tcBorders>
          <w:top w:val="single" w:color="9BBB59" w:sz="8" w:space="0"/>
          <w:left w:val="nil"/>
          <w:bottom w:val="nil"/>
          <w:right w:val="nil"/>
          <w:insideH w:val="nil"/>
          <w:insideV w:val="nil"/>
        </w:tcBorders>
        <w:shd w:val="clear" w:color="auto" w:fill="FFFFFF"/>
      </w:tcPr>
    </w:tblStylePr>
    <w:tblStylePr w:type="firstCol">
      <w:tcPr>
        <w:tcBorders>
          <w:top w:val="nil"/>
          <w:left w:val="nil"/>
          <w:bottom w:val="nil"/>
          <w:right w:val="single" w:color="9BBB59" w:sz="8" w:space="0"/>
          <w:insideH w:val="nil"/>
          <w:insideV w:val="nil"/>
        </w:tcBorders>
        <w:shd w:val="clear" w:color="auto" w:fill="FFFFFF"/>
      </w:tcPr>
    </w:tblStylePr>
    <w:tblStylePr w:type="lastCol">
      <w:tcPr>
        <w:tcBorders>
          <w:top w:val="nil"/>
          <w:left w:val="single" w:color="9BBB59"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6EED5"/>
      </w:tcPr>
    </w:tblStylePr>
    <w:tblStylePr w:type="band1Horz">
      <w:tcPr>
        <w:tcBorders>
          <w:top w:val="nil"/>
          <w:bottom w:val="nil"/>
          <w:insideH w:val="nil"/>
          <w:insideV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244">
    <w:name w:val="中等深浅网格 1 - 着色 3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cPr>
        <w:tcBorders>
          <w:top w:val="single" w:color="B3CC82"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245">
    <w:name w:val="中等深浅网格 2 - 着色 3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AF1DD"/>
      </w:tcPr>
    </w:tblStylePr>
    <w:tblStylePr w:type="band1Vert">
      <w:tcPr>
        <w:shd w:val="clear" w:color="auto" w:fill="CDDDAC"/>
      </w:tcPr>
    </w:tblStylePr>
    <w:tblStylePr w:type="band1Horz">
      <w:tcPr>
        <w:tcBorders>
          <w:insideH w:val="single" w:sz="6" w:space="0"/>
          <w:insideV w:val="single" w:sz="6" w:space="0"/>
        </w:tcBorders>
        <w:shd w:val="clear" w:color="auto" w:fill="CDDDAC"/>
      </w:tcPr>
    </w:tblStylePr>
    <w:tblStylePr w:type="nwCell">
      <w:tcPr>
        <w:shd w:val="clear" w:color="auto" w:fill="FFFFFF"/>
      </w:tcPr>
    </w:tblStylePr>
  </w:style>
  <w:style w:type="table" w:customStyle="1" w:styleId="246">
    <w:name w:val="中等深浅网格 3 - 着色 3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customStyle="1" w:styleId="247">
    <w:name w:val="深色列表 - 着色 3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9BBB59"/>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4E6128"/>
      </w:tcPr>
    </w:tblStylePr>
    <w:tblStylePr w:type="firstCol">
      <w:tcPr>
        <w:tcBorders>
          <w:top w:val="nil"/>
          <w:left w:val="nil"/>
          <w:bottom w:val="nil"/>
          <w:right w:val="single" w:color="FFFFFF" w:sz="18" w:space="0"/>
          <w:insideH w:val="nil"/>
          <w:insideV w:val="nil"/>
        </w:tcBorders>
        <w:shd w:val="clear" w:color="auto" w:fill="76923C"/>
      </w:tcPr>
    </w:tblStylePr>
    <w:tblStylePr w:type="lastCol">
      <w:tcPr>
        <w:tcBorders>
          <w:top w:val="nil"/>
          <w:left w:val="single" w:color="FFFFFF" w:sz="18" w:space="0"/>
          <w:bottom w:val="nil"/>
          <w:right w:val="nil"/>
          <w:insideH w:val="nil"/>
          <w:insideV w:val="nil"/>
        </w:tcBorders>
        <w:shd w:val="clear" w:color="auto" w:fill="76923C"/>
      </w:tcPr>
    </w:tblStylePr>
    <w:tblStylePr w:type="band1Vert">
      <w:tcPr>
        <w:tcBorders>
          <w:top w:val="nil"/>
          <w:left w:val="nil"/>
          <w:bottom w:val="nil"/>
          <w:right w:val="nil"/>
          <w:insideH w:val="nil"/>
          <w:insideV w:val="nil"/>
        </w:tcBorders>
        <w:shd w:val="clear" w:color="auto" w:fill="76923C"/>
      </w:tcPr>
    </w:tblStylePr>
    <w:tblStylePr w:type="band1Horz">
      <w:tcPr>
        <w:tcBorders>
          <w:top w:val="nil"/>
          <w:left w:val="nil"/>
          <w:bottom w:val="nil"/>
          <w:right w:val="nil"/>
          <w:insideH w:val="nil"/>
          <w:insideV w:val="nil"/>
        </w:tcBorders>
        <w:shd w:val="clear" w:color="auto" w:fill="76923C"/>
      </w:tcPr>
    </w:tblStylePr>
  </w:style>
  <w:style w:type="table" w:customStyle="1" w:styleId="248">
    <w:name w:val="彩色底纹 - 着色 3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cPr>
        <w:tcBorders>
          <w:top w:val="nil"/>
          <w:left w:val="nil"/>
          <w:bottom w:val="single" w:color="8064A2"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insideH w:val="single" w:sz="4" w:space="0"/>
          <w:insideV w:val="nil"/>
        </w:tcBorders>
        <w:shd w:val="clear" w:color="auto" w:fill="5E7530"/>
      </w:tcPr>
    </w:tblStylePr>
    <w:tblStylePr w:type="lastCol">
      <w:rPr>
        <w:color w:val="FFFFFF"/>
      </w:rPr>
      <w:tcPr>
        <w:tcBorders>
          <w:top w:val="nil"/>
          <w:left w:val="nil"/>
          <w:bottom w:val="nil"/>
          <w:right w:val="nil"/>
          <w:insideH w:val="nil"/>
          <w:insideV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249">
    <w:name w:val="彩色列表 - 着色 3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cPr>
    </w:tblStylePr>
    <w:tblStylePr w:type="band1Horz">
      <w:tcPr>
        <w:shd w:val="clear" w:color="auto" w:fill="EAF1DD"/>
      </w:tcPr>
    </w:tblStylePr>
  </w:style>
  <w:style w:type="table" w:customStyle="1" w:styleId="250">
    <w:name w:val="彩色网格 - 着色 3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251">
    <w:name w:val="浅色底纹 - 着色 41"/>
    <w:basedOn w:val="31"/>
    <w:semiHidden/>
    <w:unhideWhenUsed/>
    <w:qFormat/>
    <w:uiPriority w:val="60"/>
    <w:pPr>
      <w:spacing w:after="0" w:line="240" w:lineRule="auto"/>
    </w:pPr>
    <w:rPr>
      <w:rFonts w:ascii="Cambria" w:hAnsi="Cambria" w:eastAsia="Times New Roman" w:cs="Times New Roman"/>
      <w:color w:val="5F497A"/>
      <w:kern w:val="0"/>
      <w:szCs w:val="22"/>
      <w:lang w:eastAsia="en-US"/>
      <w14:ligatures w14:val="none"/>
    </w:rPr>
    <w:tblPr>
      <w:tblBorders>
        <w:top w:val="single" w:color="8064A2" w:sz="8" w:space="0"/>
        <w:bottom w:val="single" w:color="8064A2" w:sz="8" w:space="0"/>
      </w:tblBorders>
    </w:tblPr>
    <w:tblStylePr w:type="firstRow">
      <w:pPr>
        <w:spacing w:before="0" w:beforeLines="0" w:beforeAutospacing="0" w:after="0" w:afterLines="0" w:afterAutospacing="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252">
    <w:name w:val="浅色列表 - 着色 4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8064A2" w:sz="8" w:space="0"/>
        <w:left w:val="single" w:color="8064A2" w:sz="8" w:space="0"/>
        <w:bottom w:val="single" w:color="8064A2" w:sz="8" w:space="0"/>
        <w:right w:val="single" w:color="8064A2" w:sz="8" w:space="0"/>
      </w:tblBorders>
    </w:tblPr>
    <w:tblStylePr w:type="firstRow">
      <w:pPr>
        <w:spacing w:before="0" w:beforeLines="0" w:beforeAutospacing="0" w:after="0" w:afterLines="0" w:afterAutospacing="0" w:line="240" w:lineRule="auto"/>
      </w:pPr>
      <w:rPr>
        <w:b/>
        <w:bCs/>
        <w:color w:val="FFFFFF"/>
      </w:rPr>
      <w:tcPr>
        <w:shd w:val="clear" w:color="auto" w:fill="8064A2"/>
      </w:tcPr>
    </w:tblStylePr>
    <w:tblStylePr w:type="lastRow">
      <w:pPr>
        <w:spacing w:before="0" w:beforeLines="0" w:beforeAutospacing="0" w:after="0" w:afterLines="0" w:afterAutospacing="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253">
    <w:name w:val="浅色网格 - 着色 4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254">
    <w:name w:val="中等深浅底纹 1 - 着色 4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beforeLines="0" w:beforeAutospacing="0" w:after="0" w:afterLines="0" w:afterAutospacing="0" w:line="240" w:lineRule="auto"/>
      </w:pPr>
      <w:rPr>
        <w:b/>
        <w:bCs/>
        <w:color w:val="FFFFFF"/>
      </w:r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beforeLines="0" w:beforeAutospacing="0" w:after="0" w:afterLines="0" w:afterAutospacing="0" w:line="240" w:lineRule="auto"/>
      </w:pPr>
      <w:rPr>
        <w:b/>
        <w:bCs/>
      </w:r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cPr>
        <w:shd w:val="clear" w:color="auto" w:fill="DFD8E8"/>
      </w:tcPr>
    </w:tblStylePr>
    <w:tblStylePr w:type="band1Horz">
      <w:tcPr>
        <w:tcBorders>
          <w:insideH w:val="nil"/>
          <w:insideV w:val="nil"/>
        </w:tcBorders>
        <w:shd w:val="clear" w:color="auto" w:fill="DFD8E8"/>
      </w:tcPr>
    </w:tblStylePr>
    <w:tblStylePr w:type="band2Horz">
      <w:tcPr>
        <w:tcBorders>
          <w:insideH w:val="nil"/>
          <w:insideV w:val="nil"/>
        </w:tcBorders>
      </w:tcPr>
    </w:tblStylePr>
  </w:style>
  <w:style w:type="table" w:customStyle="1" w:styleId="255">
    <w:name w:val="中等深浅底纹 2 - 着色 4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56">
    <w:name w:val="中等深浅列表 1 - 着色 4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8064A2" w:sz="8" w:space="0"/>
        <w:bottom w:val="single" w:color="8064A2" w:sz="8" w:space="0"/>
      </w:tblBorders>
    </w:tblPr>
    <w:tblStylePr w:type="firstRow">
      <w:rPr>
        <w:rFonts w:hint="default" w:ascii="Calibri" w:hAnsi="Calibri" w:eastAsia="MS Gothic" w:cs="Times New Roman"/>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table" w:customStyle="1" w:styleId="257">
    <w:name w:val="中等深浅列表 2 - 着色 4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cPr>
        <w:tcBorders>
          <w:top w:val="nil"/>
          <w:left w:val="nil"/>
          <w:bottom w:val="single" w:color="8064A2" w:sz="24" w:space="0"/>
          <w:right w:val="nil"/>
          <w:insideH w:val="nil"/>
          <w:insideV w:val="nil"/>
        </w:tcBorders>
        <w:shd w:val="clear" w:color="auto" w:fill="FFFFFF"/>
      </w:tcPr>
    </w:tblStylePr>
    <w:tblStylePr w:type="lastRow">
      <w:tcPr>
        <w:tcBorders>
          <w:top w:val="single" w:color="8064A2" w:sz="8" w:space="0"/>
          <w:left w:val="nil"/>
          <w:bottom w:val="nil"/>
          <w:right w:val="nil"/>
          <w:insideH w:val="nil"/>
          <w:insideV w:val="nil"/>
        </w:tcBorders>
        <w:shd w:val="clear" w:color="auto" w:fill="FFFFFF"/>
      </w:tcPr>
    </w:tblStylePr>
    <w:tblStylePr w:type="firstCol">
      <w:tcPr>
        <w:tcBorders>
          <w:top w:val="nil"/>
          <w:left w:val="nil"/>
          <w:bottom w:val="nil"/>
          <w:right w:val="single" w:color="8064A2" w:sz="8" w:space="0"/>
          <w:insideH w:val="nil"/>
          <w:insideV w:val="nil"/>
        </w:tcBorders>
        <w:shd w:val="clear" w:color="auto" w:fill="FFFFFF"/>
      </w:tcPr>
    </w:tblStylePr>
    <w:tblStylePr w:type="lastCol">
      <w:tcPr>
        <w:tcBorders>
          <w:top w:val="nil"/>
          <w:left w:val="single" w:color="8064A2"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FD8E8"/>
      </w:tcPr>
    </w:tblStylePr>
    <w:tblStylePr w:type="band1Horz">
      <w:tcPr>
        <w:tcBorders>
          <w:top w:val="nil"/>
          <w:bottom w:val="nil"/>
          <w:insideH w:val="nil"/>
          <w:insideV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258">
    <w:name w:val="中等深浅网格 1 - 着色 4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259">
    <w:name w:val="中等深浅网格 2 - 着色 4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5DFEC"/>
      </w:tcPr>
    </w:tblStylePr>
    <w:tblStylePr w:type="band1Vert">
      <w:tcPr>
        <w:shd w:val="clear" w:color="auto" w:fill="BFB1D0"/>
      </w:tcPr>
    </w:tblStylePr>
    <w:tblStylePr w:type="band1Horz">
      <w:tcPr>
        <w:tcBorders>
          <w:insideH w:val="single" w:sz="6" w:space="0"/>
          <w:insideV w:val="single" w:sz="6" w:space="0"/>
        </w:tcBorders>
        <w:shd w:val="clear" w:color="auto" w:fill="BFB1D0"/>
      </w:tcPr>
    </w:tblStylePr>
    <w:tblStylePr w:type="nwCell">
      <w:tcPr>
        <w:shd w:val="clear" w:color="auto" w:fill="FFFFFF"/>
      </w:tcPr>
    </w:tblStylePr>
  </w:style>
  <w:style w:type="table" w:customStyle="1" w:styleId="260">
    <w:name w:val="中等深浅网格 3 - 着色 4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customStyle="1" w:styleId="261">
    <w:name w:val="深色列表 - 着色 4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8064A2"/>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3F3151"/>
      </w:tcPr>
    </w:tblStylePr>
    <w:tblStylePr w:type="firstCol">
      <w:tcPr>
        <w:tcBorders>
          <w:top w:val="nil"/>
          <w:left w:val="nil"/>
          <w:bottom w:val="nil"/>
          <w:right w:val="single" w:color="FFFFFF" w:sz="18" w:space="0"/>
          <w:insideH w:val="nil"/>
          <w:insideV w:val="nil"/>
        </w:tcBorders>
        <w:shd w:val="clear" w:color="auto" w:fill="5F497A"/>
      </w:tcPr>
    </w:tblStylePr>
    <w:tblStylePr w:type="lastCol">
      <w:tcPr>
        <w:tcBorders>
          <w:top w:val="nil"/>
          <w:left w:val="single" w:color="FFFFFF" w:sz="18" w:space="0"/>
          <w:bottom w:val="nil"/>
          <w:right w:val="nil"/>
          <w:insideH w:val="nil"/>
          <w:insideV w:val="nil"/>
        </w:tcBorders>
        <w:shd w:val="clear" w:color="auto" w:fill="5F497A"/>
      </w:tcPr>
    </w:tblStylePr>
    <w:tblStylePr w:type="band1Vert">
      <w:tcPr>
        <w:tcBorders>
          <w:top w:val="nil"/>
          <w:left w:val="nil"/>
          <w:bottom w:val="nil"/>
          <w:right w:val="nil"/>
          <w:insideH w:val="nil"/>
          <w:insideV w:val="nil"/>
        </w:tcBorders>
        <w:shd w:val="clear" w:color="auto" w:fill="5F497A"/>
      </w:tcPr>
    </w:tblStylePr>
    <w:tblStylePr w:type="band1Horz">
      <w:tcPr>
        <w:tcBorders>
          <w:top w:val="nil"/>
          <w:left w:val="nil"/>
          <w:bottom w:val="nil"/>
          <w:right w:val="nil"/>
          <w:insideH w:val="nil"/>
          <w:insideV w:val="nil"/>
        </w:tcBorders>
        <w:shd w:val="clear" w:color="auto" w:fill="5F497A"/>
      </w:tcPr>
    </w:tblStylePr>
  </w:style>
  <w:style w:type="table" w:customStyle="1" w:styleId="262">
    <w:name w:val="彩色底纹 - 着色 4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cPr>
        <w:tcBorders>
          <w:top w:val="nil"/>
          <w:left w:val="nil"/>
          <w:bottom w:val="single" w:color="9BBB59"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insideH w:val="single" w:sz="4" w:space="0"/>
          <w:insideV w:val="nil"/>
        </w:tcBorders>
        <w:shd w:val="clear" w:color="auto" w:fill="4C3B62"/>
      </w:tcPr>
    </w:tblStylePr>
    <w:tblStylePr w:type="lastCol">
      <w:rPr>
        <w:color w:val="FFFFFF"/>
      </w:rPr>
      <w:tcPr>
        <w:tcBorders>
          <w:top w:val="nil"/>
          <w:left w:val="nil"/>
          <w:bottom w:val="nil"/>
          <w:right w:val="nil"/>
          <w:insideH w:val="nil"/>
          <w:insideV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263">
    <w:name w:val="彩色列表 - 着色 4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cPr>
    </w:tblStylePr>
    <w:tblStylePr w:type="band1Horz">
      <w:tcPr>
        <w:shd w:val="clear" w:color="auto" w:fill="E5DFEC"/>
      </w:tcPr>
    </w:tblStylePr>
  </w:style>
  <w:style w:type="table" w:customStyle="1" w:styleId="264">
    <w:name w:val="彩色网格 - 着色 4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265">
    <w:name w:val="浅色底纹 - 着色 51"/>
    <w:basedOn w:val="31"/>
    <w:semiHidden/>
    <w:unhideWhenUsed/>
    <w:qFormat/>
    <w:uiPriority w:val="60"/>
    <w:pPr>
      <w:spacing w:after="0" w:line="240" w:lineRule="auto"/>
    </w:pPr>
    <w:rPr>
      <w:rFonts w:ascii="Cambria" w:hAnsi="Cambria" w:eastAsia="Times New Roman" w:cs="Times New Roman"/>
      <w:color w:val="31849B"/>
      <w:kern w:val="0"/>
      <w:szCs w:val="22"/>
      <w:lang w:eastAsia="en-US"/>
      <w14:ligatures w14:val="none"/>
    </w:rPr>
    <w:tblPr>
      <w:tblBorders>
        <w:top w:val="single" w:color="4BACC6" w:sz="8" w:space="0"/>
        <w:bottom w:val="single" w:color="4BACC6" w:sz="8" w:space="0"/>
      </w:tblBorders>
    </w:tblPr>
    <w:tblStylePr w:type="firstRow">
      <w:pPr>
        <w:spacing w:before="0" w:beforeLines="0" w:beforeAutospacing="0" w:after="0" w:afterLines="0" w:afterAutospacing="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266">
    <w:name w:val="浅色列表 - 着色 5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4BACC6" w:sz="8" w:space="0"/>
        <w:left w:val="single" w:color="4BACC6" w:sz="8" w:space="0"/>
        <w:bottom w:val="single" w:color="4BACC6" w:sz="8" w:space="0"/>
        <w:right w:val="single" w:color="4BACC6" w:sz="8" w:space="0"/>
      </w:tblBorders>
    </w:tblPr>
    <w:tblStylePr w:type="firstRow">
      <w:pPr>
        <w:spacing w:before="0" w:beforeLines="0" w:beforeAutospacing="0" w:after="0" w:afterLines="0" w:afterAutospacing="0" w:line="240" w:lineRule="auto"/>
      </w:pPr>
      <w:rPr>
        <w:b/>
        <w:bCs/>
        <w:color w:val="FFFFFF"/>
      </w:rPr>
      <w:tcPr>
        <w:shd w:val="clear" w:color="auto" w:fill="4BACC6"/>
      </w:tcPr>
    </w:tblStylePr>
    <w:tblStylePr w:type="lastRow">
      <w:pPr>
        <w:spacing w:before="0" w:beforeLines="0" w:beforeAutospacing="0" w:after="0" w:afterLines="0" w:afterAutospacing="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267">
    <w:name w:val="浅色网格 - 着色 5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268">
    <w:name w:val="中等深浅底纹 1 - 着色 5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beforeLines="0" w:beforeAutospacing="0" w:after="0" w:afterLines="0" w:afterAutospacing="0" w:line="240" w:lineRule="auto"/>
      </w:pPr>
      <w:rPr>
        <w:b/>
        <w:bCs/>
        <w:color w:val="FFFFFF"/>
      </w:r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beforeLines="0" w:beforeAutospacing="0" w:after="0" w:afterLines="0" w:afterAutospacing="0" w:line="240" w:lineRule="auto"/>
      </w:pPr>
      <w:rPr>
        <w:b/>
        <w:bCs/>
      </w:r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cPr>
        <w:shd w:val="clear" w:color="auto" w:fill="D2EAF1"/>
      </w:tcPr>
    </w:tblStylePr>
    <w:tblStylePr w:type="band1Horz">
      <w:tcPr>
        <w:tcBorders>
          <w:insideH w:val="nil"/>
          <w:insideV w:val="nil"/>
        </w:tcBorders>
        <w:shd w:val="clear" w:color="auto" w:fill="D2EAF1"/>
      </w:tcPr>
    </w:tblStylePr>
    <w:tblStylePr w:type="band2Horz">
      <w:tcPr>
        <w:tcBorders>
          <w:insideH w:val="nil"/>
          <w:insideV w:val="nil"/>
        </w:tcBorders>
      </w:tcPr>
    </w:tblStylePr>
  </w:style>
  <w:style w:type="table" w:customStyle="1" w:styleId="269">
    <w:name w:val="中等深浅底纹 2 - 着色 5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BACC6"/>
      </w:tcPr>
    </w:tblStylePr>
    <w:tblStylePr w:type="lastCol">
      <w:rPr>
        <w:b/>
        <w:bCs/>
        <w:color w:val="FFFFFF"/>
      </w:rPr>
      <w:tcPr>
        <w:tcBorders>
          <w:left w:val="nil"/>
          <w:right w:val="nil"/>
          <w:insideH w:val="nil"/>
          <w:insideV w:val="nil"/>
        </w:tcBorders>
        <w:shd w:val="clear" w:color="auto" w:fill="4BACC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70">
    <w:name w:val="中等深浅列表 1 - 着色 5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4BACC6" w:sz="8" w:space="0"/>
        <w:bottom w:val="single" w:color="4BACC6" w:sz="8" w:space="0"/>
      </w:tblBorders>
    </w:tblPr>
    <w:tblStylePr w:type="firstRow">
      <w:rPr>
        <w:rFonts w:hint="default" w:ascii="Calibri" w:hAnsi="Calibri" w:eastAsia="MS Gothic" w:cs="Times New Roman"/>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271">
    <w:name w:val="中等深浅列表 2 - 着色 5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cPr>
        <w:tcBorders>
          <w:top w:val="nil"/>
          <w:left w:val="nil"/>
          <w:bottom w:val="single" w:color="4BACC6" w:sz="24" w:space="0"/>
          <w:right w:val="nil"/>
          <w:insideH w:val="nil"/>
          <w:insideV w:val="nil"/>
        </w:tcBorders>
        <w:shd w:val="clear" w:color="auto" w:fill="FFFFFF"/>
      </w:tcPr>
    </w:tblStylePr>
    <w:tblStylePr w:type="lastRow">
      <w:tcPr>
        <w:tcBorders>
          <w:top w:val="single" w:color="4BACC6" w:sz="8" w:space="0"/>
          <w:left w:val="nil"/>
          <w:bottom w:val="nil"/>
          <w:right w:val="nil"/>
          <w:insideH w:val="nil"/>
          <w:insideV w:val="nil"/>
        </w:tcBorders>
        <w:shd w:val="clear" w:color="auto" w:fill="FFFFFF"/>
      </w:tcPr>
    </w:tblStylePr>
    <w:tblStylePr w:type="firstCol">
      <w:tcPr>
        <w:tcBorders>
          <w:top w:val="nil"/>
          <w:left w:val="nil"/>
          <w:bottom w:val="nil"/>
          <w:right w:val="single" w:color="4BACC6" w:sz="8" w:space="0"/>
          <w:insideH w:val="nil"/>
          <w:insideV w:val="nil"/>
        </w:tcBorders>
        <w:shd w:val="clear" w:color="auto" w:fill="FFFFFF"/>
      </w:tcPr>
    </w:tblStylePr>
    <w:tblStylePr w:type="lastCol">
      <w:tcPr>
        <w:tcBorders>
          <w:top w:val="nil"/>
          <w:left w:val="single" w:color="4BACC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2EAF1"/>
      </w:tcPr>
    </w:tblStylePr>
    <w:tblStylePr w:type="band1Horz">
      <w:tcPr>
        <w:tcBorders>
          <w:top w:val="nil"/>
          <w:bottom w:val="nil"/>
          <w:insideH w:val="nil"/>
          <w:insideV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272">
    <w:name w:val="中等深浅网格 1 - 着色 5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273">
    <w:name w:val="中等深浅网格 2 - 着色 5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AEEF3"/>
      </w:tcPr>
    </w:tblStylePr>
    <w:tblStylePr w:type="band1Vert">
      <w:tcPr>
        <w:shd w:val="clear" w:color="auto" w:fill="A5D5E2"/>
      </w:tcPr>
    </w:tblStylePr>
    <w:tblStylePr w:type="band1Horz">
      <w:tcPr>
        <w:tcBorders>
          <w:insideH w:val="single" w:sz="6" w:space="0"/>
          <w:insideV w:val="single" w:sz="6" w:space="0"/>
        </w:tcBorders>
        <w:shd w:val="clear" w:color="auto" w:fill="A5D5E2"/>
      </w:tcPr>
    </w:tblStylePr>
    <w:tblStylePr w:type="nwCell">
      <w:tcPr>
        <w:shd w:val="clear" w:color="auto" w:fill="FFFFFF"/>
      </w:tcPr>
    </w:tblStylePr>
  </w:style>
  <w:style w:type="table" w:customStyle="1" w:styleId="274">
    <w:name w:val="中等深浅网格 3 - 着色 5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customStyle="1" w:styleId="275">
    <w:name w:val="深色列表 - 着色 5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4BACC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05867"/>
      </w:tcPr>
    </w:tblStylePr>
    <w:tblStylePr w:type="firstCol">
      <w:tcPr>
        <w:tcBorders>
          <w:top w:val="nil"/>
          <w:left w:val="nil"/>
          <w:bottom w:val="nil"/>
          <w:right w:val="single" w:color="FFFFFF" w:sz="18" w:space="0"/>
          <w:insideH w:val="nil"/>
          <w:insideV w:val="nil"/>
        </w:tcBorders>
        <w:shd w:val="clear" w:color="auto" w:fill="31849B"/>
      </w:tcPr>
    </w:tblStylePr>
    <w:tblStylePr w:type="lastCol">
      <w:tcPr>
        <w:tcBorders>
          <w:top w:val="nil"/>
          <w:left w:val="single" w:color="FFFFFF" w:sz="18" w:space="0"/>
          <w:bottom w:val="nil"/>
          <w:right w:val="nil"/>
          <w:insideH w:val="nil"/>
          <w:insideV w:val="nil"/>
        </w:tcBorders>
        <w:shd w:val="clear" w:color="auto" w:fill="31849B"/>
      </w:tcPr>
    </w:tblStylePr>
    <w:tblStylePr w:type="band1Vert">
      <w:tcPr>
        <w:tcBorders>
          <w:top w:val="nil"/>
          <w:left w:val="nil"/>
          <w:bottom w:val="nil"/>
          <w:right w:val="nil"/>
          <w:insideH w:val="nil"/>
          <w:insideV w:val="nil"/>
        </w:tcBorders>
        <w:shd w:val="clear" w:color="auto" w:fill="31849B"/>
      </w:tcPr>
    </w:tblStylePr>
    <w:tblStylePr w:type="band1Horz">
      <w:tcPr>
        <w:tcBorders>
          <w:top w:val="nil"/>
          <w:left w:val="nil"/>
          <w:bottom w:val="nil"/>
          <w:right w:val="nil"/>
          <w:insideH w:val="nil"/>
          <w:insideV w:val="nil"/>
        </w:tcBorders>
        <w:shd w:val="clear" w:color="auto" w:fill="31849B"/>
      </w:tcPr>
    </w:tblStylePr>
  </w:style>
  <w:style w:type="table" w:customStyle="1" w:styleId="276">
    <w:name w:val="彩色底纹 - 着色 5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insideH w:val="single" w:sz="4" w:space="0"/>
          <w:insideV w:val="nil"/>
        </w:tcBorders>
        <w:shd w:val="clear" w:color="auto" w:fill="276A7C"/>
      </w:tcPr>
    </w:tblStylePr>
    <w:tblStylePr w:type="lastCol">
      <w:rPr>
        <w:color w:val="FFFFFF"/>
      </w:rPr>
      <w:tcPr>
        <w:tcBorders>
          <w:top w:val="nil"/>
          <w:left w:val="nil"/>
          <w:bottom w:val="nil"/>
          <w:right w:val="nil"/>
          <w:insideH w:val="nil"/>
          <w:insideV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77">
    <w:name w:val="彩色列表 - 着色 5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cPr>
    </w:tblStylePr>
    <w:tblStylePr w:type="band1Horz">
      <w:tcPr>
        <w:shd w:val="clear" w:color="auto" w:fill="DAEEF3"/>
      </w:tcPr>
    </w:tblStylePr>
  </w:style>
  <w:style w:type="table" w:customStyle="1" w:styleId="278">
    <w:name w:val="彩色网格 - 着色 5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279">
    <w:name w:val="浅色底纹 - 着色 61"/>
    <w:basedOn w:val="31"/>
    <w:semiHidden/>
    <w:unhideWhenUsed/>
    <w:qFormat/>
    <w:uiPriority w:val="60"/>
    <w:pPr>
      <w:spacing w:after="0" w:line="240" w:lineRule="auto"/>
    </w:pPr>
    <w:rPr>
      <w:rFonts w:ascii="Cambria" w:hAnsi="Cambria" w:eastAsia="Times New Roman" w:cs="Times New Roman"/>
      <w:color w:val="E36C0A"/>
      <w:kern w:val="0"/>
      <w:szCs w:val="22"/>
      <w:lang w:eastAsia="en-US"/>
      <w14:ligatures w14:val="none"/>
    </w:rPr>
    <w:tblPr>
      <w:tblBorders>
        <w:top w:val="single" w:color="F79646" w:sz="8" w:space="0"/>
        <w:bottom w:val="single" w:color="F79646" w:sz="8" w:space="0"/>
      </w:tblBorders>
    </w:tblPr>
    <w:tblStylePr w:type="firstRow">
      <w:pPr>
        <w:spacing w:before="0" w:beforeLines="0" w:beforeAutospacing="0" w:after="0" w:afterLines="0" w:afterAutospacing="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280">
    <w:name w:val="浅色列表 - 着色 6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F79646" w:sz="8" w:space="0"/>
        <w:left w:val="single" w:color="F79646" w:sz="8" w:space="0"/>
        <w:bottom w:val="single" w:color="F79646" w:sz="8" w:space="0"/>
        <w:right w:val="single" w:color="F79646" w:sz="8" w:space="0"/>
      </w:tblBorders>
    </w:tblPr>
    <w:tblStylePr w:type="firstRow">
      <w:pPr>
        <w:spacing w:before="0" w:beforeLines="0" w:beforeAutospacing="0" w:after="0" w:afterLines="0" w:afterAutospacing="0" w:line="240" w:lineRule="auto"/>
      </w:pPr>
      <w:rPr>
        <w:b/>
        <w:bCs/>
        <w:color w:val="FFFFFF"/>
      </w:rPr>
      <w:tcPr>
        <w:shd w:val="clear" w:color="auto" w:fill="F79646"/>
      </w:tcPr>
    </w:tblStylePr>
    <w:tblStylePr w:type="lastRow">
      <w:pPr>
        <w:spacing w:before="0" w:beforeLines="0" w:beforeAutospacing="0" w:after="0" w:afterLines="0" w:afterAutospacing="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281">
    <w:name w:val="浅色网格 - 着色 6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customStyle="1" w:styleId="282">
    <w:name w:val="中等深浅底纹 1 - 着色 6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beforeLines="0" w:beforeAutospacing="0" w:after="0" w:afterLines="0" w:afterAutospacing="0" w:line="240" w:lineRule="auto"/>
      </w:pPr>
      <w:rPr>
        <w:b/>
        <w:bCs/>
        <w:color w:val="FFFFFF"/>
      </w:r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beforeLines="0" w:beforeAutospacing="0" w:after="0" w:afterLines="0" w:afterAutospacing="0" w:line="240" w:lineRule="auto"/>
      </w:pPr>
      <w:rPr>
        <w:b/>
        <w:bCs/>
      </w:r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cPr>
        <w:shd w:val="clear" w:color="auto" w:fill="FDE4D0"/>
      </w:tcPr>
    </w:tblStylePr>
    <w:tblStylePr w:type="band1Horz">
      <w:tcPr>
        <w:tcBorders>
          <w:insideH w:val="nil"/>
          <w:insideV w:val="nil"/>
        </w:tcBorders>
        <w:shd w:val="clear" w:color="auto" w:fill="FDE4D0"/>
      </w:tcPr>
    </w:tblStylePr>
    <w:tblStylePr w:type="band2Horz">
      <w:tcPr>
        <w:tcBorders>
          <w:insideH w:val="nil"/>
          <w:insideV w:val="nil"/>
        </w:tcBorders>
      </w:tcPr>
    </w:tblStylePr>
  </w:style>
  <w:style w:type="table" w:customStyle="1" w:styleId="283">
    <w:name w:val="中等深浅底纹 2 - 着色 6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F79646"/>
      </w:tcPr>
    </w:tblStylePr>
    <w:tblStylePr w:type="lastCol">
      <w:rPr>
        <w:b/>
        <w:bCs/>
        <w:color w:val="FFFFFF"/>
      </w:rPr>
      <w:tcPr>
        <w:tcBorders>
          <w:left w:val="nil"/>
          <w:right w:val="nil"/>
          <w:insideH w:val="nil"/>
          <w:insideV w:val="nil"/>
        </w:tcBorders>
        <w:shd w:val="clear" w:color="auto" w:fill="F7964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84">
    <w:name w:val="中等深浅列表 1 - 着色 6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F79646" w:sz="8" w:space="0"/>
        <w:bottom w:val="single" w:color="F79646" w:sz="8" w:space="0"/>
      </w:tblBorders>
    </w:tblPr>
    <w:tblStylePr w:type="firstRow">
      <w:rPr>
        <w:rFonts w:hint="default" w:ascii="Calibri" w:hAnsi="Calibri" w:eastAsia="MS Gothic" w:cs="Times New Roman"/>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285">
    <w:name w:val="中等深浅列表 2 - 着色 6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cPr>
        <w:tcBorders>
          <w:top w:val="nil"/>
          <w:left w:val="nil"/>
          <w:bottom w:val="single" w:color="F79646" w:sz="24" w:space="0"/>
          <w:right w:val="nil"/>
          <w:insideH w:val="nil"/>
          <w:insideV w:val="nil"/>
        </w:tcBorders>
        <w:shd w:val="clear" w:color="auto" w:fill="FFFFFF"/>
      </w:tcPr>
    </w:tblStylePr>
    <w:tblStylePr w:type="lastRow">
      <w:tcPr>
        <w:tcBorders>
          <w:top w:val="single" w:color="F79646" w:sz="8" w:space="0"/>
          <w:left w:val="nil"/>
          <w:bottom w:val="nil"/>
          <w:right w:val="nil"/>
          <w:insideH w:val="nil"/>
          <w:insideV w:val="nil"/>
        </w:tcBorders>
        <w:shd w:val="clear" w:color="auto" w:fill="FFFFFF"/>
      </w:tcPr>
    </w:tblStylePr>
    <w:tblStylePr w:type="firstCol">
      <w:tcPr>
        <w:tcBorders>
          <w:top w:val="nil"/>
          <w:left w:val="nil"/>
          <w:bottom w:val="nil"/>
          <w:right w:val="single" w:color="F79646" w:sz="8" w:space="0"/>
          <w:insideH w:val="nil"/>
          <w:insideV w:val="nil"/>
        </w:tcBorders>
        <w:shd w:val="clear" w:color="auto" w:fill="FFFFFF"/>
      </w:tcPr>
    </w:tblStylePr>
    <w:tblStylePr w:type="lastCol">
      <w:tcPr>
        <w:tcBorders>
          <w:top w:val="nil"/>
          <w:left w:val="single" w:color="F7964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FDE4D0"/>
      </w:tcPr>
    </w:tblStylePr>
    <w:tblStylePr w:type="band1Horz">
      <w:tcPr>
        <w:tcBorders>
          <w:top w:val="nil"/>
          <w:bottom w:val="nil"/>
          <w:insideH w:val="nil"/>
          <w:insideV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286">
    <w:name w:val="中等深浅网格 1 - 着色 6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cPr>
        <w:tcBorders>
          <w:top w:val="single" w:color="F9B074"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287">
    <w:name w:val="中等深浅网格 2 - 着色 6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DE9D9"/>
      </w:tcPr>
    </w:tblStylePr>
    <w:tblStylePr w:type="band1Vert">
      <w:tcPr>
        <w:shd w:val="clear" w:color="auto" w:fill="FBCAA2"/>
      </w:tcPr>
    </w:tblStylePr>
    <w:tblStylePr w:type="band1Horz">
      <w:tcPr>
        <w:tcBorders>
          <w:insideH w:val="single" w:sz="6" w:space="0"/>
          <w:insideV w:val="single" w:sz="6" w:space="0"/>
        </w:tcBorders>
        <w:shd w:val="clear" w:color="auto" w:fill="FBCAA2"/>
      </w:tcPr>
    </w:tblStylePr>
    <w:tblStylePr w:type="nwCell">
      <w:tcPr>
        <w:shd w:val="clear" w:color="auto" w:fill="FFFFFF"/>
      </w:tcPr>
    </w:tblStylePr>
  </w:style>
  <w:style w:type="table" w:customStyle="1" w:styleId="288">
    <w:name w:val="中等深浅网格 3 - 着色 6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customStyle="1" w:styleId="289">
    <w:name w:val="深色列表 - 着色 6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F7964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974706"/>
      </w:tcPr>
    </w:tblStylePr>
    <w:tblStylePr w:type="firstCol">
      <w:tcPr>
        <w:tcBorders>
          <w:top w:val="nil"/>
          <w:left w:val="nil"/>
          <w:bottom w:val="nil"/>
          <w:right w:val="single" w:color="FFFFFF" w:sz="18" w:space="0"/>
          <w:insideH w:val="nil"/>
          <w:insideV w:val="nil"/>
        </w:tcBorders>
        <w:shd w:val="clear" w:color="auto" w:fill="E36C0A"/>
      </w:tcPr>
    </w:tblStylePr>
    <w:tblStylePr w:type="lastCol">
      <w:tcPr>
        <w:tcBorders>
          <w:top w:val="nil"/>
          <w:left w:val="single" w:color="FFFFFF" w:sz="18" w:space="0"/>
          <w:bottom w:val="nil"/>
          <w:right w:val="nil"/>
          <w:insideH w:val="nil"/>
          <w:insideV w:val="nil"/>
        </w:tcBorders>
        <w:shd w:val="clear" w:color="auto" w:fill="E36C0A"/>
      </w:tcPr>
    </w:tblStylePr>
    <w:tblStylePr w:type="band1Vert">
      <w:tcPr>
        <w:tcBorders>
          <w:top w:val="nil"/>
          <w:left w:val="nil"/>
          <w:bottom w:val="nil"/>
          <w:right w:val="nil"/>
          <w:insideH w:val="nil"/>
          <w:insideV w:val="nil"/>
        </w:tcBorders>
        <w:shd w:val="clear" w:color="auto" w:fill="E36C0A"/>
      </w:tcPr>
    </w:tblStylePr>
    <w:tblStylePr w:type="band1Horz">
      <w:tcPr>
        <w:tcBorders>
          <w:top w:val="nil"/>
          <w:left w:val="nil"/>
          <w:bottom w:val="nil"/>
          <w:right w:val="nil"/>
          <w:insideH w:val="nil"/>
          <w:insideV w:val="nil"/>
        </w:tcBorders>
        <w:shd w:val="clear" w:color="auto" w:fill="E36C0A"/>
      </w:tcPr>
    </w:tblStylePr>
  </w:style>
  <w:style w:type="table" w:customStyle="1" w:styleId="290">
    <w:name w:val="彩色底纹 - 着色 6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cPr>
        <w:tcBorders>
          <w:top w:val="nil"/>
          <w:left w:val="nil"/>
          <w:bottom w:val="single" w:color="4BACC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insideH w:val="single" w:sz="4" w:space="0"/>
          <w:insideV w:val="nil"/>
        </w:tcBorders>
        <w:shd w:val="clear" w:color="auto" w:fill="B65608"/>
      </w:tcPr>
    </w:tblStylePr>
    <w:tblStylePr w:type="lastCol">
      <w:rPr>
        <w:color w:val="FFFFFF"/>
      </w:rPr>
      <w:tcPr>
        <w:tcBorders>
          <w:top w:val="nil"/>
          <w:left w:val="nil"/>
          <w:bottom w:val="nil"/>
          <w:right w:val="nil"/>
          <w:insideH w:val="nil"/>
          <w:insideV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291">
    <w:name w:val="彩色列表 - 着色 6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cPr>
    </w:tblStylePr>
    <w:tblStylePr w:type="band1Horz">
      <w:tcPr>
        <w:shd w:val="clear" w:color="auto" w:fill="FDE9D9"/>
      </w:tcPr>
    </w:tblStylePr>
  </w:style>
  <w:style w:type="table" w:customStyle="1" w:styleId="292">
    <w:name w:val="彩色网格 - 着色 6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 w:type="character" w:customStyle="1" w:styleId="293">
    <w:name w:val="Subtle Emphasis"/>
    <w:basedOn w:val="131"/>
    <w:qFormat/>
    <w:uiPriority w:val="19"/>
    <w:rPr>
      <w:i/>
      <w:iCs/>
      <w:color w:val="404040" w:themeColor="text1" w:themeTint="BF"/>
      <w14:textFill>
        <w14:solidFill>
          <w14:schemeClr w14:val="tx1">
            <w14:lumMod w14:val="75000"/>
            <w14:lumOff w14:val="25000"/>
          </w14:schemeClr>
        </w14:solidFill>
      </w14:textFill>
    </w:rPr>
  </w:style>
  <w:style w:type="character" w:customStyle="1" w:styleId="294">
    <w:name w:val="Subtle Reference"/>
    <w:basedOn w:val="131"/>
    <w:qFormat/>
    <w:uiPriority w:val="31"/>
    <w:rPr>
      <w:smallCaps/>
      <w:color w:val="595959" w:themeColor="text1" w:themeTint="A6"/>
      <w14:textFill>
        <w14:solidFill>
          <w14:schemeClr w14:val="tx1">
            <w14:lumMod w14:val="65000"/>
            <w14:lumOff w14:val="35000"/>
          </w14:schemeClr>
        </w14:solidFill>
      </w14:textFill>
    </w:rPr>
  </w:style>
  <w:style w:type="paragraph" w:customStyle="1" w:styleId="295">
    <w:name w:val="Body Added"/>
    <w:basedOn w:val="1"/>
    <w:qFormat/>
    <w:uiPriority w:val="0"/>
    <w:rPr>
      <w:sz w:val="21"/>
    </w:rPr>
  </w:style>
  <w:style w:type="paragraph" w:customStyle="1" w:styleId="296">
    <w:name w:val="Caption Added"/>
    <w:basedOn w:val="1"/>
    <w:qFormat/>
    <w:uiPriority w:val="0"/>
    <w:rPr>
      <w:i/>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1406</Words>
  <Characters>1809</Characters>
  <Lines>53</Lines>
  <Paragraphs>14</Paragraphs>
  <TotalTime>976</TotalTime>
  <ScaleCrop>false</ScaleCrop>
  <LinksUpToDate>false</LinksUpToDate>
  <CharactersWithSpaces>1898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2026-05-21T05:44:00Z</dcterms:created>
  <dc:creator>睿 王</dc:creator>
  <cp:lastModifiedBy>橘安</cp:lastModifiedBy>
  <dcterms:modified xsi:type="dcterms:W3CDTF">2026-06-08T07:55:07Z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eyJoZGlkIjoiNDI1NGQ4MDY4NjMxYWVlMzc3ODM2NDE0MmU1ODUxYzYiLCJ1c2VySWQiOiIxMzg0NTc0ODY2In0=</vt:lpwstr>
  </property>
  <property fmtid="{D5CDD505-2E9C-101B-9397-08002B2CF9AE}" pid="3" name="KSOProductBuildVer">
    <vt:lpwstr>2052-12.1.0.26895</vt:lpwstr>
  </property>
  <property fmtid="{D5CDD505-2E9C-101B-9397-08002B2CF9AE}" pid="4" name="ICV">
    <vt:lpwstr>DA33F7F0C9B848D297E9065E5FBC223B_13</vt:lpwstr>
  </property>
</Properties>
</file>