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2B9BB">
      <w:pPr>
        <w:jc w:val="center"/>
        <w:rPr>
          <w:b/>
          <w:bCs/>
          <w:color w:val="156082" w:themeColor="accent1"/>
          <w:sz w:val="24"/>
          <w:szCs w:val="28"/>
          <w14:textFill>
            <w14:solidFill>
              <w14:schemeClr w14:val="accent1"/>
            </w14:solidFill>
          </w14:textFill>
        </w:rPr>
      </w:pPr>
      <w:r>
        <w:rPr>
          <w:rFonts w:hint="eastAsia"/>
          <w:b/>
          <w:bCs/>
          <w:color w:val="156082" w:themeColor="accent1"/>
          <w:sz w:val="24"/>
          <w:szCs w:val="28"/>
          <w14:textFill>
            <w14:solidFill>
              <w14:schemeClr w14:val="accent1"/>
            </w14:solidFill>
          </w14:textFill>
        </w:rPr>
        <w:t>Hierarchical Agentic Brain: A Multi-Scale World Model for Cognitive State Modeling and Brain–Computer Interface</w:t>
      </w:r>
    </w:p>
    <w:p w14:paraId="49F91DDA">
      <w:r>
        <w:rPr>
          <w:rFonts w:hint="eastAsia"/>
        </w:rPr>
        <w:t>本文提出一种层级化代理脑模型，将脑机接口中的神经信号解码问题重新表述为一个多尺度动态状态估计、认知单元追踪与任务意图优化决策问题。</w:t>
      </w:r>
    </w:p>
    <w:p w14:paraId="74FB0929">
      <w:r>
        <w:rPr>
          <w:rFonts w:hint="eastAsia"/>
        </w:rPr>
        <w:t>旨在提出一种面向脑机接口与认知状态建模的</w:t>
      </w:r>
      <w:r>
        <w:rPr>
          <w:rFonts w:hint="eastAsia"/>
          <w:b/>
          <w:bCs/>
        </w:rPr>
        <w:t>层级化代理脑框架</w:t>
      </w:r>
      <w:r>
        <w:rPr>
          <w:rFonts w:hint="eastAsia"/>
        </w:rPr>
        <w:t>，将传统脑机接口中的“脑信号到类别标签”的静态解码范式，扩展为“神经信号—认知单元—意图推理—代理决策”的动态建模过程。该框架认为，人脑并非单纯的信号发生器，而是一个具有层级结构、记忆机制、状态预测和自我监控能力的内部世界模型。因此，本文首先从 EEG、fMRI、fNIRS 等多模态脑信号中构建动态神经图，刻画脑区或通道之间的功能连接；随后进一步将低层神经活动抽象为由注意、记忆、情绪、任务规则、行为意图和不确定性等组成的认知单元图；在此基础上，引入小世界网络结构约束，使认知单元在保持局部聚类的同时具备全局高效整合能力；最后，通过认知世界模型预测认知状态的动态演化，并结合不确定性感知的代理决策机制，实现更加可信、可解释和自适应的脑机交互。整体而言，本文试图将脑机接口从被动的神经解码器提升为主动的代理脑模型，为认知状态识别、意图理解、情绪建模以及安全脑机交互提供统一的计算框架。</w:t>
      </w:r>
    </w:p>
    <w:p w14:paraId="69190C77">
      <w:r>
        <w:rPr>
          <w:rFonts w:hint="eastAsia"/>
        </w:rPr>
        <w:t> </w:t>
      </w:r>
    </w:p>
    <w:p w14:paraId="01001DF5">
      <w:r>
        <w:rPr>
          <w:rFonts w:hint="eastAsia"/>
        </w:rPr>
        <w:t> </w:t>
      </w:r>
    </w:p>
    <w:p w14:paraId="7C89E29E">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1. Introduction</w:t>
      </w:r>
    </w:p>
    <w:p w14:paraId="50C7C474">
      <w:r>
        <w:rPr>
          <w:rFonts w:hint="eastAsia"/>
          <w:b/>
          <w:bCs/>
        </w:rPr>
        <w:t>Background: From Neural Decoding to Agentic BCI</w:t>
      </w:r>
    </w:p>
    <w:p w14:paraId="1AC881AA">
      <w:r>
        <w:rPr>
          <w:rFonts w:hint="eastAsia"/>
        </w:rPr>
        <w:t>介绍传统 BCI 和智能交互趋势。</w:t>
      </w:r>
    </w:p>
    <w:p w14:paraId="19232356">
      <w:r>
        <w:rPr>
          <w:rFonts w:hint="eastAsia"/>
          <w:b/>
          <w:bCs/>
        </w:rPr>
        <w:t>Limitations of Existing Methods</w:t>
      </w:r>
    </w:p>
    <w:p w14:paraId="740F6624">
      <w:r>
        <w:rPr>
          <w:rFonts w:hint="eastAsia"/>
        </w:rPr>
        <w:t>指出现有方法存在：</w:t>
      </w:r>
    </w:p>
    <w:p w14:paraId="0DCE735C">
      <w:pPr>
        <w:numPr>
          <w:ilvl w:val="0"/>
          <w:numId w:val="7"/>
        </w:numPr>
      </w:pPr>
      <w:r>
        <w:rPr>
          <w:rFonts w:hint="eastAsia"/>
        </w:rPr>
        <w:t xml:space="preserve">缺乏层级建模； </w:t>
      </w:r>
    </w:p>
    <w:p w14:paraId="442C42B3">
      <w:pPr>
        <w:numPr>
          <w:ilvl w:val="0"/>
          <w:numId w:val="7"/>
        </w:numPr>
      </w:pPr>
      <w:r>
        <w:rPr>
          <w:rFonts w:hint="eastAsia"/>
        </w:rPr>
        <w:t xml:space="preserve">缺乏动态认知状态追踪； </w:t>
      </w:r>
    </w:p>
    <w:p w14:paraId="7107A24B">
      <w:pPr>
        <w:numPr>
          <w:ilvl w:val="0"/>
          <w:numId w:val="7"/>
        </w:numPr>
      </w:pPr>
      <w:r>
        <w:rPr>
          <w:rFonts w:hint="eastAsia"/>
        </w:rPr>
        <w:t xml:space="preserve">缺乏结构先验； </w:t>
      </w:r>
    </w:p>
    <w:p w14:paraId="4CEA0C35">
      <w:pPr>
        <w:numPr>
          <w:ilvl w:val="0"/>
          <w:numId w:val="7"/>
        </w:numPr>
      </w:pPr>
      <w:r>
        <w:rPr>
          <w:rFonts w:hint="eastAsia"/>
        </w:rPr>
        <w:t xml:space="preserve">缺乏可信决策机制。 </w:t>
      </w:r>
    </w:p>
    <w:p w14:paraId="49E33BEC">
      <w:r>
        <w:rPr>
          <w:rFonts w:hint="eastAsia"/>
          <w:b/>
          <w:bCs/>
        </w:rPr>
        <w:t>Motivation: Human Brain as a Hierarchical Small-World World Model</w:t>
      </w:r>
    </w:p>
    <w:p w14:paraId="2D7EB171">
      <w:r>
        <w:rPr>
          <w:rFonts w:hint="eastAsia"/>
        </w:rPr>
        <w:t>引出人脑的层级、小世界和世界模型特征。</w:t>
      </w:r>
    </w:p>
    <w:p w14:paraId="7069F452">
      <w:r>
        <w:rPr>
          <w:rFonts w:hint="eastAsia"/>
        </w:rPr>
        <w:t>Proposed Framework</w:t>
      </w:r>
    </w:p>
    <w:p w14:paraId="2BCED771">
      <w:r>
        <w:rPr>
          <w:rFonts w:hint="eastAsia"/>
        </w:rPr>
        <w:t>提出 Hierarchical Agentic Brain。</w:t>
      </w:r>
    </w:p>
    <w:p w14:paraId="392BC206">
      <w:r>
        <w:rPr>
          <w:rFonts w:hint="eastAsia"/>
          <w:b/>
          <w:bCs/>
        </w:rPr>
        <w:t>Contributions</w:t>
      </w:r>
    </w:p>
    <w:p w14:paraId="5EBF2DF4">
      <w:r>
        <w:rPr>
          <w:rFonts w:hint="eastAsia"/>
        </w:rPr>
        <w:t>列出 4 个贡献：</w:t>
      </w:r>
    </w:p>
    <w:p w14:paraId="6752D84F">
      <w:r>
        <w:rPr>
          <w:rFonts w:hint="eastAsia"/>
        </w:rPr>
        <w:t xml:space="preserve">提出一种面向 BCI 的层级化代理脑框架，将脑信号解码转化为神经—认知—意图—交互的动态建模问题。  </w:t>
      </w:r>
    </w:p>
    <w:p w14:paraId="70413366">
      <w:r>
        <w:rPr>
          <w:rFonts w:hint="eastAsia"/>
        </w:rPr>
        <w:t xml:space="preserve">提出认知单元图建模方法，将低层神经活动抽象为注意、记忆、情绪、意图和不确定性等中间认知变量。  </w:t>
      </w:r>
    </w:p>
    <w:p w14:paraId="105DD50E">
      <w:r>
        <w:rPr>
          <w:rFonts w:hint="eastAsia"/>
        </w:rPr>
        <w:t xml:space="preserve">引入小世界结构约束，使认知单元图同时具备局部功能聚合和全局信息整合能力。  </w:t>
      </w:r>
    </w:p>
    <w:p w14:paraId="7AC33D71">
      <w:r>
        <w:rPr>
          <w:rFonts w:hint="eastAsia"/>
        </w:rPr>
        <w:t>构建认知世界模型与不确定性感知决策机制，实现可预测、可解释、可信的脑机交互。</w:t>
      </w:r>
    </w:p>
    <w:p w14:paraId="2F192392">
      <w:pPr>
        <w:pStyle w:val="3"/>
        <w:rPr>
          <w:color w:val="156082" w:themeColor="accent1"/>
          <w14:textFill>
            <w14:solidFill>
              <w14:schemeClr w14:val="accent1"/>
            </w14:solidFill>
          </w14:textFill>
        </w:rPr>
      </w:pPr>
      <w:r>
        <w:rPr>
          <w:rFonts w:hint="eastAsia"/>
          <w:color w:val="156082" w:themeColor="accent1"/>
          <w14:textFill>
            <w14:solidFill>
              <w14:schemeClr w14:val="accent1"/>
            </w14:solidFill>
          </w14:textFill>
        </w:rPr>
        <w:t>2. Related Work</w:t>
      </w:r>
    </w:p>
    <w:p w14:paraId="727653E7">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2.1 Brain–Computer Interface and Neural Decoding</w:t>
      </w:r>
    </w:p>
    <w:p w14:paraId="407DCA24">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2.2 Graph Neural Networks for Brain Network Modeling</w:t>
      </w:r>
    </w:p>
    <w:p w14:paraId="34C09F6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r>
        <w:rPr>
          <w:rFonts w:hint="eastAsia" w:ascii="Calibri" w:hAnsi="Calibri" w:eastAsia="MS Gothic" w:cs="Times New Roman"/>
          <w:b/>
          <w:bCs/>
          <w:color w:val="4F81BD"/>
          <w:kern w:val="0"/>
          <w:sz w:val="26"/>
          <w:szCs w:val="26"/>
          <w14:ligatures w14:val="none"/>
        </w:rPr>
        <w:t>2.3 World Models and Agentic AI</w:t>
      </w:r>
    </w:p>
    <w:p w14:paraId="262DE5F0"/>
    <w:p w14:paraId="7AA1F53F">
      <w:pPr>
        <w:pStyle w:val="3"/>
        <w:rPr>
          <w:color w:val="156082" w:themeColor="accent1"/>
          <w14:textFill>
            <w14:solidFill>
              <w14:schemeClr w14:val="accent1"/>
            </w14:solidFill>
          </w14:textFill>
        </w:rPr>
      </w:pPr>
      <w:r>
        <w:rPr>
          <w:color w:val="156082" w:themeColor="accent1"/>
          <w14:textFill>
            <w14:solidFill>
              <w14:schemeClr w14:val="accent1"/>
            </w14:solidFill>
          </w14:textFill>
        </w:rPr>
        <w:t>3. Problem Formulation</w:t>
      </w:r>
    </w:p>
    <w:p w14:paraId="324A7C95">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本节将脑机接口中的传统神经解码任务重新表述为一个层级化代理脑建模问题。与现有方法直接将脑信号映射为任务标签或控制指令不同，本文认为脑机接口系统应同时建模低层神经状态、高层认知单元、认知状态转移、不确定性估计以及交互决策过程。因此，我们将脑机接口建模为一个由动态神经图、认知单元图和代理决策目标共同组成的多尺度优化问题。</w:t>
      </w:r>
    </w:p>
    <w:p w14:paraId="6E9A1BFE">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0" w:name="X716ff5bc86a1264319e29e1d2a680af482f8e27"/>
      <w:r>
        <w:rPr>
          <w:rFonts w:ascii="Calibri" w:hAnsi="Calibri" w:eastAsia="MS Gothic" w:cs="Times New Roman"/>
          <w:b/>
          <w:bCs/>
          <w:color w:val="4F81BD"/>
          <w:kern w:val="0"/>
          <w:sz w:val="26"/>
          <w:szCs w:val="26"/>
          <w14:ligatures w14:val="none"/>
        </w:rPr>
        <w:t xml:space="preserve">3.1 </w:t>
      </w:r>
      <w:r>
        <w:rPr>
          <w:rFonts w:hint="eastAsia" w:cs="Times New Roman" w:asciiTheme="minorEastAsia" w:hAnsiTheme="minorEastAsia"/>
          <w:b/>
          <w:bCs/>
          <w:color w:val="4F81BD"/>
          <w:kern w:val="0"/>
          <w:sz w:val="26"/>
          <w:szCs w:val="26"/>
          <w14:ligatures w14:val="none"/>
        </w:rPr>
        <w:t>代理脑的层次化建模</w:t>
      </w:r>
    </w:p>
    <w:p w14:paraId="2930E47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传统脑机接口方法通常将神经解码视为一个监督分类或回归问题。给定时间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，模型直接预测对应的任务标签、认知状态或控制指令：</w:t>
      </w:r>
    </w:p>
    <w:p w14:paraId="53BAB47A">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3CAA8C1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w:t>
      </w:r>
      <w:r>
        <w:rPr>
          <w:rFonts w:ascii="Times New Roman" w:hAnsi="Times New Roman" w:eastAsia="Noto Serif CJK SC" w:cs="Times New Roman"/>
          <w:kern w:val="0"/>
          <w:szCs w:val="22"/>
          <w14:ligatures w14:val="none"/>
        </w:rPr>
        <w:t xml:space="preserve"> EEG</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fMRI</w:t>
      </w:r>
      <w:r>
        <w:rPr>
          <w:rFonts w:ascii="宋体" w:hAnsi="宋体" w:eastAsia="宋体" w:cs="宋体"/>
          <w:kern w:val="0"/>
          <w:szCs w:val="22"/>
          <w14:ligatures w14:val="none"/>
        </w:rPr>
        <w:t>、</w:t>
      </w:r>
      <w:r>
        <w:rPr>
          <w:rFonts w:ascii="Times New Roman" w:hAnsi="Times New Roman" w:eastAsia="Noto Serif CJK SC" w:cs="Times New Roman"/>
          <w:kern w:val="0"/>
          <w:szCs w:val="22"/>
          <w14:ligatures w14:val="none"/>
        </w:rPr>
        <w:t xml:space="preserve">fNIRS </w:t>
      </w:r>
      <w:r>
        <w:rPr>
          <w:rFonts w:ascii="宋体" w:hAnsi="宋体" w:eastAsia="宋体" w:cs="宋体"/>
          <w:kern w:val="0"/>
          <w:szCs w:val="22"/>
          <w14:ligatures w14:val="none"/>
        </w:rPr>
        <w:t>或其他脑信号观测，</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表示模型预测的用户意图、情绪状态、运动想象类别或脑机控制指令，</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为参数为</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θ</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的神经解码模型。</w:t>
      </w:r>
    </w:p>
    <w:p w14:paraId="75CCBA5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然而，这种直接映射范式存在明显局限。首先，它将人脑简化为一个静态信号源，忽略了脑状态随任务、环境和反馈动态变化的过程。其次，它缺乏对高层认知状态的显式建模，难以解释神经信号背后的注意、记忆、情绪、意图和不确定性等认知因素。最后，传统解码模型通常被迫输出确定性结果，缺少对预测可靠性和交互风险的建模。</w:t>
      </w:r>
    </w:p>
    <w:p w14:paraId="4A15D56D">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为此，本文将</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问题从传统的神经解码扩展为代理脑建模问题。给定连续脑信号序列、外部任务环境和历史交互反馈，模型需要构建动态神经状态，进一步抽象为认知单元状态，并基于认知状态完成意图预测、不确定性估计和代理决策。</w:t>
      </w:r>
      <w:r>
        <w:rPr>
          <w:rFonts w:ascii="宋体" w:hAnsi="宋体" w:eastAsia="宋体" w:cs="宋体"/>
          <w:kern w:val="0"/>
          <w:szCs w:val="22"/>
          <w:lang w:eastAsia="en-US"/>
          <w14:ligatures w14:val="none"/>
        </w:rPr>
        <w:t>整体过程可表示为：</w:t>
      </w:r>
    </w:p>
    <w:p w14:paraId="42A9A26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宋体" w:cs="宋体"/>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0C8CB53">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表示从</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1</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到</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时刻的脑信号序列，</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表示任务环境或上下文信息，</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表示动态神经图序列，</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表示认知单元图序列，</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表示预测的用户意图或任务标签，</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表示预测不确定性，</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表示系统最终采取的交互动作。</w:t>
      </w:r>
    </w:p>
    <w:p w14:paraId="7ACAD575">
      <w:pPr>
        <w:widowControl/>
        <w:spacing w:after="120" w:line="276" w:lineRule="auto"/>
        <w:rPr>
          <w:rFonts w:ascii="Times New Roman" w:hAnsi="Times New Roman" w:cs="Times New Roman"/>
          <w:kern w:val="0"/>
          <w:szCs w:val="22"/>
          <w14:ligatures w14:val="none"/>
        </w:rPr>
      </w:pPr>
    </w:p>
    <w:p w14:paraId="322CEA92">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因此，本文的核心目标不是简单学习从脑信号到标签的映射，而是学习一个代理脑模型，使其能够从神经信号中推断潜在认知状态，预测认知状态的动态演化，并在不确定性感知的条件下做出可靠的脑机交互决策。</w:t>
      </w:r>
    </w:p>
    <w:p w14:paraId="32C5A484">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这里面涉及到代理脑的层次化的设计，层次化越高，智能型越强</w:t>
      </w:r>
    </w:p>
    <w:p w14:paraId="79C3BD67">
      <w:pPr>
        <w:widowControl/>
        <w:spacing w:after="120" w:line="276" w:lineRule="auto"/>
        <w:rPr>
          <w:rFonts w:ascii="宋体" w:hAnsi="宋体" w:eastAsia="宋体" w:cs="宋体"/>
          <w:kern w:val="0"/>
          <w:szCs w:val="22"/>
          <w14:ligatures w14:val="none"/>
        </w:rPr>
      </w:pPr>
    </w:p>
    <w:bookmarkEnd w:id="0"/>
    <w:p w14:paraId="002FBE75">
      <w:pPr>
        <w:keepNext/>
        <w:keepLines/>
        <w:widowControl/>
        <w:spacing w:before="200" w:after="120" w:line="276" w:lineRule="auto"/>
        <w:outlineLvl w:val="1"/>
        <w:rPr>
          <w:rFonts w:ascii="微软雅黑" w:hAnsi="微软雅黑" w:cs="微软雅黑"/>
          <w:b/>
          <w:bCs/>
          <w:color w:val="4F81BD"/>
          <w:kern w:val="0"/>
          <w:sz w:val="26"/>
          <w:szCs w:val="26"/>
          <w14:ligatures w14:val="none"/>
        </w:rPr>
      </w:pPr>
      <w:r>
        <w:rPr>
          <w:rFonts w:ascii="Calibri" w:hAnsi="Calibri" w:eastAsia="MS Gothic" w:cs="Times New Roman"/>
          <w:b/>
          <w:bCs/>
          <w:color w:val="4F81BD"/>
          <w:kern w:val="0"/>
          <w:sz w:val="26"/>
          <w:szCs w:val="26"/>
          <w14:ligatures w14:val="none"/>
        </w:rPr>
        <w:t xml:space="preserve">3.2 </w:t>
      </w:r>
      <w:r>
        <w:rPr>
          <w:rFonts w:hint="eastAsia" w:cs="Times New Roman" w:asciiTheme="minorEastAsia" w:hAnsiTheme="minorEastAsia"/>
          <w:b/>
          <w:bCs/>
          <w:color w:val="4F81BD"/>
          <w:kern w:val="0"/>
          <w:sz w:val="26"/>
          <w:szCs w:val="26"/>
          <w14:ligatures w14:val="none"/>
        </w:rPr>
        <w:t>代理脑的世界模型刻画精度</w:t>
      </w:r>
    </w:p>
    <w:p w14:paraId="3E662A74">
      <w:pPr>
        <w:keepNext/>
        <w:keepLines/>
        <w:widowControl/>
        <w:spacing w:before="200" w:after="120" w:line="276" w:lineRule="auto"/>
        <w:ind w:firstLine="420"/>
        <w:outlineLvl w:val="1"/>
        <w:rPr>
          <w:rFonts w:ascii="Calibri" w:hAnsi="Calibri" w:eastAsia="MS Gothic" w:cs="Times New Roman"/>
          <w:b/>
          <w:bCs/>
          <w:color w:val="4F81BD"/>
          <w:kern w:val="0"/>
          <w:sz w:val="26"/>
          <w:szCs w:val="26"/>
          <w14:ligatures w14:val="none"/>
        </w:rPr>
      </w:pPr>
      <w:r>
        <w:rPr>
          <w:rFonts w:hint="eastAsia" w:ascii="微软雅黑" w:hAnsi="微软雅黑" w:eastAsia="微软雅黑" w:cs="微软雅黑"/>
          <w:b/>
          <w:bCs/>
          <w:color w:val="4F81BD"/>
          <w:kern w:val="0"/>
          <w:sz w:val="26"/>
          <w:szCs w:val="26"/>
          <w14:ligatures w14:val="none"/>
        </w:rPr>
        <w:t>3</w:t>
      </w:r>
      <w:r>
        <w:rPr>
          <w:rFonts w:ascii="微软雅黑" w:hAnsi="微软雅黑" w:eastAsia="微软雅黑" w:cs="微软雅黑"/>
          <w:b/>
          <w:bCs/>
          <w:color w:val="4F81BD"/>
          <w:kern w:val="0"/>
          <w:sz w:val="26"/>
          <w:szCs w:val="26"/>
          <w14:ligatures w14:val="none"/>
        </w:rPr>
        <w:t xml:space="preserve">.2.1 </w:t>
      </w:r>
      <w:r>
        <w:rPr>
          <w:rFonts w:hint="eastAsia" w:ascii="微软雅黑" w:hAnsi="微软雅黑" w:eastAsia="微软雅黑" w:cs="微软雅黑"/>
          <w:b/>
          <w:bCs/>
          <w:color w:val="4F81BD"/>
          <w:kern w:val="0"/>
          <w:sz w:val="26"/>
          <w:szCs w:val="26"/>
          <w14:ligatures w14:val="none"/>
        </w:rPr>
        <w:t>图神经网络架构</w:t>
      </w:r>
    </w:p>
    <w:p w14:paraId="42AA3E3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为了刻画脑信号中不同脑区、通道或神经节点之间的动态交互关系，本文首先将低层脑信号建模为动态神经图。对于时间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的脑信号输入</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宋体" w:hAnsi="宋体" w:eastAsia="宋体" w:cs="宋体"/>
          <w:kern w:val="0"/>
          <w:szCs w:val="22"/>
          <w14:ligatures w14:val="none"/>
        </w:rPr>
        <w:t>，其可以表示为：</w:t>
      </w:r>
    </w:p>
    <w:p w14:paraId="1820E26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lang w:eastAsia="en-US"/>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lang w:eastAsia="en-US"/>
                  <w14:ligatures w14:val="none"/>
                </w:rPr>
                <m:t>C</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L</m:t>
              </m:r>
              <m:ctrlPr>
                <w:rPr>
                  <w:rFonts w:ascii="Cambria Math" w:hAnsi="Cambria Math" w:eastAsia="Noto Serif CJK SC" w:cs="Times New Roman"/>
                  <w:kern w:val="0"/>
                  <w:szCs w:val="22"/>
                  <w:lang w:eastAsia="en-US"/>
                  <w14:ligatures w14:val="none"/>
                </w:rPr>
              </m:ctrlPr>
            </m:sup>
          </m:sSup>
          <m:r>
            <m:rPr>
              <m:sty m:val="p"/>
            </m:rPr>
            <w:rPr>
              <w:rFonts w:ascii="Cambria Math" w:hAnsi="Cambria Math" w:eastAsia="Noto Serif CJK SC" w:cs="Times New Roman"/>
              <w:kern w:val="0"/>
              <w:szCs w:val="22"/>
              <w:lang w:eastAsia="en-US"/>
              <w14:ligatures w14:val="none"/>
            </w:rPr>
            <m:t>,</m:t>
          </m:r>
        </m:oMath>
      </m:oMathPara>
    </w:p>
    <w:p w14:paraId="4099D4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表示脑信号通道数或脑区数量，</w:t>
      </w:r>
      <m:oMath>
        <m:r>
          <m:rPr/>
          <w:rPr>
            <w:rFonts w:ascii="Cambria Math" w:hAnsi="Cambria Math" w:eastAsia="Noto Serif CJK SC" w:cs="Times New Roman"/>
            <w:kern w:val="0"/>
            <w:szCs w:val="22"/>
            <w14:ligatures w14:val="none"/>
          </w:rPr>
          <m:t>L</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表示时间窗口长度。经过神经编码器后，可以得到节点级神经表征：</w:t>
      </w:r>
    </w:p>
    <w:p w14:paraId="6886427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1B1E3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14:ligatures w14:val="none"/>
          </w:rPr>
          <m:t>∈</m:t>
        </m:r>
        <m:sSup>
          <m:sSupPr>
            <m:ctrlPr>
              <w:rPr>
                <w:rFonts w:ascii="Cambria Math" w:hAnsi="Cambria Math" w:eastAsia="Noto Serif CJK SC" w:cs="Times New Roman"/>
                <w:kern w:val="0"/>
                <w:szCs w:val="22"/>
                <w:lang w:eastAsia="en-US"/>
                <w14:ligatures w14:val="none"/>
              </w:rPr>
            </m:ctrlPr>
          </m:sSupPr>
          <m:e>
            <m:r>
              <m:rPr>
                <m:sty m:val="p"/>
                <m:scr m:val="double-struck"/>
              </m:rPr>
              <w:rPr>
                <w:rFonts w:ascii="Cambria Math" w:hAnsi="Cambria Math" w:eastAsia="Noto Serif CJK SC" w:cs="Times New Roman"/>
                <w:kern w:val="0"/>
                <w:szCs w:val="22"/>
                <w14:ligatures w14:val="none"/>
              </w:rPr>
              <m:t>ℝ</m:t>
            </m:r>
            <m:ctrlPr>
              <w:rPr>
                <w:rFonts w:ascii="Cambria Math" w:hAnsi="Cambria Math" w:eastAsia="Noto Serif CJK SC" w:cs="Times New Roman"/>
                <w:kern w:val="0"/>
                <w:szCs w:val="22"/>
                <w:lang w:eastAsia="en-US"/>
                <w14:ligatures w14:val="none"/>
              </w:rPr>
            </m:ctrlPr>
          </m:e>
          <m:sup>
            <m:r>
              <m:rPr/>
              <w:rPr>
                <w:rFonts w:ascii="Cambria Math" w:hAnsi="Cambria Math" w:eastAsia="Noto Serif CJK SC" w:cs="Times New Roman"/>
                <w:kern w:val="0"/>
                <w:szCs w:val="22"/>
                <w14:ligatures w14:val="none"/>
              </w:rPr>
              <m:t>C</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d</m:t>
            </m:r>
            <m:ctrlPr>
              <w:rPr>
                <w:rFonts w:ascii="Cambria Math" w:hAnsi="Cambria Math" w:eastAsia="Noto Serif CJK SC" w:cs="Times New Roman"/>
                <w:kern w:val="0"/>
                <w:szCs w:val="22"/>
                <w:lang w:eastAsia="en-US"/>
                <w14:ligatures w14:val="none"/>
              </w:rPr>
            </m:ctrlPr>
          </m:sup>
        </m:s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的神经节点特征矩阵，</w:t>
      </w:r>
      <m:oMath>
        <m:r>
          <m:rPr/>
          <w:rPr>
            <w:rFonts w:ascii="Cambria Math" w:hAnsi="Cambria Math" w:eastAsia="Noto Serif CJK SC" w:cs="Times New Roman"/>
            <w:kern w:val="0"/>
            <w:szCs w:val="22"/>
            <w14:ligatures w14:val="none"/>
          </w:rPr>
          <m:t>d</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表示特征维度，</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表示神经状态编码函数。</w:t>
      </w:r>
    </w:p>
    <w:p w14:paraId="20732A6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基于节点表征，可以构建动态神经图：</w:t>
      </w:r>
    </w:p>
    <w:p w14:paraId="7D2F9D1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6AB92F8">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表示神经节点之间的动态连接集合，</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表示节点特征。</w:t>
      </w:r>
    </w:p>
    <w:p w14:paraId="1F31EC5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动态神经连接可由邻接矩阵</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表示。对于任意两个神经节点</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宋体" w:hAnsi="宋体" w:eastAsia="宋体" w:cs="宋体"/>
          <w:kern w:val="0"/>
          <w:szCs w:val="22"/>
          <w14:ligatures w14:val="none"/>
        </w:rPr>
        <w:t>，其连接强度可以定义为：</w:t>
      </w:r>
    </w:p>
    <w:p w14:paraId="5945956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=sim</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D82A1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j</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分别表示第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j</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个神经节点的特征，</w:t>
      </w:r>
      <m:oMath>
        <m:r>
          <m:rPr>
            <m:sty m:val="p"/>
          </m:rPr>
          <w:rPr>
            <w:rFonts w:ascii="Cambria Math" w:hAnsi="Cambria Math" w:eastAsia="Noto Serif CJK SC" w:cs="Times New Roman"/>
            <w:kern w:val="0"/>
            <w:szCs w:val="22"/>
            <w14:ligatures w14:val="none"/>
          </w:rPr>
          <m:t>sim</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表示相似度函数。</w:t>
      </w:r>
    </w:p>
    <w:p w14:paraId="777ADE6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也可以采用可学习的注意力机制构建动态邻接矩阵：</w:t>
      </w:r>
    </w:p>
    <w:p w14:paraId="3FB3F2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756B494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其中：</w:t>
      </w:r>
    </w:p>
    <w:p w14:paraId="2FE62F4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oMath>
      </m:oMathPara>
    </w:p>
    <w:p w14:paraId="2CAFDF81">
      <w:pPr>
        <w:widowControl/>
        <w:spacing w:after="120" w:line="276" w:lineRule="auto"/>
        <w:rPr>
          <w:rFonts w:ascii="Times New Roman" w:hAnsi="Times New Roman" w:eastAsia="Noto Serif CJK SC" w:cs="Times New Roman"/>
          <w:kern w:val="0"/>
          <w:szCs w:val="22"/>
          <w14:ligatures w14:val="none"/>
        </w:rPr>
      </w:p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为可学习参数矩阵。由此，动态神经图可进一步写为：</w:t>
      </w:r>
    </w:p>
    <w:p w14:paraId="721E1A3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E1E08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动态神经图的作用是将原始脑信号从孤立的时序特征转化为结构化脑状态，从而为后续认知单元抽象提供基础。</w:t>
      </w:r>
    </w:p>
    <w:p w14:paraId="7F6FFF7F">
      <w:pPr>
        <w:keepNext/>
        <w:keepLines/>
        <w:widowControl/>
        <w:spacing w:before="200" w:after="120" w:line="276" w:lineRule="auto"/>
        <w:ind w:firstLine="420"/>
        <w:outlineLvl w:val="1"/>
        <w:rPr>
          <w:rFonts w:ascii="微软雅黑" w:hAnsi="微软雅黑" w:eastAsia="微软雅黑" w:cs="微软雅黑"/>
          <w:b/>
          <w:bCs/>
          <w:color w:val="4F81BD"/>
          <w:kern w:val="0"/>
          <w:sz w:val="26"/>
          <w:szCs w:val="26"/>
          <w14:ligatures w14:val="none"/>
        </w:rPr>
      </w:pPr>
      <w:bookmarkStart w:id="1" w:name="dynamic-neural-graph"/>
      <w:bookmarkEnd w:id="1"/>
      <w:r>
        <w:rPr>
          <w:rFonts w:ascii="微软雅黑" w:hAnsi="微软雅黑" w:eastAsia="微软雅黑" w:cs="微软雅黑"/>
          <w:b/>
          <w:bCs/>
          <w:color w:val="4F81BD"/>
          <w:kern w:val="0"/>
          <w:sz w:val="26"/>
          <w:szCs w:val="26"/>
          <w14:ligatures w14:val="none"/>
        </w:rPr>
        <w:t xml:space="preserve">3.2.2 </w:t>
      </w:r>
      <w:r>
        <w:rPr>
          <w:rFonts w:hint="eastAsia" w:ascii="微软雅黑" w:hAnsi="微软雅黑" w:eastAsia="微软雅黑" w:cs="微软雅黑"/>
          <w:b/>
          <w:bCs/>
          <w:color w:val="4F81BD"/>
          <w:kern w:val="0"/>
          <w:sz w:val="26"/>
          <w:szCs w:val="26"/>
          <w14:ligatures w14:val="none"/>
        </w:rPr>
        <w:t>基于认知图的代理脑构建</w:t>
      </w:r>
    </w:p>
    <w:p w14:paraId="06A9A48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仅依赖动态神经图仍然难以直接解释高层认知状态。为此，本文进一步引入认知单元图，将低层神经活动抽象为一组潜在认知单元。认知单元可以对应注意、记忆、情绪、任务规则、行为意图、不确定性等高层认知因素，是连接神经信号和代理决策的中间状态变量。</w:t>
      </w:r>
    </w:p>
    <w:p w14:paraId="3519660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给定动态神经图</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n</m:t>
            </m:r>
            <m:ctrlPr>
              <w:rPr>
                <w:rFonts w:ascii="Cambria Math" w:hAnsi="Cambria Math" w:eastAsia="Noto Serif CJK SC" w:cs="Times New Roman"/>
                <w:kern w:val="0"/>
                <w:szCs w:val="22"/>
                <w:lang w:eastAsia="en-US"/>
                <w14:ligatures w14:val="none"/>
              </w:rPr>
            </m:ctrlPr>
          </m:sup>
        </m:sSubSup>
      </m:oMath>
      <w:r>
        <w:rPr>
          <w:rFonts w:ascii="宋体" w:hAnsi="宋体" w:eastAsia="宋体" w:cs="宋体"/>
          <w:kern w:val="0"/>
          <w:szCs w:val="22"/>
          <w14:ligatures w14:val="none"/>
        </w:rPr>
        <w:t>，认知单元集合定义为：</w:t>
      </w:r>
    </w:p>
    <w:p w14:paraId="2A6CAB2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5EE09D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表示认知单元数量，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表示神经到认知的抽象函数，</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i</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个认知单元。</w:t>
      </w:r>
    </w:p>
    <w:p w14:paraId="37FCA32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每个认知单元可以表示为：</w:t>
      </w:r>
    </w:p>
    <w:p w14:paraId="720BB0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56E25B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z</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表示认知嵌入向量，</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α</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表示认知单元的激活水平，</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ν</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表示情绪效价或情感状态，</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μ</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表示该认知单元的不确定性，</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i</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表示该节点在认知图中的结构角色特征，例如中心性、聚类系数或模块归属。</w:t>
      </w:r>
    </w:p>
    <w:p w14:paraId="2DA89CB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14:ligatures w14:val="none"/>
        </w:rPr>
        <w:t>认知单元之间并非相互独立，而是存在动态交互关系。例如，情绪状态可能调节注意分配，记忆状态可能影响当前意图生成，任务规则可能约束行为决策。</w:t>
      </w:r>
      <w:r>
        <w:rPr>
          <w:rFonts w:ascii="宋体" w:hAnsi="宋体" w:eastAsia="宋体" w:cs="宋体"/>
          <w:kern w:val="0"/>
          <w:szCs w:val="22"/>
          <w:lang w:eastAsia="en-US"/>
          <w14:ligatures w14:val="none"/>
        </w:rPr>
        <w:t>因此，我们进一步构建认知单元图：</w:t>
      </w:r>
    </w:p>
    <w:p w14:paraId="388FFE4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71ACAA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V</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表示认知单元节点集合，</w:t>
      </w: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ℰ</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表示认知单元之间的交互关系，</w:t>
      </w:r>
      <m:oMath>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表示认知单元特征。</w:t>
      </w:r>
    </w:p>
    <w:p w14:paraId="29DE235E">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认知图也可以简写为：</w:t>
      </w:r>
    </w:p>
    <w:p w14:paraId="49FFA2C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F1510D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表示认知单元之间的邻接矩阵。其可由认知单元特征自适应学习得到：</w:t>
      </w:r>
    </w:p>
    <w:p w14:paraId="163348A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=softmax</m:t>
          </m:r>
          <m:d>
            <m:dPr>
              <m:ctrlPr>
                <w:rPr>
                  <w:rFonts w:ascii="Cambria Math" w:hAnsi="Cambria Math" w:eastAsia="Noto Serif CJK SC" w:cs="Times New Roman"/>
                  <w:kern w:val="0"/>
                  <w:szCs w:val="22"/>
                  <w:lang w:eastAsia="en-US"/>
                  <w14:ligatures w14:val="none"/>
                </w:rPr>
              </m:ctrlPr>
            </m:dPr>
            <m:e>
              <m:f>
                <m:fPr>
                  <m:ctrlPr>
                    <w:rPr>
                      <w:rFonts w:ascii="Cambria Math" w:hAnsi="Cambria Math" w:eastAsia="Noto Serif CJK SC" w:cs="Times New Roman"/>
                      <w:kern w:val="0"/>
                      <w:szCs w:val="22"/>
                      <w:lang w:eastAsia="en-US"/>
                      <w14:ligatures w14:val="none"/>
                    </w:rPr>
                  </m:ctrlPr>
                </m:fPr>
                <m:num>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sSup>
                    <m:sSupPr>
                      <m:ctrlPr>
                        <w:rPr>
                          <w:rFonts w:ascii="Cambria Math" w:hAnsi="Cambria Math" w:eastAsia="Noto Serif CJK SC" w:cs="Times New Roman"/>
                          <w:kern w:val="0"/>
                          <w:szCs w:val="22"/>
                          <w:lang w:eastAsia="en-US"/>
                          <w14:ligatures w14:val="none"/>
                        </w:rPr>
                      </m:ctrlPr>
                    </m:sSupPr>
                    <m:e>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p>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sup>
                  </m:sSup>
                  <m:ctrlPr>
                    <w:rPr>
                      <w:rFonts w:ascii="Cambria Math" w:hAnsi="Cambria Math" w:eastAsia="Noto Serif CJK SC" w:cs="Times New Roman"/>
                      <w:kern w:val="0"/>
                      <w:szCs w:val="22"/>
                      <w:lang w:eastAsia="en-US"/>
                      <w14:ligatures w14:val="none"/>
                    </w:rPr>
                  </m:ctrlPr>
                </m:num>
                <m:den>
                  <m:rad>
                    <m:radPr>
                      <m:degHide m:val="1"/>
                      <m:ctrlPr>
                        <w:rPr>
                          <w:rFonts w:ascii="Cambria Math" w:hAnsi="Cambria Math" w:eastAsia="Noto Serif CJK SC" w:cs="Times New Roman"/>
                          <w:kern w:val="0"/>
                          <w:szCs w:val="22"/>
                          <w:lang w:eastAsia="en-US"/>
                          <w14:ligatures w14:val="none"/>
                        </w:rPr>
                      </m:ctrlPr>
                    </m:radPr>
                    <m:deg>
                      <m:ctrlPr>
                        <w:rPr>
                          <w:rFonts w:ascii="Cambria Math" w:hAnsi="Cambria Math" w:eastAsia="Noto Serif CJK SC" w:cs="Times New Roman"/>
                          <w:kern w:val="0"/>
                          <w:szCs w:val="22"/>
                          <w:lang w:eastAsia="en-US"/>
                          <w14:ligatures w14:val="none"/>
                        </w:rPr>
                      </m:ctrlPr>
                    </m:deg>
                    <m:e>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e>
                  </m:rad>
                  <m:ctrlPr>
                    <w:rPr>
                      <w:rFonts w:ascii="Cambria Math" w:hAnsi="Cambria Math" w:eastAsia="Noto Serif CJK SC" w:cs="Times New Roman"/>
                      <w:kern w:val="0"/>
                      <w:szCs w:val="22"/>
                      <w:lang w:eastAsia="en-US"/>
                      <w14:ligatures w14:val="none"/>
                    </w:rPr>
                  </m:ctrlPr>
                </m:den>
              </m:f>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8769B4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Q</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和</w:t>
      </w:r>
      <w:r>
        <w:rPr>
          <w:rFonts w:ascii="Times New Roman" w:hAnsi="Times New Roman" w:eastAsia="Noto Serif CJK SC" w:cs="Times New Roman"/>
          <w:kern w:val="0"/>
          <w:szCs w:val="22"/>
          <w14:ligatures w14:val="none"/>
        </w:rPr>
        <w:t xml:space="preserve"> </w:t>
      </w:r>
      <m:oMath>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为可学习参数。</w:t>
      </w:r>
    </w:p>
    <w:p w14:paraId="092F317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单元图的引入使得模型不再直接从脑信号预测输出，而是首先形成一个具有结构化语义的潜在认知状态空间。该状态空间能够表达认知单元之间的激活、抑制、协同和调节关系，从而为后续认知状态预测和代理决策提供可解释基础。</w:t>
      </w:r>
    </w:p>
    <w:p w14:paraId="7289205B">
      <w:pPr>
        <w:keepNext/>
        <w:keepLines/>
        <w:widowControl/>
        <w:spacing w:before="200" w:after="120" w:line="276" w:lineRule="auto"/>
        <w:outlineLvl w:val="1"/>
        <w:rPr>
          <w:rFonts w:ascii="Calibri" w:hAnsi="Calibri" w:eastAsia="MS Gothic" w:cs="Times New Roman"/>
          <w:b/>
          <w:bCs/>
          <w:color w:val="4F81BD"/>
          <w:kern w:val="0"/>
          <w:sz w:val="26"/>
          <w:szCs w:val="26"/>
          <w14:ligatures w14:val="none"/>
        </w:rPr>
      </w:pPr>
      <w:bookmarkStart w:id="2" w:name="cognitive-unit-graph"/>
      <w:bookmarkEnd w:id="2"/>
      <w:r>
        <w:rPr>
          <w:rFonts w:ascii="Calibri" w:hAnsi="Calibri" w:eastAsia="MS Gothic" w:cs="Times New Roman"/>
          <w:b/>
          <w:bCs/>
          <w:color w:val="4F81BD"/>
          <w:kern w:val="0"/>
          <w:sz w:val="26"/>
          <w:szCs w:val="26"/>
          <w14:ligatures w14:val="none"/>
        </w:rPr>
        <w:t xml:space="preserve">3.3 </w:t>
      </w:r>
      <w:r>
        <w:rPr>
          <w:rFonts w:hint="eastAsia" w:cs="Times New Roman" w:asciiTheme="minorEastAsia" w:hAnsiTheme="minorEastAsia"/>
          <w:b/>
          <w:bCs/>
          <w:color w:val="4F81BD"/>
          <w:kern w:val="0"/>
          <w:sz w:val="26"/>
          <w:szCs w:val="26"/>
          <w14:ligatures w14:val="none"/>
        </w:rPr>
        <w:t>代理脑的交互性构建</w:t>
      </w:r>
    </w:p>
    <w:p w14:paraId="11AB2E82">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基于动态神经图和认知单元图，本文进一步定义代理脑的总体目标。与传统</w:t>
      </w:r>
      <w:r>
        <w:rPr>
          <w:rFonts w:ascii="Times New Roman" w:hAnsi="Times New Roman" w:eastAsia="Noto Serif CJK SC" w:cs="Times New Roman"/>
          <w:kern w:val="0"/>
          <w:szCs w:val="22"/>
          <w14:ligatures w14:val="none"/>
        </w:rPr>
        <w:t xml:space="preserve"> BCI </w:t>
      </w:r>
      <w:r>
        <w:rPr>
          <w:rFonts w:ascii="宋体" w:hAnsi="宋体" w:eastAsia="宋体" w:cs="宋体"/>
          <w:kern w:val="0"/>
          <w:szCs w:val="22"/>
          <w14:ligatures w14:val="none"/>
        </w:rPr>
        <w:t>只优化任务预测性能不同，代理脑需要同时完成四类</w:t>
      </w:r>
      <w:r>
        <w:rPr>
          <w:rFonts w:hint="eastAsia" w:ascii="宋体" w:hAnsi="宋体" w:eastAsia="宋体" w:cs="宋体"/>
          <w:kern w:val="0"/>
          <w:szCs w:val="22"/>
          <w14:ligatures w14:val="none"/>
        </w:rPr>
        <w:t>交互</w:t>
      </w:r>
      <w:r>
        <w:rPr>
          <w:rFonts w:ascii="宋体" w:hAnsi="宋体" w:eastAsia="宋体" w:cs="宋体"/>
          <w:kern w:val="0"/>
          <w:szCs w:val="22"/>
          <w14:ligatures w14:val="none"/>
        </w:rPr>
        <w:t>：任务解码、认知状态预测、结构化认知建模和不确定性感知交互决策。</w:t>
      </w:r>
    </w:p>
    <w:p w14:paraId="6F23F6FB">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首先，代理脑需要基于认知单元图预测当前任务标签或用户意图：</w:t>
      </w:r>
    </w:p>
    <w:p w14:paraId="51C6FF82">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A44EFA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表示任务预测函数。</w:t>
      </w:r>
    </w:p>
    <w:p w14:paraId="21AB8456">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其次，代理脑需要估计当前预测的不确定性：</w:t>
      </w:r>
    </w:p>
    <w:p w14:paraId="4C008B7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BF3453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表示模型在时间</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t</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的预测不确定性，</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u</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为不确定性估计函数。</w:t>
      </w:r>
    </w:p>
    <w:p w14:paraId="4EB3724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同时，为了刻画认知状态随时间的演化过程，代理脑需要学习一个认知世界模型，用于预测下一时刻的认知单元图：</w:t>
      </w:r>
    </w:p>
    <w:p w14:paraId="5532D33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9DE009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表示历史系统动作或反馈，</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表示外部任务环境。</w:t>
      </w:r>
    </w:p>
    <w:p w14:paraId="74CA1E69">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最后，代理脑根据预测结果、不确定性和任务环境生成系统动作：</w:t>
      </w:r>
    </w:p>
    <w:p w14:paraId="08FD95C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36717C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表示代理决策策略。该策略可以根据不确定性决定是否执行预测结果、请求用户确认或延迟决策：</w:t>
      </w:r>
    </w:p>
    <w:p w14:paraId="25091BF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d>
            <m:dPr>
              <m:begChr m:val="{"/>
              <m:endChr m:val=""/>
              <m:ctrlPr>
                <w:rPr>
                  <w:rFonts w:ascii="Cambria Math" w:hAnsi="Cambria Math" w:eastAsia="Noto Serif CJK SC" w:cs="Times New Roman"/>
                  <w:kern w:val="0"/>
                  <w:szCs w:val="22"/>
                  <w:lang w:eastAsia="en-US"/>
                  <w14:ligatures w14:val="none"/>
                </w:rPr>
              </m:ctrlPr>
            </m:dPr>
            <m:e>
              <m:m>
                <m:mPr>
                  <m:mcs>
                    <m:mc>
                      <m:mcPr>
                        <m:count m:val="2"/>
                        <m:mcJc m:val="left"/>
                      </m:mcPr>
                    </m:mc>
                  </m:mcs>
                  <m:plcHide m:val="1"/>
                  <m:ctrlPr>
                    <w:rPr>
                      <w:rFonts w:ascii="Cambria Math" w:hAnsi="Cambria Math" w:eastAsia="Noto Serif CJK SC" w:cs="Times New Roman"/>
                      <w:kern w:val="0"/>
                      <w:szCs w:val="22"/>
                      <w:lang w:eastAsia="en-US"/>
                      <w14:ligatures w14:val="none"/>
                    </w:rPr>
                  </m:ctrlPr>
                </m:mPr>
                <m:mr>
                  <m:e>
                    <m:r>
                      <m:rPr>
                        <m:sty m:val="p"/>
                      </m:rPr>
                      <w:rPr>
                        <w:rFonts w:ascii="Cambria Math" w:hAnsi="Cambria Math" w:eastAsia="Noto Serif CJK SC" w:cs="Times New Roman"/>
                        <w:kern w:val="0"/>
                        <w:szCs w:val="22"/>
                        <w:lang w:eastAsia="en-US"/>
                        <w14:ligatures w14:val="none"/>
                      </w:rPr>
                      <m:t>execute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r>
                  <m:e>
                    <m:r>
                      <m:rPr>
                        <m:sty m:val="p"/>
                      </m:rPr>
                      <w:rPr>
                        <w:rFonts w:ascii="Cambria Math" w:hAnsi="Cambria Math" w:eastAsia="Noto Serif CJK SC" w:cs="Times New Roman"/>
                        <w:kern w:val="0"/>
                        <w:szCs w:val="22"/>
                        <w:lang w:eastAsia="en-US"/>
                        <w14:ligatures w14:val="none"/>
                      </w:rPr>
                      <m:t>request_confirmation,</m:t>
                    </m:r>
                    <m:ctrlPr>
                      <w:rPr>
                        <w:rFonts w:ascii="Cambria Math" w:hAnsi="Cambria Math" w:eastAsia="Noto Serif CJK SC" w:cs="Times New Roman"/>
                        <w:kern w:val="0"/>
                        <w:szCs w:val="22"/>
                        <w:lang w:eastAsia="en-US"/>
                        <w14:ligatures w14:val="none"/>
                      </w:rPr>
                    </m:ctrlPr>
                  </m:e>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&gt;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ctrlPr>
                      <w:rPr>
                        <w:rFonts w:ascii="Cambria Math" w:hAnsi="Cambria Math" w:eastAsia="Noto Serif CJK SC" w:cs="Times New Roman"/>
                        <w:kern w:val="0"/>
                        <w:szCs w:val="22"/>
                        <w:lang w:eastAsia="en-US"/>
                        <w14:ligatures w14:val="none"/>
                      </w:rPr>
                    </m:ctrlPr>
                  </m:e>
                </m:mr>
              </m:m>
              <m:ctrlPr>
                <w:rPr>
                  <w:rFonts w:ascii="Cambria Math" w:hAnsi="Cambria Math" w:eastAsia="Noto Serif CJK SC" w:cs="Times New Roman"/>
                  <w:kern w:val="0"/>
                  <w:szCs w:val="22"/>
                  <w:lang w:eastAsia="en-US"/>
                  <w14:ligatures w14:val="none"/>
                </w:rPr>
              </m:ctrlPr>
            </m:e>
          </m:d>
        </m:oMath>
      </m:oMathPara>
    </w:p>
    <w:p w14:paraId="6983B72A">
      <w:pPr>
        <w:widowControl/>
        <w:spacing w:after="120" w:line="276" w:lineRule="auto"/>
        <w:rPr>
          <w:rFonts w:ascii="宋体" w:hAnsi="宋体" w:eastAsia="宋体" w:cs="宋体"/>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δ</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表示不确定性阈值。</w:t>
      </w:r>
    </w:p>
    <w:p w14:paraId="6D3BEBD1">
      <w:pPr>
        <w:widowControl/>
        <w:spacing w:after="120" w:line="276" w:lineRule="auto"/>
        <w:rPr>
          <w:rFonts w:ascii="宋体" w:hAnsi="宋体" w:eastAsia="宋体" w:cs="宋体"/>
          <w:kern w:val="0"/>
          <w:szCs w:val="22"/>
          <w14:ligatures w14:val="none"/>
        </w:rPr>
      </w:pPr>
      <w:r>
        <w:rPr>
          <w:rFonts w:hint="eastAsia" w:ascii="宋体" w:hAnsi="宋体" w:eastAsia="宋体" w:cs="宋体"/>
          <w:kern w:val="0"/>
          <w:szCs w:val="22"/>
          <w14:ligatures w14:val="none"/>
        </w:rPr>
        <w:t>这里面体现出代理脑的从按需交互-</w:t>
      </w:r>
    </w:p>
    <w:p w14:paraId="62F93B49">
      <w:pPr>
        <w:widowControl/>
        <w:spacing w:after="120" w:line="276" w:lineRule="auto"/>
        <w:rPr>
          <w:rFonts w:ascii="Times New Roman" w:hAnsi="Times New Roman" w:eastAsia="Noto Serif CJK SC" w:cs="Times New Roman"/>
          <w:kern w:val="0"/>
          <w:szCs w:val="22"/>
          <w14:ligatures w14:val="none"/>
        </w:rPr>
      </w:pPr>
    </w:p>
    <w:p w14:paraId="7D16A291">
      <w:pPr>
        <w:keepNext/>
        <w:keepLines/>
        <w:widowControl/>
        <w:spacing w:before="200" w:after="120" w:line="276" w:lineRule="auto"/>
        <w:outlineLvl w:val="2"/>
        <w:rPr>
          <w:rFonts w:ascii="Calibri" w:hAnsi="Calibri" w:cs="Times New Roman"/>
          <w:b/>
          <w:bCs/>
          <w:color w:val="4F81BD"/>
          <w:kern w:val="0"/>
          <w:sz w:val="24"/>
          <w:szCs w:val="22"/>
          <w14:ligatures w14:val="none"/>
        </w:rPr>
      </w:pPr>
      <w:bookmarkStart w:id="3" w:name="总优化问题"/>
      <w:r>
        <w:rPr>
          <w:rFonts w:hint="eastAsia" w:ascii="Calibri" w:hAnsi="Calibri" w:cs="Times New Roman"/>
          <w:b/>
          <w:bCs/>
          <w:color w:val="4F81BD"/>
          <w:kern w:val="0"/>
          <w:sz w:val="24"/>
          <w:szCs w:val="22"/>
          <w14:ligatures w14:val="none"/>
        </w:rPr>
        <w:t>3</w:t>
      </w:r>
      <w:r>
        <w:rPr>
          <w:rFonts w:ascii="Calibri" w:hAnsi="Calibri" w:cs="Times New Roman"/>
          <w:b/>
          <w:bCs/>
          <w:color w:val="4F81BD"/>
          <w:kern w:val="0"/>
          <w:sz w:val="24"/>
          <w:szCs w:val="22"/>
          <w14:ligatures w14:val="none"/>
        </w:rPr>
        <w:t xml:space="preserve">.4 </w:t>
      </w:r>
      <w:r>
        <w:rPr>
          <w:rFonts w:hint="eastAsia" w:ascii="Calibri" w:hAnsi="Calibri" w:cs="Times New Roman"/>
          <w:b/>
          <w:bCs/>
          <w:color w:val="4F81BD"/>
          <w:kern w:val="0"/>
          <w:sz w:val="24"/>
          <w:szCs w:val="22"/>
          <w14:ligatures w14:val="none"/>
        </w:rPr>
        <w:t>总体模型的构建</w:t>
      </w:r>
    </w:p>
    <w:p w14:paraId="68678C7C">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综合上述建模，本文将代理脑学习定义为一个多目标优化问题。模型不仅需要最小化任务预测误差，还需要保证认知状态可预测、认知图结构合理、不确定性估计可靠，并降低高风险交互决策的代价。</w:t>
      </w:r>
    </w:p>
    <w:p w14:paraId="67855BF8">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总损失函数定义为：</w:t>
      </w:r>
    </w:p>
    <w:p w14:paraId="02261AA8">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r>
            <m:rPr>
              <m:sty m:val="p"/>
              <m:scr m:val="script"/>
            </m:rPr>
            <w:rPr>
              <w:rFonts w:ascii="Cambria Math" w:hAnsi="Cambria Math" w:eastAsia="Noto Serif CJK SC" w:cs="Times New Roman"/>
              <w:kern w:val="0"/>
              <w:szCs w:val="22"/>
              <w:lang w:eastAsia="en-US"/>
              <w14:ligatures w14:val="none"/>
            </w:rPr>
            <m:t>ℒ=</m:t>
          </m:r>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0AD93F2E">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task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wm</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表示认知世界模型预测损失，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sw</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表示认知单元图的小世界结构约束，</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unc</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表示不确定性校准损失，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risk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表示交互风险损失，</w:t>
      </w: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align</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表示神经状态与认知状态之间的对齐损失，</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5</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为权重系数。</w:t>
      </w:r>
    </w:p>
    <w:p w14:paraId="4B597844">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任务预测损失可以定义为交叉熵形式：</w:t>
      </w:r>
    </w:p>
    <w:p w14:paraId="4267AE2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log</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1E90B01D">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表示任务类别数量，</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w:t>
      </w: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表示模型预测为第</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类的概率。</w:t>
      </w:r>
    </w:p>
    <w:p w14:paraId="2FC106E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认知世界模型预测损失定义为：</w:t>
      </w:r>
    </w:p>
    <w:p w14:paraId="1B319E0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59879C6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如果真实认知状态不可直接观测，也可以采用下一时刻脑信号重构作为替代监督：</w:t>
      </w:r>
    </w:p>
    <w:p w14:paraId="4286ED0F">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4D413EA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小世界结构约束定义为：</w:t>
      </w:r>
    </w:p>
    <w:p w14:paraId="5B0D5D37">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αC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βL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γQ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η</m:t>
          </m:r>
          <m:sSub>
            <m:sSubPr>
              <m:ctrlPr>
                <w:rPr>
                  <w:rFonts w:ascii="Cambria Math" w:hAnsi="Cambria Math" w:eastAsia="Noto Serif CJK SC" w:cs="Times New Roman"/>
                  <w:kern w:val="0"/>
                  <w:szCs w:val="22"/>
                  <w:lang w:eastAsia="en-US"/>
                  <w14:ligatures w14:val="none"/>
                </w:rPr>
              </m:ctrlPr>
            </m:sSubPr>
            <m:e>
              <m:d>
                <m:dPr>
                  <m:begChr m:val="∥"/>
                  <m:endChr m:val="∥"/>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BDEAF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C</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表示认知图的平均聚类系数，</w:t>
      </w:r>
      <m:oMath>
        <m:r>
          <m:rPr/>
          <w:rPr>
            <w:rFonts w:ascii="Cambria Math" w:hAnsi="Cambria Math" w:eastAsia="Noto Serif CJK SC" w:cs="Times New Roman"/>
            <w:kern w:val="0"/>
            <w:szCs w:val="22"/>
            <w14:ligatures w14:val="none"/>
          </w:rPr>
          <m:t>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表示平均最短路径长度，</w:t>
      </w:r>
      <m:oMath>
        <m:r>
          <m:rPr/>
          <w:rPr>
            <w:rFonts w:ascii="Cambria Math" w:hAnsi="Cambria Math" w:eastAsia="Noto Serif CJK SC" w:cs="Times New Roman"/>
            <w:kern w:val="0"/>
            <w:szCs w:val="22"/>
            <w14:ligatures w14:val="none"/>
          </w:rPr>
          <m:t>Q</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表示模块度，</w:t>
      </w:r>
      <m:oMath>
        <m:r>
          <m:rPr>
            <m:sty m:val="p"/>
          </m:rPr>
          <w:rPr>
            <w:rFonts w:ascii="Cambria Math" w:hAnsi="Cambria Math" w:eastAsia="Noto Serif CJK SC" w:cs="Times New Roman"/>
            <w:kern w:val="0"/>
            <w:szCs w:val="22"/>
            <w14:ligatures w14:val="none"/>
          </w:rPr>
          <m:t>∥</m:t>
        </m:r>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14:ligatures w14:val="none"/>
              </w:rPr>
              <m:t>c</m:t>
            </m:r>
            <m:ctrlPr>
              <w:rPr>
                <w:rFonts w:ascii="Cambria Math" w:hAnsi="Cambria Math" w:eastAsia="Noto Serif CJK SC" w:cs="Times New Roman"/>
                <w:kern w:val="0"/>
                <w:szCs w:val="22"/>
                <w:lang w:eastAsia="en-US"/>
                <w14:ligatures w14:val="none"/>
              </w:rPr>
            </m:ctrlPr>
          </m:sup>
        </m:sSubSup>
        <m:sSub>
          <m:sSubPr>
            <m:ctrlPr>
              <w:rPr>
                <w:rFonts w:ascii="Cambria Math" w:hAnsi="Cambria Math" w:eastAsia="Noto Serif CJK SC" w:cs="Times New Roman"/>
                <w:kern w:val="0"/>
                <w:szCs w:val="22"/>
                <w:lang w:eastAsia="en-US"/>
                <w14:ligatures w14:val="none"/>
              </w:rPr>
            </m:ctrlPr>
          </m:sSub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1</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为稀疏约束项。该损失鼓励认知图具有局部聚类、全局短路径和适度模块化结构，同时避免退化为完全连接图。</w:t>
      </w:r>
    </w:p>
    <w:p w14:paraId="52EAB880">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不确定性损失可以定义为校准误差：</w:t>
      </w:r>
    </w:p>
    <w:p w14:paraId="11B4F300">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=ECE</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65DAFB1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也可以采用负对数似然形式：</w:t>
      </w:r>
    </w:p>
    <w:p w14:paraId="1CDEEAF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r>
                <m:rPr>
                  <m:sty m:val="p"/>
                </m:rPr>
                <w:rPr>
                  <w:rFonts w:ascii="Cambria Math" w:hAnsi="Cambria Math" w:eastAsia="Noto Serif CJK SC" w:cs="Times New Roman"/>
                  <w:kern w:val="0"/>
                  <w:szCs w:val="22"/>
                  <w:lang w:eastAsia="en-US"/>
                  <w14:ligatures w14:val="none"/>
                </w:rPr>
                <m:t>log</m:t>
              </m:r>
              <m:ctrlPr>
                <w:rPr>
                  <w:rFonts w:ascii="Cambria Math" w:hAnsi="Cambria Math" w:eastAsia="Noto Serif CJK SC" w:cs="Times New Roman"/>
                  <w:kern w:val="0"/>
                  <w:szCs w:val="22"/>
                  <w:lang w:eastAsia="en-US"/>
                  <w14:ligatures w14:val="none"/>
                </w:rPr>
              </m:ctrlPr>
            </m:e>
          </m:nary>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2EE897CA">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交互风险损失定义为：</w:t>
      </w:r>
    </w:p>
    <w:p w14:paraId="2C13F19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sup>
                <m:e>
                  <m:r>
                    <m:rPr/>
                    <w:rPr>
                      <w:rFonts w:ascii="Cambria Math" w:hAnsi="Cambria Math" w:eastAsia="Noto Serif CJK SC" w:cs="Times New Roman"/>
                      <w:kern w:val="0"/>
                      <w:szCs w:val="22"/>
                      <w:lang w:eastAsia="en-US"/>
                      <w14:ligatures w14:val="none"/>
                    </w:rPr>
                    <m:t>R</m:t>
                  </m:r>
                  <m:ctrlPr>
                    <w:rPr>
                      <w:rFonts w:ascii="Cambria Math" w:hAnsi="Cambria Math" w:eastAsia="Noto Serif CJK SC" w:cs="Times New Roman"/>
                      <w:kern w:val="0"/>
                      <w:szCs w:val="22"/>
                      <w:lang w:eastAsia="en-US"/>
                      <w14:ligatures w14:val="none"/>
                    </w:rPr>
                  </m:ctrlPr>
                </m:e>
              </m:nary>
              <m:ctrlPr>
                <w:rPr>
                  <w:rFonts w:ascii="Cambria Math" w:hAnsi="Cambria Math" w:eastAsia="Noto Serif CJK SC" w:cs="Times New Roman"/>
                  <w:kern w:val="0"/>
                  <w:szCs w:val="22"/>
                  <w:lang w:eastAsia="en-US"/>
                  <w14:ligatures w14:val="none"/>
                </w:rPr>
              </m:ctrlPr>
            </m:e>
          </m:nary>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ctrlPr>
                <w:rPr>
                  <w:rFonts w:ascii="Cambria Math" w:hAnsi="Cambria Math" w:eastAsia="Noto Serif CJK SC" w:cs="Times New Roman"/>
                  <w:kern w:val="0"/>
                  <w:szCs w:val="22"/>
                  <w:lang w:eastAsia="en-US"/>
                  <w14:ligatures w14:val="none"/>
                </w:rPr>
              </m:ctrlPr>
            </m:e>
          </m:d>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p</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k</m:t>
              </m:r>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4289D41">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w:rPr>
            <w:rFonts w:ascii="Cambria Math" w:hAnsi="Cambria Math" w:eastAsia="Noto Serif CJK SC" w:cs="Times New Roman"/>
            <w:kern w:val="0"/>
            <w:szCs w:val="22"/>
            <w14:ligatures w14:val="none"/>
          </w:rPr>
          <m:t>R</m:t>
        </m:r>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14:ligatures w14:val="none"/>
              </w:rPr>
              <m:t>,</m:t>
            </m:r>
            <m:r>
              <m:rPr/>
              <w:rPr>
                <w:rFonts w:ascii="Cambria Math" w:hAnsi="Cambria Math" w:eastAsia="Noto Serif CJK SC" w:cs="Times New Roman"/>
                <w:kern w:val="0"/>
                <w:szCs w:val="22"/>
                <w14:ligatures w14:val="none"/>
              </w:rPr>
              <m:t>k</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表示真实标签为</w:t>
      </w:r>
      <w:r>
        <w:rPr>
          <w:rFonts w:ascii="Times New Roman" w:hAnsi="Times New Roman" w:eastAsia="Noto Serif CJK SC" w:cs="Times New Roman"/>
          <w:kern w:val="0"/>
          <w:szCs w:val="22"/>
          <w14:ligatures w14:val="none"/>
        </w:rPr>
        <w:t xml:space="preserve"> </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y</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t</m:t>
            </m:r>
            <m:ctrlPr>
              <w:rPr>
                <w:rFonts w:ascii="Cambria Math" w:hAnsi="Cambria Math" w:eastAsia="Noto Serif CJK SC" w:cs="Times New Roman"/>
                <w:kern w:val="0"/>
                <w:szCs w:val="22"/>
                <w:lang w:eastAsia="en-US"/>
                <w14:ligatures w14:val="none"/>
              </w:rPr>
            </m:ctrlPr>
          </m:sub>
        </m:sSub>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时错误执行类别</w:t>
      </w:r>
      <w:r>
        <w:rPr>
          <w:rFonts w:ascii="Times New Roman" w:hAnsi="Times New Roman" w:eastAsia="Noto Serif CJK SC" w:cs="Times New Roman"/>
          <w:kern w:val="0"/>
          <w:szCs w:val="22"/>
          <w14:ligatures w14:val="none"/>
        </w:rPr>
        <w:t xml:space="preserve"> </w:t>
      </w:r>
      <m:oMath>
        <m:r>
          <m:rPr/>
          <w:rPr>
            <w:rFonts w:ascii="Cambria Math" w:hAnsi="Cambria Math" w:eastAsia="Noto Serif CJK SC" w:cs="Times New Roman"/>
            <w:kern w:val="0"/>
            <w:szCs w:val="22"/>
            <w14:ligatures w14:val="none"/>
          </w:rPr>
          <m:t>k</m:t>
        </m:r>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的风险代价。</w:t>
      </w:r>
    </w:p>
    <w:p w14:paraId="75258733">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神经</w:t>
      </w:r>
      <w:r>
        <w:rPr>
          <w:rFonts w:ascii="Times New Roman" w:hAnsi="Times New Roman" w:eastAsia="Noto Serif CJK SC" w:cs="Times New Roman"/>
          <w:kern w:val="0"/>
          <w:szCs w:val="22"/>
          <w14:ligatures w14:val="none"/>
        </w:rPr>
        <w:t>—</w:t>
      </w:r>
      <w:r>
        <w:rPr>
          <w:rFonts w:ascii="宋体" w:hAnsi="宋体" w:eastAsia="宋体" w:cs="宋体"/>
          <w:kern w:val="0"/>
          <w:szCs w:val="22"/>
          <w14:ligatures w14:val="none"/>
        </w:rPr>
        <w:t>认知对齐损失定义为：</w:t>
      </w:r>
    </w:p>
    <w:p w14:paraId="3BC09F65">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nary>
            <m:naryPr>
              <m:chr m:val="∑"/>
              <m:limLoc m:val="undOvr"/>
              <m:ctrlPr>
                <w:rPr>
                  <w:rFonts w:ascii="Cambria Math" w:hAnsi="Cambria Math" w:eastAsia="Noto Serif CJK SC" w:cs="Times New Roman"/>
                  <w:kern w:val="0"/>
                  <w:szCs w:val="22"/>
                  <w:lang w:eastAsia="en-US"/>
                  <w14:ligatures w14:val="none"/>
                </w:rPr>
              </m:ctrlPr>
            </m:naryPr>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p>
            <m:e>
              <m:sSubSup>
                <m:sSubSupPr>
                  <m:ctrlPr>
                    <w:rPr>
                      <w:rFonts w:ascii="Cambria Math" w:hAnsi="Cambria Math" w:eastAsia="Noto Serif CJK SC" w:cs="Times New Roman"/>
                      <w:kern w:val="0"/>
                      <w:szCs w:val="22"/>
                      <w:lang w:eastAsia="en-US"/>
                      <w14:ligatures w14:val="none"/>
                    </w:rPr>
                  </m:ctrlPr>
                </m:sSubSupPr>
                <m:e>
                  <m:d>
                    <m:dPr>
                      <m:begChr m:val="∥"/>
                      <m:endChr m:val="∥"/>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lang w:eastAsia="en-US"/>
                          <w14:ligatures w14:val="none"/>
                        </w:rPr>
                        <m:t>Pool</m:t>
                      </m:r>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b"/>
                                </m:rPr>
                                <w:rPr>
                                  <w:rFonts w:ascii="Cambria Math" w:hAnsi="Cambria Math" w:eastAsia="Noto Serif CJK SC" w:cs="Times New Roman"/>
                                  <w:kern w:val="0"/>
                                  <w:szCs w:val="22"/>
                                  <w:lang w:eastAsia="en-US"/>
                                  <w14:ligatures w14:val="none"/>
                                </w:rPr>
                                <m:t>H</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m:sty m:val="b"/>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d>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nary>
          <m:r>
            <m:rPr>
              <m:sty m:val="p"/>
            </m:rPr>
            <w:rPr>
              <w:rFonts w:ascii="Cambria Math" w:hAnsi="Cambria Math" w:eastAsia="Noto Serif CJK SC" w:cs="Times New Roman"/>
              <w:kern w:val="0"/>
              <w:szCs w:val="22"/>
              <w:lang w:eastAsia="en-US"/>
              <w14:ligatures w14:val="none"/>
            </w:rPr>
            <m:t>,</m:t>
          </m:r>
        </m:oMath>
      </m:oMathPara>
    </w:p>
    <w:p w14:paraId="67AFC6DF">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其中，</w:t>
      </w:r>
      <m:oMath>
        <m:r>
          <m:rPr>
            <m:sty m:val="p"/>
          </m:rPr>
          <w:rPr>
            <w:rFonts w:ascii="Cambria Math" w:hAnsi="Cambria Math" w:eastAsia="Noto Serif CJK SC" w:cs="Times New Roman"/>
            <w:kern w:val="0"/>
            <w:szCs w:val="22"/>
            <w14:ligatures w14:val="none"/>
          </w:rPr>
          <m:t>Pool</m:t>
        </m:r>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表示神经图表征的池化操作，</w:t>
      </w: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r>
              <m:rPr>
                <m:sty m:val="p"/>
              </m:rPr>
              <w:rPr>
                <w:rFonts w:ascii="Cambria Math" w:hAnsi="Cambria Math" w:eastAsia="Noto Serif CJK SC" w:cs="Times New Roman"/>
                <w:kern w:val="0"/>
                <w:szCs w:val="22"/>
                <w14:ligatures w14:val="none"/>
              </w:rPr>
              <m:t>⋅</m:t>
            </m:r>
            <m:ctrlPr>
              <w:rPr>
                <w:rFonts w:ascii="Cambria Math" w:hAnsi="Cambria Math" w:eastAsia="Noto Serif CJK SC" w:cs="Times New Roman"/>
                <w:kern w:val="0"/>
                <w:szCs w:val="22"/>
                <w:lang w:eastAsia="en-US"/>
                <w14:ligatures w14:val="none"/>
              </w:rPr>
            </m:ctrlPr>
          </m:e>
        </m:d>
      </m:oMath>
      <w:r>
        <w:rPr>
          <w:rFonts w:ascii="Times New Roman" w:hAnsi="Times New Roman" w:eastAsia="Noto Serif CJK SC" w:cs="Times New Roman"/>
          <w:kern w:val="0"/>
          <w:szCs w:val="22"/>
          <w14:ligatures w14:val="none"/>
        </w:rPr>
        <w:t xml:space="preserve"> </w:t>
      </w:r>
      <w:r>
        <w:rPr>
          <w:rFonts w:ascii="宋体" w:hAnsi="宋体" w:eastAsia="宋体" w:cs="宋体"/>
          <w:kern w:val="0"/>
          <w:szCs w:val="22"/>
          <w14:ligatures w14:val="none"/>
        </w:rPr>
        <w:t>表示将认知单元映射回神经表征空间的对齐函数。</w:t>
      </w:r>
    </w:p>
    <w:p w14:paraId="5D6D4967">
      <w:pPr>
        <w:widowControl/>
        <w:spacing w:after="120" w:line="276" w:lineRule="auto"/>
        <w:rPr>
          <w:rFonts w:ascii="Times New Roman" w:hAnsi="Times New Roman" w:eastAsia="Noto Serif CJK SC" w:cs="Times New Roman"/>
          <w:kern w:val="0"/>
          <w:szCs w:val="22"/>
          <w14:ligatures w14:val="none"/>
        </w:rPr>
      </w:pPr>
      <w:r>
        <w:rPr>
          <w:rFonts w:ascii="宋体" w:hAnsi="宋体" w:eastAsia="宋体" w:cs="宋体"/>
          <w:kern w:val="0"/>
          <w:szCs w:val="22"/>
          <w14:ligatures w14:val="none"/>
        </w:rPr>
        <w:t>因此，完整的代理脑优化问题可以写为：</w:t>
      </w:r>
    </w:p>
    <w:p w14:paraId="44A5DFF1">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limLow>
            <m:limLowPr>
              <m:ctrlPr>
                <w:rPr>
                  <w:rFonts w:ascii="Cambria Math" w:hAnsi="Cambria Math" w:eastAsia="Noto Serif CJK SC" w:cs="Times New Roman"/>
                  <w:kern w:val="0"/>
                  <w:szCs w:val="22"/>
                  <w:lang w:eastAsia="en-US"/>
                  <w14:ligatures w14:val="none"/>
                </w:rPr>
              </m:ctrlPr>
            </m:limLowPr>
            <m:e>
              <m:r>
                <m:rPr>
                  <m:sty m:val="p"/>
                </m:rPr>
                <w:rPr>
                  <w:rFonts w:ascii="Cambria Math" w:hAnsi="Cambria Math" w:eastAsia="Noto Serif CJK SC" w:cs="Times New Roman"/>
                  <w:kern w:val="0"/>
                  <w:szCs w:val="22"/>
                  <w:lang w:eastAsia="en-US"/>
                  <w14:ligatures w14:val="none"/>
                </w:rPr>
                <m:t>min</m:t>
              </m:r>
              <m:ctrlPr>
                <w:rPr>
                  <w:rFonts w:ascii="Cambria Math" w:hAnsi="Cambria Math" w:eastAsia="Noto Serif CJK SC" w:cs="Times New Roman"/>
                  <w:kern w:val="0"/>
                  <w:szCs w:val="22"/>
                  <w:lang w:eastAsia="en-US"/>
                  <w14:ligatures w14:val="none"/>
                </w:rPr>
              </m:ctrlPr>
            </m:e>
            <m:lim>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lim>
          </m:limLow>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task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wm</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2</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sw</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3</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unc</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4</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risk</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λ</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5</m:t>
              </m:r>
              <m:ctrlPr>
                <w:rPr>
                  <w:rFonts w:ascii="Cambria Math" w:hAnsi="Cambria Math" w:eastAsia="Noto Serif CJK SC" w:cs="Times New Roman"/>
                  <w:kern w:val="0"/>
                  <w:szCs w:val="22"/>
                  <w:lang w:eastAsia="en-US"/>
                  <w14:ligatures w14:val="none"/>
                </w:rPr>
              </m:ctrlPr>
            </m:sub>
          </m:sSub>
          <m:sSub>
            <m:sSubPr>
              <m:ctrlPr>
                <w:rPr>
                  <w:rFonts w:ascii="Cambria Math" w:hAnsi="Cambria Math" w:eastAsia="Noto Serif CJK SC" w:cs="Times New Roman"/>
                  <w:kern w:val="0"/>
                  <w:szCs w:val="22"/>
                  <w:lang w:eastAsia="en-US"/>
                  <w14:ligatures w14:val="none"/>
                </w:rPr>
              </m:ctrlPr>
            </m:sSubPr>
            <m:e>
              <m:r>
                <m:rPr>
                  <m:sty m:val="p"/>
                  <m:scr m:val="script"/>
                </m:rPr>
                <w:rPr>
                  <w:rFonts w:ascii="Cambria Math" w:hAnsi="Cambria Math" w:eastAsia="Noto Serif CJK SC" w:cs="Times New Roman"/>
                  <w:kern w:val="0"/>
                  <w:szCs w:val="22"/>
                  <w:lang w:eastAsia="en-US"/>
                  <w14:ligatures w14:val="none"/>
                </w:rPr>
                <m:t>ℒ</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align</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oMath>
      </m:oMathPara>
    </w:p>
    <w:p w14:paraId="2A8CED21">
      <w:pPr>
        <w:widowControl/>
        <w:spacing w:after="120" w:line="276" w:lineRule="auto"/>
        <w:rPr>
          <w:rFonts w:ascii="Times New Roman" w:hAnsi="Times New Roman" w:eastAsia="Noto Serif CJK SC" w:cs="Times New Roman"/>
          <w:kern w:val="0"/>
          <w:szCs w:val="22"/>
          <w:lang w:eastAsia="en-US"/>
          <w14:ligatures w14:val="none"/>
        </w:rPr>
      </w:pPr>
      <w:r>
        <w:rPr>
          <w:rFonts w:ascii="宋体" w:hAnsi="宋体" w:eastAsia="宋体" w:cs="宋体"/>
          <w:kern w:val="0"/>
          <w:szCs w:val="22"/>
          <w:lang w:eastAsia="en-US"/>
          <w14:ligatures w14:val="none"/>
        </w:rPr>
        <w:t>其约束条件包括：</w:t>
      </w:r>
    </w:p>
    <w:p w14:paraId="7B71D6E3">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X</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94DC2BE">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n</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1734CBAB">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Sup>
            <m:sSubSupPr>
              <m:ctrlPr>
                <w:rPr>
                  <w:rFonts w:ascii="Cambria Math" w:hAnsi="Cambria Math" w:eastAsia="Noto Serif CJK SC" w:cs="Times New Roman"/>
                  <w:kern w:val="0"/>
                  <w:szCs w:val="22"/>
                  <w:lang w:eastAsia="en-US"/>
                  <w14:ligatures w14:val="none"/>
                </w:rPr>
              </m:ctrlPr>
            </m:sSubSupPr>
            <m:e>
              <m:acc>
                <m:accPr>
                  <m:ctrlPr>
                    <w:rPr>
                      <w:rFonts w:ascii="Cambria Math" w:hAnsi="Cambria Math" w:eastAsia="Noto Serif CJK SC" w:cs="Times New Roman"/>
                      <w:kern w:val="0"/>
                      <w:szCs w:val="22"/>
                      <w:lang w:eastAsia="en-US"/>
                      <w14:ligatures w14:val="none"/>
                    </w:rPr>
                  </m:ctrlPr>
                </m:acc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1</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w</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5F760E06">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Sup>
            <m:sSubSupPr>
              <m:ctrlPr>
                <w:rPr>
                  <w:rFonts w:ascii="Cambria Math" w:hAnsi="Cambria Math" w:eastAsia="Noto Serif CJK SC" w:cs="Times New Roman"/>
                  <w:kern w:val="0"/>
                  <w:szCs w:val="22"/>
                  <w:lang w:eastAsia="en-US"/>
                  <w14:ligatures w14:val="none"/>
                </w:rPr>
              </m:ctrlPr>
            </m:sSubSupPr>
            <m:e>
              <m:r>
                <m:rPr/>
                <w:rPr>
                  <w:rFonts w:ascii="Cambria Math" w:hAnsi="Cambria Math" w:eastAsia="Noto Serif CJK SC" w:cs="Times New Roman"/>
                  <w:kern w:val="0"/>
                  <w:szCs w:val="22"/>
                  <w:lang w:eastAsia="en-US"/>
                  <w14:ligatures w14:val="none"/>
                </w:rPr>
                <m:t>f</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d</m:t>
              </m:r>
              <m:ctrlPr>
                <w:rPr>
                  <w:rFonts w:ascii="Cambria Math" w:hAnsi="Cambria Math" w:eastAsia="Noto Serif CJK SC" w:cs="Times New Roman"/>
                  <w:kern w:val="0"/>
                  <w:szCs w:val="22"/>
                  <w:lang w:eastAsia="en-US"/>
                  <w14:ligatures w14:val="none"/>
                </w:rPr>
              </m:ctrlPr>
            </m:sup>
          </m:sSubSup>
          <m:d>
            <m:dPr>
              <m:ctrlPr>
                <w:rPr>
                  <w:rFonts w:ascii="Cambria Math" w:hAnsi="Cambria Math" w:eastAsia="Noto Serif CJK SC" w:cs="Times New Roman"/>
                  <w:kern w:val="0"/>
                  <w:szCs w:val="22"/>
                  <w:lang w:eastAsia="en-US"/>
                  <w14:ligatures w14:val="none"/>
                </w:rPr>
              </m:ctrlPr>
            </m:dPr>
            <m:e>
              <m:sSubSup>
                <m:sSubSupPr>
                  <m:ctrlPr>
                    <w:rPr>
                      <w:rFonts w:ascii="Cambria Math" w:hAnsi="Cambria Math" w:eastAsia="Noto Serif CJK SC" w:cs="Times New Roman"/>
                      <w:kern w:val="0"/>
                      <w:szCs w:val="22"/>
                      <w:lang w:eastAsia="en-US"/>
                      <w14:ligatures w14:val="none"/>
                    </w:rPr>
                  </m:ctrlPr>
                </m:sSubSupPr>
                <m:e>
                  <m:r>
                    <m:rPr>
                      <m:sty m:val="p"/>
                      <m:scr m:val="script"/>
                    </m:rPr>
                    <w:rPr>
                      <w:rFonts w:ascii="Cambria Math" w:hAnsi="Cambria Math" w:eastAsia="Noto Serif CJK SC" w:cs="Times New Roman"/>
                      <w:kern w:val="0"/>
                      <w:szCs w:val="22"/>
                      <w:lang w:eastAsia="en-US"/>
                      <w14:ligatures w14:val="none"/>
                    </w:rPr>
                    <m:t>G</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up>
                  <m:r>
                    <m:rPr/>
                    <w:rPr>
                      <w:rFonts w:ascii="Cambria Math" w:hAnsi="Cambria Math" w:eastAsia="Noto Serif CJK SC" w:cs="Times New Roman"/>
                      <w:kern w:val="0"/>
                      <w:szCs w:val="22"/>
                      <w:lang w:eastAsia="en-US"/>
                      <w14:ligatures w14:val="none"/>
                    </w:rPr>
                    <m:t>c</m:t>
                  </m:r>
                  <m:ctrlPr>
                    <w:rPr>
                      <w:rFonts w:ascii="Cambria Math" w:hAnsi="Cambria Math" w:eastAsia="Noto Serif CJK SC" w:cs="Times New Roman"/>
                      <w:kern w:val="0"/>
                      <w:szCs w:val="22"/>
                      <w:lang w:eastAsia="en-US"/>
                      <w14:ligatures w14:val="none"/>
                    </w:rPr>
                  </m:ctrlPr>
                </m:sup>
              </m:sSubSup>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4F04F124">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π</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θ</m:t>
              </m:r>
              <m:ctrlPr>
                <w:rPr>
                  <w:rFonts w:ascii="Cambria Math" w:hAnsi="Cambria Math" w:eastAsia="Noto Serif CJK SC" w:cs="Times New Roman"/>
                  <w:kern w:val="0"/>
                  <w:szCs w:val="22"/>
                  <w:lang w:eastAsia="en-US"/>
                  <w14:ligatures w14:val="none"/>
                </w:rPr>
              </m:ctrlPr>
            </m:sub>
          </m:sSub>
          <m:d>
            <m:dPr>
              <m:ctrlPr>
                <w:rPr>
                  <w:rFonts w:ascii="Cambria Math" w:hAnsi="Cambria Math" w:eastAsia="Noto Serif CJK SC" w:cs="Times New Roman"/>
                  <w:kern w:val="0"/>
                  <w:szCs w:val="22"/>
                  <w:lang w:eastAsia="en-US"/>
                  <w14:ligatures w14:val="none"/>
                </w:rPr>
              </m:ctrlPr>
            </m:dPr>
            <m:e>
              <m:sSub>
                <m:sSubPr>
                  <m:ctrlPr>
                    <w:rPr>
                      <w:rFonts w:ascii="Cambria Math" w:hAnsi="Cambria Math" w:eastAsia="Noto Serif CJK SC" w:cs="Times New Roman"/>
                      <w:kern w:val="0"/>
                      <w:szCs w:val="22"/>
                      <w:lang w:eastAsia="en-US"/>
                      <w14:ligatures w14:val="none"/>
                    </w:rPr>
                  </m:ctrlPr>
                </m:sSubPr>
                <m:e>
                  <m:acc>
                    <m:accPr>
                      <m:ctrlPr>
                        <w:rPr>
                          <w:rFonts w:ascii="Cambria Math" w:hAnsi="Cambria Math" w:eastAsia="Noto Serif CJK SC" w:cs="Times New Roman"/>
                          <w:kern w:val="0"/>
                          <w:szCs w:val="22"/>
                          <w:lang w:eastAsia="en-US"/>
                          <w14:ligatures w14:val="none"/>
                        </w:rPr>
                      </m:ctrlPr>
                    </m:accPr>
                    <m:e>
                      <m:r>
                        <m:rPr/>
                        <w:rPr>
                          <w:rFonts w:ascii="Cambria Math" w:hAnsi="Cambria Math" w:eastAsia="Noto Serif CJK SC" w:cs="Times New Roman"/>
                          <w:kern w:val="0"/>
                          <w:szCs w:val="22"/>
                          <w:lang w:eastAsia="en-US"/>
                          <w14:ligatures w14:val="none"/>
                        </w:rPr>
                        <m:t>y</m:t>
                      </m:r>
                      <m:ctrlPr>
                        <w:rPr>
                          <w:rFonts w:ascii="Cambria Math" w:hAnsi="Cambria Math" w:eastAsia="Noto Serif CJK SC" w:cs="Times New Roman"/>
                          <w:kern w:val="0"/>
                          <w:szCs w:val="22"/>
                          <w:lang w:eastAsia="en-US"/>
                          <w14:ligatures w14:val="none"/>
                        </w:rPr>
                      </m:ctrlPr>
                    </m:e>
                  </m:acc>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E</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ctrlPr>
                <w:rPr>
                  <w:rFonts w:ascii="Cambria Math" w:hAnsi="Cambria Math" w:eastAsia="Noto Serif CJK SC" w:cs="Times New Roman"/>
                  <w:kern w:val="0"/>
                  <w:szCs w:val="22"/>
                  <w:lang w:eastAsia="en-US"/>
                  <w14:ligatures w14:val="none"/>
                </w:rPr>
              </m:ctrlPr>
            </m:e>
          </m:d>
          <m:r>
            <m:rPr>
              <m:sty m:val="p"/>
            </m:rPr>
            <w:rPr>
              <w:rFonts w:ascii="Cambria Math" w:hAnsi="Cambria Math" w:eastAsia="Noto Serif CJK SC" w:cs="Times New Roman"/>
              <w:kern w:val="0"/>
              <w:szCs w:val="22"/>
              <w:lang w:eastAsia="en-US"/>
              <w14:ligatures w14:val="none"/>
            </w:rPr>
            <m:t>,</m:t>
          </m:r>
        </m:oMath>
      </m:oMathPara>
    </w:p>
    <w:p w14:paraId="0BA3E0AD">
      <w:pPr>
        <w:widowControl/>
        <w:spacing w:after="120" w:line="276" w:lineRule="auto"/>
        <w:rPr>
          <w:rFonts w:ascii="Times New Roman" w:hAnsi="Times New Roman" w:eastAsia="Noto Serif CJK SC" w:cs="Times New Roman"/>
          <w:kern w:val="0"/>
          <w:szCs w:val="22"/>
          <w:lang w:eastAsia="en-US"/>
          <w14:ligatures w14:val="none"/>
        </w:rPr>
      </w:pPr>
      <m:oMathPara>
        <m:oMathParaPr>
          <m:jc m:val="center"/>
        </m:oMathParaPr>
        <m:oMath>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u</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δ</m:t>
          </m:r>
          <m:r>
            <m:rPr>
              <m:sty m:val="p"/>
            </m:rPr>
            <w:rPr>
              <w:rFonts w:ascii="Cambria Math" w:hAnsi="Cambria Math" w:eastAsia="Noto Serif CJK SC" w:cs="Times New Roman"/>
              <w:kern w:val="0"/>
              <w:szCs w:val="22"/>
              <w:lang w:eastAsia="en-US"/>
              <w14:ligatures w14:val="none"/>
            </w:rPr>
            <m:t>,</m:t>
          </m:r>
          <m:r>
            <m:rPr/>
            <w:rPr>
              <w:rFonts w:ascii="Cambria Math" w:hAnsi="Cambria Math" w:eastAsia="Noto Serif CJK SC" w:cs="Times New Roman"/>
              <w:kern w:val="0"/>
              <w:szCs w:val="22"/>
              <w:lang w:eastAsia="en-US"/>
              <w14:ligatures w14:val="none"/>
            </w:rPr>
            <m:t> </m:t>
          </m:r>
          <m:r>
            <m:rPr>
              <m:nor/>
              <m:sty m:val="p"/>
            </m:rPr>
            <w:rPr>
              <w:rFonts w:ascii="Times New Roman" w:hAnsi="Times New Roman" w:eastAsia="Noto Serif CJK SC" w:cs="Times New Roman"/>
              <w:b w:val="0"/>
              <w:i w:val="0"/>
              <w:kern w:val="0"/>
              <w:szCs w:val="22"/>
              <w:lang w:eastAsia="en-US"/>
              <w14:ligatures w14:val="none"/>
            </w:rPr>
            <m:t xml:space="preserve">if </m:t>
          </m:r>
          <m:sSub>
            <m:sSubPr>
              <m:ctrlPr>
                <w:rPr>
                  <w:rFonts w:ascii="Cambria Math" w:hAnsi="Cambria Math" w:eastAsia="Noto Serif CJK SC" w:cs="Times New Roman"/>
                  <w:kern w:val="0"/>
                  <w:szCs w:val="22"/>
                  <w:lang w:eastAsia="en-US"/>
                  <w14:ligatures w14:val="none"/>
                </w:rPr>
              </m:ctrlPr>
            </m:sSubPr>
            <m:e>
              <m:r>
                <m:rPr/>
                <w:rPr>
                  <w:rFonts w:ascii="Cambria Math" w:hAnsi="Cambria Math" w:eastAsia="Noto Serif CJK SC" w:cs="Times New Roman"/>
                  <w:kern w:val="0"/>
                  <w:szCs w:val="22"/>
                  <w:lang w:eastAsia="en-US"/>
                  <w14:ligatures w14:val="none"/>
                </w:rPr>
                <m:t>a</m:t>
              </m:r>
              <m:ctrlPr>
                <w:rPr>
                  <w:rFonts w:ascii="Cambria Math" w:hAnsi="Cambria Math" w:eastAsia="Noto Serif CJK SC" w:cs="Times New Roman"/>
                  <w:kern w:val="0"/>
                  <w:szCs w:val="22"/>
                  <w:lang w:eastAsia="en-US"/>
                  <w14:ligatures w14:val="none"/>
                </w:rPr>
              </m:ctrlPr>
            </m:e>
            <m:sub>
              <m:r>
                <m:rPr/>
                <w:rPr>
                  <w:rFonts w:ascii="Cambria Math" w:hAnsi="Cambria Math" w:eastAsia="Noto Serif CJK SC" w:cs="Times New Roman"/>
                  <w:kern w:val="0"/>
                  <w:szCs w:val="22"/>
                  <w:lang w:eastAsia="en-US"/>
                  <w14:ligatures w14:val="none"/>
                </w:rPr>
                <m:t>t</m:t>
              </m:r>
              <m:ctrlPr>
                <w:rPr>
                  <w:rFonts w:ascii="Cambria Math" w:hAnsi="Cambria Math" w:eastAsia="Noto Serif CJK SC" w:cs="Times New Roman"/>
                  <w:kern w:val="0"/>
                  <w:szCs w:val="22"/>
                  <w:lang w:eastAsia="en-US"/>
                  <w14:ligatures w14:val="none"/>
                </w:rPr>
              </m:ctrlPr>
            </m:sub>
          </m:sSub>
          <m:r>
            <m:rPr>
              <m:nor/>
              <m:sty m:val="p"/>
            </m:rPr>
            <w:rPr>
              <w:rFonts w:ascii="Times New Roman" w:hAnsi="Times New Roman" w:eastAsia="Noto Serif CJK SC" w:cs="Times New Roman"/>
              <w:b w:val="0"/>
              <w:i w:val="0"/>
              <w:kern w:val="0"/>
              <w:szCs w:val="22"/>
              <w:lang w:eastAsia="en-US"/>
              <w14:ligatures w14:val="none"/>
            </w:rPr>
            <m:t xml:space="preserve"> is executed</m:t>
          </m:r>
          <m:r>
            <m:rPr>
              <m:sty m:val="p"/>
            </m:rPr>
            <w:rPr>
              <w:rFonts w:ascii="Cambria Math" w:hAnsi="Cambria Math" w:eastAsia="Noto Serif CJK SC" w:cs="Times New Roman"/>
              <w:kern w:val="0"/>
              <w:szCs w:val="22"/>
              <w:lang w:eastAsia="en-US"/>
              <w14:ligatures w14:val="none"/>
            </w:rPr>
            <m:t>.</m:t>
          </m:r>
        </m:oMath>
      </m:oMathPara>
    </w:p>
    <w:p w14:paraId="28EF0439">
      <w:pPr>
        <w:widowControl/>
        <w:spacing w:after="120" w:line="276" w:lineRule="auto"/>
        <w:rPr>
          <w:rFonts w:ascii="Times New Roman" w:hAnsi="Times New Roman" w:eastAsia="Noto Serif CJK SC" w:cs="Times New Roman"/>
          <w:kern w:val="0"/>
          <w:szCs w:val="22"/>
          <w14:ligatures w14:val="none"/>
        </w:rPr>
      </w:pPr>
      <w:bookmarkStart w:id="4" w:name="problem-formulation"/>
      <w:bookmarkStart w:id="5" w:name="agentic-bci-objective"/>
      <w:r>
        <w:rPr>
          <w:rFonts w:ascii="宋体" w:hAnsi="宋体" w:eastAsia="宋体" w:cs="宋体"/>
          <w:kern w:val="0"/>
          <w:szCs w:val="22"/>
          <w14:ligatures w14:val="none"/>
        </w:rPr>
        <w:t>该优化问题表明，本文提出的代理脑模型并非单一分类器，而是一个联合优化的层级化认知建模系统。它同时学习神经状态表征、认知单元抽象、认知状态预测、不确定性估计和风险感知决策，从而将脑机接口从传统的被动神经解码扩展为主动、可解释且可信的代理脑建模过程。</w:t>
      </w:r>
      <w:bookmarkEnd w:id="3"/>
      <w:bookmarkEnd w:id="4"/>
      <w:bookmarkEnd w:id="5"/>
    </w:p>
    <w:p>
      <w:pPr>
        <w:pStyle w:val="3"/>
      </w:pPr>
      <w:r>
        <w:t>4. Methodology</w:t>
      </w:r>
    </w:p>
    <w:p>
      <w:pPr>
        <w:pStyle w:val="4"/>
      </w:pPr>
      <w:r>
        <w:t>4.1 Overview of Hierarchical Agentic Brain</w:t>
      </w:r>
    </w:p>
    <w:p>
      <w:pPr>
        <w:spacing w:line="276" w:lineRule="auto"/>
        <w:ind w:firstLine="420"/>
      </w:pPr>
      <w:r>
        <w:t>如图 1 所示，Hierarchical Agentic Brain（HAB）由输入与上下文建模、动态神经图编码、神经—认知单元抽象、小世界认知世界模型、不确定性感知代理决策以及联合训练目标六个部分组成。该框架的核心思想不是直接把脑信号窗口映射为类别标签，而是先将低层神经活动组织为动态结构，再抽象为可追踪的认知单元图，并在此基础上完成意图解码、状态预测、风险评估和交互动作选择。</w:t>
      </w:r>
    </w:p>
    <w:p>
      <w:pPr>
        <w:spacing w:line="276" w:lineRule="auto"/>
        <w:ind w:firstLine="420"/>
      </w:pPr>
      <w:r>
        <w:t>与传统 BCI 的一次性分类器相比，HAB 明确引入历史动作、外部任务环境和反馈信息，使系统能够形成“当前观测—潜在认知状态—下一状态预测—交互决策—反馈更新”的闭环链路。该设计与第 3 节中的多目标优化问题保持一致：任务预测损失负责保证解码性能，世界模型预测损失刻画认知状态演化，小世界结构约束提升认知图的局部聚合与全局整合能力，不确定性与风险损失用于支持更可信的代理决策。</w:t>
      </w:r>
    </w:p>
    <w:p>
      <w:pPr>
        <w:jc w:val="center"/>
      </w:pPr>
      <w:r>
        <w:drawing>
          <wp:inline xmlns:a="http://schemas.openxmlformats.org/drawingml/2006/main" xmlns:pic="http://schemas.openxmlformats.org/drawingml/2006/picture">
            <wp:extent cx="5669280" cy="3263919"/>
            <wp:docPr id="1" name="Picture 1"/>
            <wp:cNvGraphicFramePr>
              <a:graphicFrameLocks noChangeAspect="1"/>
            </wp:cNvGraphicFramePr>
            <a:graphic>
              <a:graphicData uri="http://schemas.openxmlformats.org/drawingml/2006/picture">
                <pic:pic>
                  <pic:nvPicPr>
                    <pic:cNvPr id="0" name="hab_overall_framework_final.png"/>
                    <pic:cNvPicPr/>
                  </pic:nvPicPr>
                  <pic:blipFill>
                    <a:blip r:embed="rId9"/>
                    <a:stretch>
                      <a:fillRect/>
                    </a:stretch>
                  </pic:blipFill>
                  <pic:spPr>
                    <a:xfrm>
                      <a:off x="0" y="0"/>
                      <a:ext cx="5669280" cy="3263919"/>
                    </a:xfrm>
                    <a:prstGeom prst="rect"/>
                  </pic:spPr>
                </pic:pic>
              </a:graphicData>
            </a:graphic>
          </wp:inline>
        </w:drawing>
      </w:r>
    </w:p>
    <w:p>
      <w:pPr>
        <w:jc w:val="center"/>
      </w:pPr>
      <w:r>
        <w:rPr>
          <w:i/>
          <w:sz w:val="20"/>
        </w:rPr>
        <w:t>图 1  Hierarchical Agentic Brain 总体框架</w:t>
      </w:r>
    </w:p>
    <w:p>
      <w:pPr>
        <w:pStyle w:val="4"/>
      </w:pPr>
      <w:r>
        <w:t>4.2 Dynamic Neural Graph Encoder</w:t>
      </w:r>
    </w:p>
    <w:p>
      <w:pPr>
        <w:spacing w:line="276" w:lineRule="auto"/>
        <w:ind w:firstLine="420"/>
      </w:pPr>
      <w:r>
        <w:t>动态神经图编码器以滑动时间窗口内的脑信号 X_{t-w:t} 为输入。对 EEG 场景而言，节点通常对应电极通道；对 fMRI 或 fNIRS 场景，节点可对应脑区或功能通道。模型首先通过时序卷积、频带滤波或轻量级 Transformer 提取每个节点的局部时频特征，得到 H_t^N。随后根据特征相似度、可学习注意力或稀疏邻居选择构造动态邻接矩阵 A_t^N，从而形成神经图 G_t^N=(V_t^N,A_t^N,H_t^N)。</w:t>
      </w:r>
    </w:p>
    <w:p>
      <w:pPr>
        <w:spacing w:line="276" w:lineRule="auto"/>
        <w:ind w:firstLine="420"/>
      </w:pPr>
      <w:r>
        <w:t>为了避免动态图退化为完全连接图，实际实现中可限制每个节点仅保留 top-k 条边，或对邻接矩阵加入稀疏正则。动态图编码层输出的图级表征不仅用于任务分类，也作为后续认知单元抽象和神经—认知对齐损失的输入。</w:t>
      </w:r>
    </w:p>
    <w:p>
      <w:pPr>
        <w:pStyle w:val="4"/>
      </w:pPr>
      <w:r>
        <w:t>4.3 Neural-to-Cognitive Unit Abstraction</w:t>
      </w:r>
    </w:p>
    <w:p>
      <w:pPr>
        <w:spacing w:line="276" w:lineRule="auto"/>
        <w:ind w:firstLine="420"/>
      </w:pPr>
      <w:r>
        <w:t>神经—认知单元抽象模块将动态神经图映射为 K 个潜在认知单元。每个认知单元由嵌入向量、激活强度、不确定性估计和结构角色特征组成，可被理解为模型学习到的中间认知变量。该模块可以采用跨注意力机制实现：以一组可学习的认知查询向量作为 query，以神经图节点表征作为 key 和 value，从而得到 C_t=[c_1^t,...,c_K^t]。</w:t>
      </w:r>
    </w:p>
    <w:p>
      <w:pPr>
        <w:spacing w:line="276" w:lineRule="auto"/>
        <w:ind w:firstLine="420"/>
      </w:pPr>
      <w:r>
        <w:t>需要强调的是，认知单元是可解释的潜变量，而不是直接观测到的心理学标签。因此，论文中应避免将某个单元直接等同于真实的注意、记忆或情绪机制。更严谨的表述是：若某些单元在不同任务类别、时间阶段或不确定性水平下呈现稳定差异，则说明它们与相应认知状态存在统计关联。</w:t>
      </w:r>
    </w:p>
    <w:p>
      <w:pPr>
        <w:pStyle w:val="4"/>
      </w:pPr>
      <w:r>
        <w:t>4.4 Small-world Cognitive World Model</w:t>
      </w:r>
    </w:p>
    <w:p>
      <w:pPr>
        <w:spacing w:line="276" w:lineRule="auto"/>
        <w:ind w:firstLine="420"/>
      </w:pPr>
      <w:r>
        <w:t>小世界认知世界模型在认知单元图 G_t^C 上建模状态转移。该模块一方面根据当前认知图、历史动作 A_t 和外部上下文 E_t 预测下一时刻认知图；另一方面通过小世界结构约束鼓励认知图同时具备较高聚类系数、较短平均路径长度、适度模块化和稀疏连接。</w:t>
      </w:r>
    </w:p>
    <w:p>
      <w:pPr>
        <w:spacing w:line="276" w:lineRule="auto"/>
        <w:ind w:firstLine="420"/>
      </w:pPr>
      <w:r>
        <w:t>在实验中，世界模型的有效性不能只通过最终分类准确率间接说明，还应单独报告下一状态预测误差、下一窗口重构误差或基于预测状态的下一步分类性能。这样可以证明该模块确实学习到状态演化规律，而不是仅作为普通正则项存在。</w:t>
      </w:r>
    </w:p>
    <w:p>
      <w:pPr>
        <w:pStyle w:val="4"/>
      </w:pPr>
      <w:r>
        <w:t>4.5 Uncertainty-Aware Agentic Decision Module</w:t>
      </w:r>
    </w:p>
    <w:p>
      <w:pPr>
        <w:spacing w:line="276" w:lineRule="auto"/>
        <w:ind w:firstLine="420"/>
      </w:pPr>
      <w:r>
        <w:t>不确定性感知代理决策模块输出三个量：任务或意图预测 \hat{y}_t、预测不确定性 u_t 以及交互动作 a_t。当不确定性低于阈值时，系统执行预测控制指令；当不确定性较高时，系统请求用户确认或延迟执行。阈值必须仅在验证集上选择，测试集只用于一次性报告，以避免高估安全决策能力。</w:t>
      </w:r>
    </w:p>
    <w:p>
      <w:pPr>
        <w:spacing w:line="276" w:lineRule="auto"/>
        <w:ind w:firstLine="420"/>
      </w:pPr>
      <w:r>
        <w:t>对于离线公开数据，本文只能进行风险决策模拟，不能直接宣称完成真实闭环 BCI 验证。因此，实验章节应将结论限定为“离线条件下模型具备风险感知与选择性执行能力”。若后续需要强调在线交互能力，应增加伪在线滑动窗口评估或小规模用户闭环实验。</w:t>
      </w:r>
    </w:p>
    <w:p>
      <w:pPr>
        <w:pStyle w:val="4"/>
      </w:pPr>
      <w:r>
        <w:t>4.6 Training Objective and Optimization</w:t>
      </w:r>
    </w:p>
    <w:p>
      <w:pPr>
        <w:spacing w:line="276" w:lineRule="auto"/>
        <w:ind w:firstLine="420"/>
      </w:pPr>
      <w:r>
        <w:t>训练阶段采用端到端联合优化。总损失由任务预测、认知世界模型预测、小世界结构、不确定性校准、交互风险和神经—认知对齐损失组成。为了保证各项损失可比，建议先单独训练任务解码主干，再逐步加入世界模型和结构约束，并在验证集上搜索 λ_1 至 λ_5 的权重。</w:t>
      </w:r>
    </w:p>
    <w:p>
      <w:pPr>
        <w:spacing w:line="276" w:lineRule="auto"/>
        <w:ind w:firstLine="420"/>
      </w:pPr>
      <w:r>
        <w:t>正式实验需要记录完整训练配置，包括随机种子、数据划分、滤波范围、窗口长度、学习率、batch size、早停规则、最佳 checkpoint 选择规则、参数量统计方法和 batch size=1 的推理时延。安全阈值、校准温度和代价矩阵均应由验证集确定。</w:t>
      </w:r>
    </w:p>
    <w:p>
      <w:pPr>
        <w:pStyle w:val="3"/>
      </w:pPr>
      <w:r>
        <w:t>5. Experiments</w:t>
      </w:r>
    </w:p>
    <w:p>
      <w:r>
        <w:t>说明：下列表格已填入一组可复现的 pilot 实验结果。实验范围为 PhysioNet EEGBCI 数据集前 5 名受试者、左/右手运动想象二分类、留第 5 名受试者测试。该结果用于验证代码流水线与论文表格格式，不应替代 BNCI2014_001 全量主实验结论。</w:t>
      </w:r>
    </w:p>
    <w:p>
      <w:pPr>
        <w:spacing w:line="276" w:lineRule="auto"/>
        <w:ind w:firstLine="420"/>
      </w:pPr>
      <w:r>
        <w:t>本节给出用于验证 HAB 框架的实验方案。由于当前稿件尚未包含真实代码运行日志和性能数值，本文不写入未经验证的结果，而是补全可执行的实验协议、对比模型、评价指标、消融路径和结果表结构。正式实验完成后，应使用真实运行结果替换表格中的“待填”，并在附录或代码仓库中固定最终配置。</w:t>
      </w:r>
    </w:p>
    <w:p>
      <w:pPr>
        <w:spacing w:line="276" w:lineRule="auto"/>
        <w:ind w:firstLine="420"/>
      </w:pPr>
      <w:r>
        <w:t>实验围绕四个问题展开：第一，层级化代理脑是否提升基础脑信号解码性能；第二，认知世界模型是否能够预测状态演化；第三，小世界约束是否改善认知图结构质量与泛化能力；第四，不确定性感知策略是否能够在降低高风险错误执行的同时维持可接受的交互覆盖率。</w:t>
      </w:r>
    </w:p>
    <w:p>
      <w:pPr>
        <w:pStyle w:val="4"/>
      </w:pPr>
      <w:r>
        <w:t>5.1 Datasets and Experimental Settings</w:t>
      </w:r>
    </w:p>
    <w:p>
      <w:pPr>
        <w:spacing w:line="276" w:lineRule="auto"/>
        <w:ind w:firstLine="420"/>
      </w:pPr>
      <w:r>
        <w:t>首轮实验建议以 EEG 运动想象任务作为主验证场景。该任务具有公开数据、明确类别标签和成熟基线，适合检验层级建模、小世界结构约束和安全决策模块是否带来可复核收益。框架虽然支持 fMRI、fNIRS 和多模态输入，但在缺少统一实验协议前，不应把多模态能力写成已经验证的结论。</w:t>
      </w:r>
    </w:p>
    <w:p>
      <w:pPr>
        <w:jc w:val="center"/>
      </w:pPr>
      <w:r>
        <w:rPr>
          <w:i/>
          <w:sz w:val="20"/>
        </w:rPr>
        <w:t>表 1  数据集与实验用途</w:t>
      </w:r>
    </w:p>
    <w:tbl>
      <w:tblPr>
        <w:tblStyle w:val="32"/>
        <w:tblW w:type="auto" w:w="0"/>
        <w:tblLook w:firstColumn="1" w:firstRow="1" w:lastColumn="0" w:lastRow="0" w:noHBand="0" w:noVBand="1" w:val="04A0"/>
      </w:tblPr>
      <w:tblGrid>
        <w:gridCol w:w="2076"/>
        <w:gridCol w:w="2076"/>
        <w:gridCol w:w="2076"/>
        <w:gridCol w:w="2076"/>
      </w:tblGrid>
      <w:tr>
        <w:tc>
          <w:tcPr>
            <w:tcW w:type="dxa" w:w="2076"/>
          </w:tcPr>
          <w:p>
            <w:r>
              <w:rPr>
                <w:b/>
              </w:rPr>
              <w:t>数据集</w:t>
            </w:r>
          </w:p>
        </w:tc>
        <w:tc>
          <w:tcPr>
            <w:tcW w:type="dxa" w:w="2076"/>
          </w:tcPr>
          <w:p>
            <w:r>
              <w:rPr>
                <w:b/>
              </w:rPr>
              <w:t>信号形式与规模</w:t>
            </w:r>
          </w:p>
        </w:tc>
        <w:tc>
          <w:tcPr>
            <w:tcW w:type="dxa" w:w="2076"/>
          </w:tcPr>
          <w:p>
            <w:r>
              <w:rPr>
                <w:b/>
              </w:rPr>
              <w:t>任务定义</w:t>
            </w:r>
          </w:p>
        </w:tc>
        <w:tc>
          <w:tcPr>
            <w:tcW w:type="dxa" w:w="2076"/>
          </w:tcPr>
          <w:p>
            <w:r>
              <w:rPr>
                <w:b/>
              </w:rPr>
              <w:t>本文中的用途</w:t>
            </w:r>
          </w:p>
        </w:tc>
      </w:tr>
      <w:tr>
        <w:tc>
          <w:tcPr>
            <w:tcW w:type="dxa" w:w="2076"/>
          </w:tcPr>
          <w:p>
            <w:r>
              <w:t>BNCI2014_001 / BCI Competition IV 2a</w:t>
            </w:r>
          </w:p>
        </w:tc>
        <w:tc>
          <w:tcPr>
            <w:tcW w:type="dxa" w:w="2076"/>
          </w:tcPr>
          <w:p>
            <w:r>
              <w:t>9 名受试者；2 次独立会话；22 路 EEG + 3 路 EOG；250 Hz</w:t>
            </w:r>
          </w:p>
        </w:tc>
        <w:tc>
          <w:tcPr>
            <w:tcW w:type="dxa" w:w="2076"/>
          </w:tcPr>
          <w:p>
            <w:r>
              <w:t>左手、右手、双脚、舌部运动想象四分类</w:t>
            </w:r>
          </w:p>
        </w:tc>
        <w:tc>
          <w:tcPr>
            <w:tcW w:type="dxa" w:w="2076"/>
          </w:tcPr>
          <w:p>
            <w:r>
              <w:t>主实验数据集；用于被试内跨会话、跨被试留一、消融和可解释性分析</w:t>
            </w:r>
          </w:p>
        </w:tc>
      </w:tr>
      <w:tr>
        <w:tc>
          <w:tcPr>
            <w:tcW w:type="dxa" w:w="2076"/>
          </w:tcPr>
          <w:p>
            <w:r>
              <w:t>PhysioNet EEGMMIDB</w:t>
            </w:r>
          </w:p>
        </w:tc>
        <w:tc>
          <w:tcPr>
            <w:tcW w:type="dxa" w:w="2076"/>
          </w:tcPr>
          <w:p>
            <w:r>
              <w:t>109 名志愿者；64 路 EEG；每名受试者多个运动/想象 run</w:t>
            </w:r>
          </w:p>
        </w:tc>
        <w:tc>
          <w:tcPr>
            <w:tcW w:type="dxa" w:w="2076"/>
          </w:tcPr>
          <w:p>
            <w:r>
              <w:t>真实运动与运动想象任务；需整理为兼容子任务</w:t>
            </w:r>
          </w:p>
        </w:tc>
        <w:tc>
          <w:tcPr>
            <w:tcW w:type="dxa" w:w="2076"/>
          </w:tcPr>
          <w:p>
            <w:r>
              <w:t>外部鲁棒性验证；检验不同采集系统和通道数量下的稳定性</w:t>
            </w:r>
          </w:p>
        </w:tc>
      </w:tr>
      <w:tr>
        <w:tc>
          <w:tcPr>
            <w:tcW w:type="dxa" w:w="2076"/>
          </w:tcPr>
          <w:p>
            <w:r>
              <w:t>SEED（可选扩展）</w:t>
            </w:r>
          </w:p>
        </w:tc>
        <w:tc>
          <w:tcPr>
            <w:tcW w:type="dxa" w:w="2076"/>
          </w:tcPr>
          <w:p>
            <w:r>
              <w:t>15 名受试者；62 路 EEG；影片诱发情绪数据</w:t>
            </w:r>
          </w:p>
        </w:tc>
        <w:tc>
          <w:tcPr>
            <w:tcW w:type="dxa" w:w="2076"/>
          </w:tcPr>
          <w:p>
            <w:r>
              <w:t>正向、中性、负向情绪三分类</w:t>
            </w:r>
          </w:p>
        </w:tc>
        <w:tc>
          <w:tcPr>
            <w:tcW w:type="dxa" w:w="2076"/>
          </w:tcPr>
          <w:p>
            <w:r>
              <w:t>跨任务扩展验证；不作为首轮核心结论</w:t>
            </w:r>
          </w:p>
        </w:tc>
      </w:tr>
    </w:tbl>
    <w:p/>
    <w:p>
      <w:pPr>
        <w:spacing w:line="276" w:lineRule="auto"/>
        <w:ind w:firstLine="420"/>
      </w:pPr>
      <w:r>
        <w:t>BNCI2014_001 的两次会话在不同日期采集，适合构造被试内跨会话评估：第一会话用于训练与验证，第二会话只用于最终测试。跨被试实验采用留一被试法，即每次选择一名受试者作为测试对象，其余受试者用于训练，并在训练集合内部划分验证集。PhysioNet EEGMMIDB 应根据任务范式重新整理兼容子任务，避免把真实运动、运动想象和静息段混入同一结果表。</w:t>
      </w:r>
    </w:p>
    <w:p>
      <w:pPr>
        <w:jc w:val="center"/>
      </w:pPr>
      <w:r>
        <w:rPr>
          <w:i/>
          <w:sz w:val="20"/>
        </w:rPr>
        <w:t>表 2  需要固化的实验配置</w:t>
      </w:r>
    </w:p>
    <w:tbl>
      <w:tblPr>
        <w:tblStyle w:val="32"/>
        <w:tblW w:type="auto" w:w="0"/>
        <w:tblLook w:firstColumn="1" w:firstRow="1" w:lastColumn="0" w:lastRow="0" w:noHBand="0" w:noVBand="1" w:val="04A0"/>
      </w:tblPr>
      <w:tblGrid>
        <w:gridCol w:w="2769"/>
        <w:gridCol w:w="2769"/>
        <w:gridCol w:w="2769"/>
      </w:tblGrid>
      <w:tr>
        <w:tc>
          <w:tcPr>
            <w:tcW w:type="dxa" w:w="2769"/>
          </w:tcPr>
          <w:p>
            <w:r>
              <w:rPr>
                <w:b/>
              </w:rPr>
              <w:t>配置项</w:t>
            </w:r>
          </w:p>
        </w:tc>
        <w:tc>
          <w:tcPr>
            <w:tcW w:type="dxa" w:w="2769"/>
          </w:tcPr>
          <w:p>
            <w:r>
              <w:rPr>
                <w:b/>
              </w:rPr>
              <w:t>建议设置</w:t>
            </w:r>
          </w:p>
        </w:tc>
        <w:tc>
          <w:tcPr>
            <w:tcW w:type="dxa" w:w="2769"/>
          </w:tcPr>
          <w:p>
            <w:r>
              <w:rPr>
                <w:b/>
              </w:rPr>
              <w:t>正式实验需确认</w:t>
            </w:r>
          </w:p>
        </w:tc>
      </w:tr>
      <w:tr>
        <w:tc>
          <w:tcPr>
            <w:tcW w:type="dxa" w:w="2769"/>
          </w:tcPr>
          <w:p>
            <w:r>
              <w:t>数据划分</w:t>
            </w:r>
          </w:p>
        </w:tc>
        <w:tc>
          <w:tcPr>
            <w:tcW w:type="dxa" w:w="2769"/>
          </w:tcPr>
          <w:p>
            <w:r>
              <w:t>被试内跨会话 + 跨被试留一法</w:t>
            </w:r>
          </w:p>
        </w:tc>
        <w:tc>
          <w:tcPr>
            <w:tcW w:type="dxa" w:w="2769"/>
          </w:tcPr>
          <w:p>
            <w:r>
              <w:t>训练、验证、测试清单与随机划分文件</w:t>
            </w:r>
          </w:p>
        </w:tc>
      </w:tr>
      <w:tr>
        <w:tc>
          <w:tcPr>
            <w:tcW w:type="dxa" w:w="2769"/>
          </w:tcPr>
          <w:p>
            <w:r>
              <w:t>预处理</w:t>
            </w:r>
          </w:p>
        </w:tc>
        <w:tc>
          <w:tcPr>
            <w:tcW w:type="dxa" w:w="2769"/>
          </w:tcPr>
          <w:p>
            <w:r>
              <w:t>保留 EEG 通道；带通滤波；逐通道标准化；固定窗口切分</w:t>
            </w:r>
          </w:p>
        </w:tc>
        <w:tc>
          <w:tcPr>
            <w:tcW w:type="dxa" w:w="2769"/>
          </w:tcPr>
          <w:p>
            <w:r>
              <w:t>滤波范围、窗口起止时间、步长、重叠率、是否重采样</w:t>
            </w:r>
          </w:p>
        </w:tc>
      </w:tr>
      <w:tr>
        <w:tc>
          <w:tcPr>
            <w:tcW w:type="dxa" w:w="2769"/>
          </w:tcPr>
          <w:p>
            <w:r>
              <w:t>训练策略</w:t>
            </w:r>
          </w:p>
        </w:tc>
        <w:tc>
          <w:tcPr>
            <w:tcW w:type="dxa" w:w="2769"/>
          </w:tcPr>
          <w:p>
            <w:r>
              <w:t>统一优化器、早停和验证集选模</w:t>
            </w:r>
          </w:p>
        </w:tc>
        <w:tc>
          <w:tcPr>
            <w:tcW w:type="dxa" w:w="2769"/>
          </w:tcPr>
          <w:p>
            <w:r>
              <w:t>优化器、学习率、batch size、最大轮数、patience</w:t>
            </w:r>
          </w:p>
        </w:tc>
      </w:tr>
      <w:tr>
        <w:tc>
          <w:tcPr>
            <w:tcW w:type="dxa" w:w="2769"/>
          </w:tcPr>
          <w:p>
            <w:r>
              <w:t>重复实验</w:t>
            </w:r>
          </w:p>
        </w:tc>
        <w:tc>
          <w:tcPr>
            <w:tcW w:type="dxa" w:w="2769"/>
          </w:tcPr>
          <w:p>
            <w:r>
              <w:t>不少于 5 个随机种子</w:t>
            </w:r>
          </w:p>
        </w:tc>
        <w:tc>
          <w:tcPr>
            <w:tcW w:type="dxa" w:w="2769"/>
          </w:tcPr>
          <w:p>
            <w:r>
              <w:t>种子列表、均值、标准差和显著性检验</w:t>
            </w:r>
          </w:p>
        </w:tc>
      </w:tr>
      <w:tr>
        <w:tc>
          <w:tcPr>
            <w:tcW w:type="dxa" w:w="2769"/>
          </w:tcPr>
          <w:p>
            <w:r>
              <w:t>运行环境</w:t>
            </w:r>
          </w:p>
        </w:tc>
        <w:tc>
          <w:tcPr>
            <w:tcW w:type="dxa" w:w="2769"/>
          </w:tcPr>
          <w:p>
            <w:r>
              <w:t>报告参数量与单样本推理时延</w:t>
            </w:r>
          </w:p>
        </w:tc>
        <w:tc>
          <w:tcPr>
            <w:tcW w:type="dxa" w:w="2769"/>
          </w:tcPr>
          <w:p>
            <w:r>
              <w:t>CPU/GPU 型号、软件版本、batch size=1 推理脚本</w:t>
            </w:r>
          </w:p>
        </w:tc>
      </w:tr>
    </w:tbl>
    <w:p/>
    <w:p>
      <w:pPr>
        <w:pStyle w:val="4"/>
      </w:pPr>
      <w:r>
        <w:t>5.2 Baselines and Evaluation Metrics</w:t>
      </w:r>
    </w:p>
    <w:p>
      <w:pPr>
        <w:spacing w:line="276" w:lineRule="auto"/>
        <w:ind w:firstLine="420"/>
      </w:pPr>
      <w:r>
        <w:t>对比方法需要覆盖传统特征工程、端到端深度网络、图结构模型和本文完整模型四类路线。所有方法使用相同的数据划分、预处理输入和验证集调参规则。传统方法用于给出经典 BCI 参照，卷积网络用于比较主流端到端解码器，图结构模型用于分离动态神经图和认知世界模型的贡献。</w:t>
      </w:r>
    </w:p>
    <w:p>
      <w:pPr>
        <w:jc w:val="center"/>
      </w:pPr>
      <w:r>
        <w:rPr>
          <w:i/>
          <w:sz w:val="20"/>
        </w:rPr>
        <w:t>表 3  对比方法设置</w:t>
      </w:r>
    </w:p>
    <w:tbl>
      <w:tblPr>
        <w:tblStyle w:val="32"/>
        <w:tblW w:type="auto" w:w="0"/>
        <w:tblLook w:firstColumn="1" w:firstRow="1" w:lastColumn="0" w:lastRow="0" w:noHBand="0" w:noVBand="1" w:val="04A0"/>
      </w:tblPr>
      <w:tblGrid>
        <w:gridCol w:w="2769"/>
        <w:gridCol w:w="2769"/>
        <w:gridCol w:w="2769"/>
      </w:tblGrid>
      <w:tr>
        <w:tc>
          <w:tcPr>
            <w:tcW w:type="dxa" w:w="2769"/>
          </w:tcPr>
          <w:p>
            <w:r>
              <w:rPr>
                <w:b/>
              </w:rPr>
              <w:t>类别</w:t>
            </w:r>
          </w:p>
        </w:tc>
        <w:tc>
          <w:tcPr>
            <w:tcW w:type="dxa" w:w="2769"/>
          </w:tcPr>
          <w:p>
            <w:r>
              <w:rPr>
                <w:b/>
              </w:rPr>
              <w:t>方法</w:t>
            </w:r>
          </w:p>
        </w:tc>
        <w:tc>
          <w:tcPr>
            <w:tcW w:type="dxa" w:w="2769"/>
          </w:tcPr>
          <w:p>
            <w:r>
              <w:rPr>
                <w:b/>
              </w:rPr>
              <w:t>对比目的</w:t>
            </w:r>
          </w:p>
        </w:tc>
      </w:tr>
      <w:tr>
        <w:tc>
          <w:tcPr>
            <w:tcW w:type="dxa" w:w="2769"/>
          </w:tcPr>
          <w:p>
            <w:r>
              <w:t>传统方法</w:t>
            </w:r>
          </w:p>
        </w:tc>
        <w:tc>
          <w:tcPr>
            <w:tcW w:type="dxa" w:w="2769"/>
          </w:tcPr>
          <w:p>
            <w:r>
              <w:t>CSP + LDA</w:t>
            </w:r>
          </w:p>
        </w:tc>
        <w:tc>
          <w:tcPr>
            <w:tcW w:type="dxa" w:w="2769"/>
          </w:tcPr>
          <w:p>
            <w:r>
              <w:t>检验模型相对于经典空间滤波方法的收益</w:t>
            </w:r>
          </w:p>
        </w:tc>
      </w:tr>
      <w:tr>
        <w:tc>
          <w:tcPr>
            <w:tcW w:type="dxa" w:w="2769"/>
          </w:tcPr>
          <w:p>
            <w:r>
              <w:t>传统方法</w:t>
            </w:r>
          </w:p>
        </w:tc>
        <w:tc>
          <w:tcPr>
            <w:tcW w:type="dxa" w:w="2769"/>
          </w:tcPr>
          <w:p>
            <w:r>
              <w:t>FBCSP + LDA</w:t>
            </w:r>
          </w:p>
        </w:tc>
        <w:tc>
          <w:tcPr>
            <w:tcW w:type="dxa" w:w="2769"/>
          </w:tcPr>
          <w:p>
            <w:r>
              <w:t>提供多频带空间特征基线</w:t>
            </w:r>
          </w:p>
        </w:tc>
      </w:tr>
      <w:tr>
        <w:tc>
          <w:tcPr>
            <w:tcW w:type="dxa" w:w="2769"/>
          </w:tcPr>
          <w:p>
            <w:r>
              <w:t>卷积网络</w:t>
            </w:r>
          </w:p>
        </w:tc>
        <w:tc>
          <w:tcPr>
            <w:tcW w:type="dxa" w:w="2769"/>
          </w:tcPr>
          <w:p>
            <w:r>
              <w:t>EEGNet</w:t>
            </w:r>
          </w:p>
        </w:tc>
        <w:tc>
          <w:tcPr>
            <w:tcW w:type="dxa" w:w="2769"/>
          </w:tcPr>
          <w:p>
            <w:r>
              <w:t>提供轻量级端到端 EEG 解码基线</w:t>
            </w:r>
          </w:p>
        </w:tc>
      </w:tr>
      <w:tr>
        <w:tc>
          <w:tcPr>
            <w:tcW w:type="dxa" w:w="2769"/>
          </w:tcPr>
          <w:p>
            <w:r>
              <w:t>卷积网络</w:t>
            </w:r>
          </w:p>
        </w:tc>
        <w:tc>
          <w:tcPr>
            <w:tcW w:type="dxa" w:w="2769"/>
          </w:tcPr>
          <w:p>
            <w:r>
              <w:t>ShallowConvNet</w:t>
            </w:r>
          </w:p>
        </w:tc>
        <w:tc>
          <w:tcPr>
            <w:tcW w:type="dxa" w:w="2769"/>
          </w:tcPr>
          <w:p>
            <w:r>
              <w:t>比较偏向频带功率特征的浅层卷积模型</w:t>
            </w:r>
          </w:p>
        </w:tc>
      </w:tr>
      <w:tr>
        <w:tc>
          <w:tcPr>
            <w:tcW w:type="dxa" w:w="2769"/>
          </w:tcPr>
          <w:p>
            <w:r>
              <w:t>卷积网络</w:t>
            </w:r>
          </w:p>
        </w:tc>
        <w:tc>
          <w:tcPr>
            <w:tcW w:type="dxa" w:w="2769"/>
          </w:tcPr>
          <w:p>
            <w:r>
              <w:t>DeepConvNet</w:t>
            </w:r>
          </w:p>
        </w:tc>
        <w:tc>
          <w:tcPr>
            <w:tcW w:type="dxa" w:w="2769"/>
          </w:tcPr>
          <w:p>
            <w:r>
              <w:t>比较更深的时空特征提取模型</w:t>
            </w:r>
          </w:p>
        </w:tc>
      </w:tr>
      <w:tr>
        <w:tc>
          <w:tcPr>
            <w:tcW w:type="dxa" w:w="2769"/>
          </w:tcPr>
          <w:p>
            <w:r>
              <w:t>图结构模型</w:t>
            </w:r>
          </w:p>
        </w:tc>
        <w:tc>
          <w:tcPr>
            <w:tcW w:type="dxa" w:w="2769"/>
          </w:tcPr>
          <w:p>
            <w:r>
              <w:t>Dynamic Neural Graph Only</w:t>
            </w:r>
          </w:p>
        </w:tc>
        <w:tc>
          <w:tcPr>
            <w:tcW w:type="dxa" w:w="2769"/>
          </w:tcPr>
          <w:p>
            <w:r>
              <w:t>保留动态神经图编码，移除认知单元和世界模型</w:t>
            </w:r>
          </w:p>
        </w:tc>
      </w:tr>
      <w:tr>
        <w:tc>
          <w:tcPr>
            <w:tcW w:type="dxa" w:w="2769"/>
          </w:tcPr>
          <w:p>
            <w:r>
              <w:t>本文模型</w:t>
            </w:r>
          </w:p>
        </w:tc>
        <w:tc>
          <w:tcPr>
            <w:tcW w:type="dxa" w:w="2769"/>
          </w:tcPr>
          <w:p>
            <w:r>
              <w:t>Hierarchical Agentic Brain</w:t>
            </w:r>
          </w:p>
        </w:tc>
        <w:tc>
          <w:tcPr>
            <w:tcW w:type="dxa" w:w="2769"/>
          </w:tcPr>
          <w:p>
            <w:r>
              <w:t>完整模型，包含动态图、认知单元、小世界世界模型、校准和风险策略</w:t>
            </w:r>
          </w:p>
        </w:tc>
      </w:tr>
    </w:tbl>
    <w:p/>
    <w:p>
      <w:pPr>
        <w:spacing w:line="276" w:lineRule="auto"/>
        <w:ind w:firstLine="420"/>
      </w:pPr>
      <w:r>
        <w:t>主要指标包括 Accuracy、Macro-F1、Cohen's kappa、NLL、ECE、Brier score、参数量和单样本推理时延。安全决策实验还需报告 Coverage、Selective Accuracy、Selective Risk、Expected Cost 和 Confirmation Rate。对于跨受试者实验，应同时报告均值、标准差和每名受试者的明细结果。</w:t>
      </w:r>
    </w:p>
    <w:p>
      <w:pPr>
        <w:pStyle w:val="4"/>
      </w:pPr>
      <w:r>
        <w:t>5.3 Main Comparison Experiments</w:t>
      </w:r>
    </w:p>
    <w:p>
      <w:pPr>
        <w:spacing w:line="276" w:lineRule="auto"/>
        <w:ind w:firstLine="420"/>
      </w:pPr>
      <w:r>
        <w:t>主对比实验首先验证 HAB 的任务解码能力。被试内跨会话实验用于评估模型对同一用户跨天信号漂移的适应性；跨被试留一实验用于评估泛化到新用户时的稳定性。若最终结果显示 HAB 在准确率上提升有限，也应结合 NLL、ECE 和风险指标分析其是否在可信交互方面具有优势。</w:t>
      </w:r>
    </w:p>
    <w:p>
      <w:pPr>
        <w:jc w:val="center"/>
      </w:pPr>
      <w:r>
        <w:rPr>
          <w:i/>
          <w:sz w:val="20"/>
        </w:rPr>
        <w:t>表 4  主实验结果模板（真实运行后填写）</w:t>
      </w:r>
    </w:p>
    <w:tbl>
      <w:tblPr>
        <w:tblStyle w:val="32"/>
        <w:tblW w:type="auto" w:w="0"/>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831"/>
          </w:tcPr>
          <w:p>
            <w:r>
              <w:rPr>
                <w:b/>
              </w:rPr>
              <w:t>评估协议</w:t>
            </w:r>
          </w:p>
        </w:tc>
        <w:tc>
          <w:tcPr>
            <w:tcW w:type="dxa" w:w="831"/>
          </w:tcPr>
          <w:p>
            <w:r>
              <w:rPr>
                <w:b/>
              </w:rPr>
              <w:t>方法</w:t>
            </w:r>
          </w:p>
        </w:tc>
        <w:tc>
          <w:tcPr>
            <w:tcW w:type="dxa" w:w="831"/>
          </w:tcPr>
          <w:p>
            <w:r>
              <w:rPr>
                <w:b/>
              </w:rPr>
              <w:t>Acc.(%)</w:t>
            </w:r>
          </w:p>
        </w:tc>
        <w:tc>
          <w:tcPr>
            <w:tcW w:type="dxa" w:w="831"/>
          </w:tcPr>
          <w:p>
            <w:r>
              <w:rPr>
                <w:b/>
              </w:rPr>
              <w:t>Macro-F1</w:t>
            </w:r>
          </w:p>
        </w:tc>
        <w:tc>
          <w:tcPr>
            <w:tcW w:type="dxa" w:w="831"/>
          </w:tcPr>
          <w:p>
            <w:r>
              <w:rPr>
                <w:b/>
              </w:rPr>
              <w:t>Kappa</w:t>
            </w:r>
          </w:p>
        </w:tc>
        <w:tc>
          <w:tcPr>
            <w:tcW w:type="dxa" w:w="831"/>
          </w:tcPr>
          <w:p>
            <w:r>
              <w:rPr>
                <w:b/>
              </w:rPr>
              <w:t>NLL↓</w:t>
            </w:r>
          </w:p>
        </w:tc>
        <w:tc>
          <w:tcPr>
            <w:tcW w:type="dxa" w:w="831"/>
          </w:tcPr>
          <w:p>
            <w:r>
              <w:rPr>
                <w:b/>
              </w:rPr>
              <w:t>ECE↓</w:t>
            </w:r>
          </w:p>
        </w:tc>
        <w:tc>
          <w:tcPr>
            <w:tcW w:type="dxa" w:w="831"/>
          </w:tcPr>
          <w:p>
            <w:r>
              <w:rPr>
                <w:b/>
              </w:rPr>
              <w:t>Brier↓</w:t>
            </w:r>
          </w:p>
        </w:tc>
        <w:tc>
          <w:tcPr>
            <w:tcW w:type="dxa" w:w="831"/>
          </w:tcPr>
          <w:p>
            <w:r>
              <w:rPr>
                <w:b/>
              </w:rPr>
              <w:t>参数量(M)</w:t>
            </w:r>
          </w:p>
        </w:tc>
        <w:tc>
          <w:tcPr>
            <w:tcW w:type="dxa" w:w="831"/>
          </w:tcPr>
          <w:p>
            <w:r>
              <w:rPr>
                <w:b/>
              </w:rPr>
              <w:t>时延(ms)</w:t>
            </w:r>
          </w:p>
        </w:tc>
      </w:tr>
      <w:tr>
        <w:tc>
          <w:tcPr>
            <w:tcW w:type="dxa" w:w="831"/>
          </w:tcPr>
          <w:p>
            <w:r>
              <w:t>PhysioNet pilot LOSO</w:t>
            </w:r>
          </w:p>
        </w:tc>
        <w:tc>
          <w:tcPr>
            <w:tcW w:type="dxa" w:w="831"/>
          </w:tcPr>
          <w:p>
            <w:r>
              <w:t>Bandpower-LDA</w:t>
            </w:r>
          </w:p>
        </w:tc>
        <w:tc>
          <w:tcPr>
            <w:tcW w:type="dxa" w:w="831"/>
          </w:tcPr>
          <w:p>
            <w:r>
              <w:t>53.33</w:t>
            </w:r>
          </w:p>
        </w:tc>
        <w:tc>
          <w:tcPr>
            <w:tcW w:type="dxa" w:w="831"/>
          </w:tcPr>
          <w:p>
            <w:r>
              <w:t>0.3478</w:t>
            </w:r>
          </w:p>
        </w:tc>
        <w:tc>
          <w:tcPr>
            <w:tcW w:type="dxa" w:w="831"/>
          </w:tcPr>
          <w:p>
            <w:r>
              <w:t>0.0000</w:t>
            </w:r>
          </w:p>
        </w:tc>
        <w:tc>
          <w:tcPr>
            <w:tcW w:type="dxa" w:w="831"/>
          </w:tcPr>
          <w:p>
            <w:r>
              <w:t>7.4398</w:t>
            </w:r>
          </w:p>
        </w:tc>
        <w:tc>
          <w:tcPr>
            <w:tcW w:type="dxa" w:w="831"/>
          </w:tcPr>
          <w:p>
            <w:r>
              <w:t>0.4667</w:t>
            </w:r>
          </w:p>
        </w:tc>
        <w:tc>
          <w:tcPr>
            <w:tcW w:type="dxa" w:w="831"/>
          </w:tcPr>
          <w:p>
            <w:r>
              <w:t>0.9333</w:t>
            </w:r>
          </w:p>
        </w:tc>
        <w:tc>
          <w:tcPr>
            <w:tcW w:type="dxa" w:w="831"/>
          </w:tcPr>
          <w:p>
            <w:r>
              <w:t>0.0000</w:t>
            </w:r>
          </w:p>
        </w:tc>
        <w:tc>
          <w:tcPr>
            <w:tcW w:type="dxa" w:w="831"/>
          </w:tcPr>
          <w:p>
            <w:r>
              <w:t>0.0000</w:t>
            </w:r>
          </w:p>
        </w:tc>
      </w:tr>
      <w:tr>
        <w:tc>
          <w:tcPr>
            <w:tcW w:type="dxa" w:w="831"/>
          </w:tcPr>
          <w:p>
            <w:r>
              <w:t>PhysioNet pilot LOSO</w:t>
            </w:r>
          </w:p>
        </w:tc>
        <w:tc>
          <w:tcPr>
            <w:tcW w:type="dxa" w:w="831"/>
          </w:tcPr>
          <w:p>
            <w:r>
              <w:t>Raw-LogReg</w:t>
            </w:r>
          </w:p>
        </w:tc>
        <w:tc>
          <w:tcPr>
            <w:tcW w:type="dxa" w:w="831"/>
          </w:tcPr>
          <w:p>
            <w:r>
              <w:t>44.44</w:t>
            </w:r>
          </w:p>
        </w:tc>
        <w:tc>
          <w:tcPr>
            <w:tcW w:type="dxa" w:w="831"/>
          </w:tcPr>
          <w:p>
            <w:r>
              <w:t>0.4433</w:t>
            </w:r>
          </w:p>
        </w:tc>
        <w:tc>
          <w:tcPr>
            <w:tcW w:type="dxa" w:w="831"/>
          </w:tcPr>
          <w:p>
            <w:r>
              <w:t>-0.0997</w:t>
            </w:r>
          </w:p>
        </w:tc>
        <w:tc>
          <w:tcPr>
            <w:tcW w:type="dxa" w:w="831"/>
          </w:tcPr>
          <w:p>
            <w:r>
              <w:t>1.2705</w:t>
            </w:r>
          </w:p>
        </w:tc>
        <w:tc>
          <w:tcPr>
            <w:tcW w:type="dxa" w:w="831"/>
          </w:tcPr>
          <w:p>
            <w:r>
              <w:t>0.3675</w:t>
            </w:r>
          </w:p>
        </w:tc>
        <w:tc>
          <w:tcPr>
            <w:tcW w:type="dxa" w:w="831"/>
          </w:tcPr>
          <w:p>
            <w:r>
              <w:t>0.7608</w:t>
            </w:r>
          </w:p>
        </w:tc>
        <w:tc>
          <w:tcPr>
            <w:tcW w:type="dxa" w:w="831"/>
          </w:tcPr>
          <w:p>
            <w:r>
              <w:t>0.0000</w:t>
            </w:r>
          </w:p>
        </w:tc>
        <w:tc>
          <w:tcPr>
            <w:tcW w:type="dxa" w:w="831"/>
          </w:tcPr>
          <w:p>
            <w:r>
              <w:t>0.0000</w:t>
            </w:r>
          </w:p>
        </w:tc>
      </w:tr>
      <w:tr>
        <w:tc>
          <w:tcPr>
            <w:tcW w:type="dxa" w:w="831"/>
          </w:tcPr>
          <w:p>
            <w:r>
              <w:t>PhysioNet pilot LOSO</w:t>
            </w:r>
          </w:p>
        </w:tc>
        <w:tc>
          <w:tcPr>
            <w:tcW w:type="dxa" w:w="831"/>
          </w:tcPr>
          <w:p>
            <w:r>
              <w:t>EEGNet-Lite</w:t>
            </w:r>
          </w:p>
        </w:tc>
        <w:tc>
          <w:tcPr>
            <w:tcW w:type="dxa" w:w="831"/>
          </w:tcPr>
          <w:p>
            <w:r>
              <w:t>46.67</w:t>
            </w:r>
          </w:p>
        </w:tc>
        <w:tc>
          <w:tcPr>
            <w:tcW w:type="dxa" w:w="831"/>
          </w:tcPr>
          <w:p>
            <w:r>
              <w:t>0.3182</w:t>
            </w:r>
          </w:p>
        </w:tc>
        <w:tc>
          <w:tcPr>
            <w:tcW w:type="dxa" w:w="831"/>
          </w:tcPr>
          <w:p>
            <w:r>
              <w:t>0.0000</w:t>
            </w:r>
          </w:p>
        </w:tc>
        <w:tc>
          <w:tcPr>
            <w:tcW w:type="dxa" w:w="831"/>
          </w:tcPr>
          <w:p>
            <w:r>
              <w:t>0.6957</w:t>
            </w:r>
          </w:p>
        </w:tc>
        <w:tc>
          <w:tcPr>
            <w:tcW w:type="dxa" w:w="831"/>
          </w:tcPr>
          <w:p>
            <w:r>
              <w:t>0.0486</w:t>
            </w:r>
          </w:p>
        </w:tc>
        <w:tc>
          <w:tcPr>
            <w:tcW w:type="dxa" w:w="831"/>
          </w:tcPr>
          <w:p>
            <w:r>
              <w:t>0.5025</w:t>
            </w:r>
          </w:p>
        </w:tc>
        <w:tc>
          <w:tcPr>
            <w:tcW w:type="dxa" w:w="831"/>
          </w:tcPr>
          <w:p>
            <w:r>
              <w:t>0.0021</w:t>
            </w:r>
          </w:p>
        </w:tc>
        <w:tc>
          <w:tcPr>
            <w:tcW w:type="dxa" w:w="831"/>
          </w:tcPr>
          <w:p>
            <w:r>
              <w:t>1.1827</w:t>
            </w:r>
          </w:p>
        </w:tc>
      </w:tr>
      <w:tr>
        <w:tc>
          <w:tcPr>
            <w:tcW w:type="dxa" w:w="831"/>
          </w:tcPr>
          <w:p>
            <w:r>
              <w:t>PhysioNet pilot LOSO</w:t>
            </w:r>
          </w:p>
        </w:tc>
        <w:tc>
          <w:tcPr>
            <w:tcW w:type="dxa" w:w="831"/>
          </w:tcPr>
          <w:p>
            <w:r>
              <w:t>HAB-Prototype</w:t>
            </w:r>
          </w:p>
        </w:tc>
        <w:tc>
          <w:tcPr>
            <w:tcW w:type="dxa" w:w="831"/>
          </w:tcPr>
          <w:p>
            <w:r>
              <w:t>53.33</w:t>
            </w:r>
          </w:p>
        </w:tc>
        <w:tc>
          <w:tcPr>
            <w:tcW w:type="dxa" w:w="831"/>
          </w:tcPr>
          <w:p>
            <w:r>
              <w:t>0.3478</w:t>
            </w:r>
          </w:p>
        </w:tc>
        <w:tc>
          <w:tcPr>
            <w:tcW w:type="dxa" w:w="831"/>
          </w:tcPr>
          <w:p>
            <w:r>
              <w:t>0.0000</w:t>
            </w:r>
          </w:p>
        </w:tc>
        <w:tc>
          <w:tcPr>
            <w:tcW w:type="dxa" w:w="831"/>
          </w:tcPr>
          <w:p>
            <w:r>
              <w:t>0.6914</w:t>
            </w:r>
          </w:p>
        </w:tc>
        <w:tc>
          <w:tcPr>
            <w:tcW w:type="dxa" w:w="831"/>
          </w:tcPr>
          <w:p>
            <w:r>
              <w:t>0.0158</w:t>
            </w:r>
          </w:p>
        </w:tc>
        <w:tc>
          <w:tcPr>
            <w:tcW w:type="dxa" w:w="831"/>
          </w:tcPr>
          <w:p>
            <w:r>
              <w:t>0.4983</w:t>
            </w:r>
          </w:p>
        </w:tc>
        <w:tc>
          <w:tcPr>
            <w:tcW w:type="dxa" w:w="831"/>
          </w:tcPr>
          <w:p>
            <w:r>
              <w:t>0.0431</w:t>
            </w:r>
          </w:p>
        </w:tc>
        <w:tc>
          <w:tcPr>
            <w:tcW w:type="dxa" w:w="831"/>
          </w:tcPr>
          <w:p>
            <w:r>
              <w:t>0.7688</w:t>
            </w:r>
          </w:p>
        </w:tc>
      </w:tr>
    </w:tbl>
    <w:p/>
    <w:p>
      <w:pPr>
        <w:spacing w:line="276" w:lineRule="auto"/>
        <w:ind w:firstLine="420"/>
      </w:pPr>
      <w:r>
        <w:t>为了验证认知世界模型并非仅作为附加正则项存在，需要单独评估下一时刻状态预测。若真实认知状态不可直接观测，可采用下一窗口神经图表征误差、下一窗口脑信号重构误差或基于预测状态完成下一步分类的准确率作为代理指标。</w:t>
      </w:r>
    </w:p>
    <w:p>
      <w:pPr>
        <w:jc w:val="center"/>
      </w:pPr>
      <w:r>
        <w:rPr>
          <w:i/>
          <w:sz w:val="20"/>
        </w:rPr>
        <w:t>表 5  认知世界模型预测结果模板</w:t>
      </w:r>
    </w:p>
    <w:tbl>
      <w:tblPr>
        <w:tblStyle w:val="32"/>
        <w:tblW w:type="auto" w:w="0"/>
        <w:tblLook w:firstColumn="1" w:firstRow="1" w:lastColumn="0" w:lastRow="0" w:noHBand="0" w:noVBand="1" w:val="04A0"/>
      </w:tblPr>
      <w:tblGrid>
        <w:gridCol w:w="1661"/>
        <w:gridCol w:w="1661"/>
        <w:gridCol w:w="1661"/>
        <w:gridCol w:w="1661"/>
        <w:gridCol w:w="1661"/>
      </w:tblGrid>
      <w:tr>
        <w:tc>
          <w:tcPr>
            <w:tcW w:type="dxa" w:w="1661"/>
          </w:tcPr>
          <w:p>
            <w:r>
              <w:rPr>
                <w:b/>
              </w:rPr>
              <w:t>方法</w:t>
            </w:r>
          </w:p>
        </w:tc>
        <w:tc>
          <w:tcPr>
            <w:tcW w:type="dxa" w:w="1661"/>
          </w:tcPr>
          <w:p>
            <w:r>
              <w:rPr>
                <w:b/>
              </w:rPr>
              <w:t>表征预测误差↓</w:t>
            </w:r>
          </w:p>
        </w:tc>
        <w:tc>
          <w:tcPr>
            <w:tcW w:type="dxa" w:w="1661"/>
          </w:tcPr>
          <w:p>
            <w:r>
              <w:rPr>
                <w:b/>
              </w:rPr>
              <w:t>重构误差↓</w:t>
            </w:r>
          </w:p>
        </w:tc>
        <w:tc>
          <w:tcPr>
            <w:tcW w:type="dxa" w:w="1661"/>
          </w:tcPr>
          <w:p>
            <w:r>
              <w:rPr>
                <w:b/>
              </w:rPr>
              <w:t>下一步 Acc.↑</w:t>
            </w:r>
          </w:p>
        </w:tc>
        <w:tc>
          <w:tcPr>
            <w:tcW w:type="dxa" w:w="1661"/>
          </w:tcPr>
          <w:p>
            <w:r>
              <w:rPr>
                <w:b/>
              </w:rPr>
              <w:t>说明</w:t>
            </w:r>
          </w:p>
        </w:tc>
      </w:tr>
      <w:tr>
        <w:tc>
          <w:tcPr>
            <w:tcW w:type="dxa" w:w="1661"/>
          </w:tcPr>
          <w:p>
            <w:r>
              <w:t>Last-state Copy</w:t>
            </w:r>
          </w:p>
        </w:tc>
        <w:tc>
          <w:tcPr>
            <w:tcW w:type="dxa" w:w="1661"/>
          </w:tcPr>
          <w:p>
            <w:r>
              <w:t>N/A</w:t>
            </w:r>
          </w:p>
        </w:tc>
        <w:tc>
          <w:tcPr>
            <w:tcW w:type="dxa" w:w="1661"/>
          </w:tcPr>
          <w:p>
            <w:r>
              <w:t>N/A</w:t>
            </w:r>
          </w:p>
        </w:tc>
        <w:tc>
          <w:tcPr>
            <w:tcW w:type="dxa" w:w="1661"/>
          </w:tcPr>
          <w:p>
            <w:r>
              <w:t>N/A</w:t>
            </w:r>
          </w:p>
        </w:tc>
        <w:tc>
          <w:tcPr>
            <w:tcW w:type="dxa" w:w="1661"/>
          </w:tcPr>
          <w:p>
            <w:r>
              <w:t>Not evaluated in pilot</w:t>
            </w:r>
          </w:p>
        </w:tc>
      </w:tr>
      <w:tr>
        <w:tc>
          <w:tcPr>
            <w:tcW w:type="dxa" w:w="1661"/>
          </w:tcPr>
          <w:p>
            <w:r>
              <w:t>HAB-Prototype</w:t>
            </w:r>
          </w:p>
        </w:tc>
        <w:tc>
          <w:tcPr>
            <w:tcW w:type="dxa" w:w="1661"/>
          </w:tcPr>
          <w:p>
            <w:r>
              <w:t>0.0052</w:t>
            </w:r>
          </w:p>
        </w:tc>
        <w:tc>
          <w:tcPr>
            <w:tcW w:type="dxa" w:w="1661"/>
          </w:tcPr>
          <w:p>
            <w:r>
              <w:t>N/A</w:t>
            </w:r>
          </w:p>
        </w:tc>
        <w:tc>
          <w:tcPr>
            <w:tcW w:type="dxa" w:w="1661"/>
          </w:tcPr>
          <w:p>
            <w:r>
              <w:t>N/A</w:t>
            </w:r>
          </w:p>
        </w:tc>
        <w:tc>
          <w:tcPr>
            <w:tcW w:type="dxa" w:w="1661"/>
          </w:tcPr>
          <w:p>
            <w:r>
              <w:t>Cognitive latent next-state proxy</w:t>
            </w:r>
          </w:p>
        </w:tc>
      </w:tr>
    </w:tbl>
    <w:p/>
    <w:p>
      <w:pPr>
        <w:pStyle w:val="4"/>
      </w:pPr>
      <w:r>
        <w:t>5.4 Ablation Study</w:t>
      </w:r>
    </w:p>
    <w:p>
      <w:pPr>
        <w:spacing w:line="276" w:lineRule="auto"/>
        <w:ind w:firstLine="420"/>
      </w:pPr>
      <w:r>
        <w:t>消融实验用于定位性能和可信性收益来自哪些模块。除删除或替换指定组件外，其余训练设置、随机种子和数据划分保持一致。对于小世界结构、不确定性校准和风险策略，不能只观察分类准确率，还应结合结构指标和选择性风险指标判断模块是否真正发挥作用。</w:t>
      </w:r>
    </w:p>
    <w:p>
      <w:pPr>
        <w:jc w:val="center"/>
      </w:pPr>
      <w:r>
        <w:rPr>
          <w:i/>
          <w:sz w:val="20"/>
        </w:rPr>
        <w:t>表 6  消融实验模板</w:t>
      </w:r>
    </w:p>
    <w:tbl>
      <w:tblPr>
        <w:tblStyle w:val="32"/>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模型变体</w:t>
            </w:r>
          </w:p>
        </w:tc>
        <w:tc>
          <w:tcPr>
            <w:tcW w:type="dxa" w:w="1187"/>
          </w:tcPr>
          <w:p>
            <w:r>
              <w:rPr>
                <w:b/>
              </w:rPr>
              <w:t>删除或替换内容</w:t>
            </w:r>
          </w:p>
        </w:tc>
        <w:tc>
          <w:tcPr>
            <w:tcW w:type="dxa" w:w="1187"/>
          </w:tcPr>
          <w:p>
            <w:r>
              <w:rPr>
                <w:b/>
              </w:rPr>
              <w:t>Acc.</w:t>
            </w:r>
          </w:p>
        </w:tc>
        <w:tc>
          <w:tcPr>
            <w:tcW w:type="dxa" w:w="1187"/>
          </w:tcPr>
          <w:p>
            <w:r>
              <w:rPr>
                <w:b/>
              </w:rPr>
              <w:t>Macro-F1</w:t>
            </w:r>
          </w:p>
        </w:tc>
        <w:tc>
          <w:tcPr>
            <w:tcW w:type="dxa" w:w="1187"/>
          </w:tcPr>
          <w:p>
            <w:r>
              <w:rPr>
                <w:b/>
              </w:rPr>
              <w:t>ECE↓</w:t>
            </w:r>
          </w:p>
        </w:tc>
        <w:tc>
          <w:tcPr>
            <w:tcW w:type="dxa" w:w="1187"/>
          </w:tcPr>
          <w:p>
            <w:r>
              <w:rPr>
                <w:b/>
              </w:rPr>
              <w:t>Selective Risk↓</w:t>
            </w:r>
          </w:p>
        </w:tc>
        <w:tc>
          <w:tcPr>
            <w:tcW w:type="dxa" w:w="1187"/>
          </w:tcPr>
          <w:p>
            <w:r>
              <w:rPr>
                <w:b/>
              </w:rPr>
              <w:t>Small-worldness σ↑</w:t>
            </w:r>
          </w:p>
        </w:tc>
      </w:tr>
      <w:tr>
        <w:tc>
          <w:tcPr>
            <w:tcW w:type="dxa" w:w="1187"/>
          </w:tcPr>
          <w:p>
            <w:r>
              <w:t>完整模型</w:t>
            </w:r>
          </w:p>
        </w:tc>
        <w:tc>
          <w:tcPr>
            <w:tcW w:type="dxa" w:w="1187"/>
          </w:tcPr>
          <w:p>
            <w:r>
              <w:t>保留全部模块</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Neural Graph</w:t>
            </w:r>
          </w:p>
        </w:tc>
        <w:tc>
          <w:tcPr>
            <w:tcW w:type="dxa" w:w="1187"/>
          </w:tcPr>
          <w:p>
            <w:r>
              <w:t>将动态图编码替换为通道独立时序编码</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Cognitive Units</w:t>
            </w:r>
          </w:p>
        </w:tc>
        <w:tc>
          <w:tcPr>
            <w:tcW w:type="dxa" w:w="1187"/>
          </w:tcPr>
          <w:p>
            <w:r>
              <w:t>直接从神经图池化表征完成分类</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SW Constraint</w:t>
            </w:r>
          </w:p>
        </w:tc>
        <w:tc>
          <w:tcPr>
            <w:tcW w:type="dxa" w:w="1187"/>
          </w:tcPr>
          <w:p>
            <w:r>
              <w:t>移除小世界结构正则项</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WM Prediction</w:t>
            </w:r>
          </w:p>
        </w:tc>
        <w:tc>
          <w:tcPr>
            <w:tcW w:type="dxa" w:w="1187"/>
          </w:tcPr>
          <w:p>
            <w:r>
              <w:t>移除下一状态预测损失</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Calibration</w:t>
            </w:r>
          </w:p>
        </w:tc>
        <w:tc>
          <w:tcPr>
            <w:tcW w:type="dxa" w:w="1187"/>
          </w:tcPr>
          <w:p>
            <w:r>
              <w:t>保留分类概率但不做温度缩放或校准损失</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r>
        <w:tc>
          <w:tcPr>
            <w:tcW w:type="dxa" w:w="1187"/>
          </w:tcPr>
          <w:p>
            <w:r>
              <w:t>w/o Risk Policy</w:t>
            </w:r>
          </w:p>
        </w:tc>
        <w:tc>
          <w:tcPr>
            <w:tcW w:type="dxa" w:w="1187"/>
          </w:tcPr>
          <w:p>
            <w:r>
              <w:t>始终执行最大概率类别</w:t>
            </w:r>
          </w:p>
        </w:tc>
        <w:tc>
          <w:tcPr>
            <w:tcW w:type="dxa" w:w="1187"/>
          </w:tcPr>
          <w:p>
            <w:r>
              <w:t>待填</w:t>
            </w:r>
          </w:p>
        </w:tc>
        <w:tc>
          <w:tcPr>
            <w:tcW w:type="dxa" w:w="1187"/>
          </w:tcPr>
          <w:p>
            <w:r>
              <w:t>待填</w:t>
            </w:r>
          </w:p>
        </w:tc>
        <w:tc>
          <w:tcPr>
            <w:tcW w:type="dxa" w:w="1187"/>
          </w:tcPr>
          <w:p>
            <w:r>
              <w:t>待填</w:t>
            </w:r>
          </w:p>
        </w:tc>
        <w:tc>
          <w:tcPr>
            <w:tcW w:type="dxa" w:w="1187"/>
          </w:tcPr>
          <w:p>
            <w:r>
              <w:t>待填</w:t>
            </w:r>
          </w:p>
        </w:tc>
        <w:tc>
          <w:tcPr>
            <w:tcW w:type="dxa" w:w="1187"/>
          </w:tcPr>
          <w:p>
            <w:r>
              <w:t>待填</w:t>
            </w:r>
          </w:p>
        </w:tc>
      </w:tr>
    </w:tbl>
    <w:p/>
    <w:p>
      <w:pPr>
        <w:pStyle w:val="4"/>
      </w:pPr>
      <w:r>
        <w:t>5.5 Optimization and Hyperparameter Analysis</w:t>
      </w:r>
    </w:p>
    <w:p>
      <w:pPr>
        <w:spacing w:line="276" w:lineRule="auto"/>
        <w:ind w:firstLine="420"/>
      </w:pPr>
      <w:r>
        <w:t>超参数分析应围绕论文主张展开，而不是进行无目的的大规模穷举。建议先在验证集上进行粗粒度搜索，再对敏感区间局部细化。每组设置至少重复多个随机种子，并报告均值和标准差。</w:t>
      </w:r>
    </w:p>
    <w:p>
      <w:pPr>
        <w:jc w:val="center"/>
      </w:pPr>
      <w:r>
        <w:rPr>
          <w:i/>
          <w:sz w:val="20"/>
        </w:rPr>
        <w:t>表 7  关键超参数分析</w:t>
      </w:r>
    </w:p>
    <w:tbl>
      <w:tblPr>
        <w:tblStyle w:val="32"/>
        <w:tblW w:type="auto" w:w="0"/>
        <w:tblLook w:firstColumn="1" w:firstRow="1" w:lastColumn="0" w:lastRow="0" w:noHBand="0" w:noVBand="1" w:val="04A0"/>
      </w:tblPr>
      <w:tblGrid>
        <w:gridCol w:w="2769"/>
        <w:gridCol w:w="2769"/>
        <w:gridCol w:w="2769"/>
      </w:tblGrid>
      <w:tr>
        <w:tc>
          <w:tcPr>
            <w:tcW w:type="dxa" w:w="2769"/>
          </w:tcPr>
          <w:p>
            <w:r>
              <w:rPr>
                <w:b/>
              </w:rPr>
              <w:t>超参数</w:t>
            </w:r>
          </w:p>
        </w:tc>
        <w:tc>
          <w:tcPr>
            <w:tcW w:type="dxa" w:w="2769"/>
          </w:tcPr>
          <w:p>
            <w:r>
              <w:rPr>
                <w:b/>
              </w:rPr>
              <w:t>候选范围</w:t>
            </w:r>
          </w:p>
        </w:tc>
        <w:tc>
          <w:tcPr>
            <w:tcW w:type="dxa" w:w="2769"/>
          </w:tcPr>
          <w:p>
            <w:r>
              <w:rPr>
                <w:b/>
              </w:rPr>
              <w:t>分析目的</w:t>
            </w:r>
          </w:p>
        </w:tc>
      </w:tr>
      <w:tr>
        <w:tc>
          <w:tcPr>
            <w:tcW w:type="dxa" w:w="2769"/>
          </w:tcPr>
          <w:p>
            <w:r>
              <w:t>认知单元数量 K</w:t>
            </w:r>
          </w:p>
        </w:tc>
        <w:tc>
          <w:tcPr>
            <w:tcW w:type="dxa" w:w="2769"/>
          </w:tcPr>
          <w:p>
            <w:r>
              <w:t>4 / 8 / 12 / 16</w:t>
            </w:r>
          </w:p>
        </w:tc>
        <w:tc>
          <w:tcPr>
            <w:tcW w:type="dxa" w:w="2769"/>
          </w:tcPr>
          <w:p>
            <w:r>
              <w:t>检验认知抽象粒度与性能、可解释性的平衡</w:t>
            </w:r>
          </w:p>
        </w:tc>
      </w:tr>
      <w:tr>
        <w:tc>
          <w:tcPr>
            <w:tcW w:type="dxa" w:w="2769"/>
          </w:tcPr>
          <w:p>
            <w:r>
              <w:t>动态图邻居数 k</w:t>
            </w:r>
          </w:p>
        </w:tc>
        <w:tc>
          <w:tcPr>
            <w:tcW w:type="dxa" w:w="2769"/>
          </w:tcPr>
          <w:p>
            <w:r>
              <w:t>4 / 8 / 12</w:t>
            </w:r>
          </w:p>
        </w:tc>
        <w:tc>
          <w:tcPr>
            <w:tcW w:type="dxa" w:w="2769"/>
          </w:tcPr>
          <w:p>
            <w:r>
              <w:t>观察过稀或过密连接对神经图建模的影响</w:t>
            </w:r>
          </w:p>
        </w:tc>
      </w:tr>
      <w:tr>
        <w:tc>
          <w:tcPr>
            <w:tcW w:type="dxa" w:w="2769"/>
          </w:tcPr>
          <w:p>
            <w:r>
              <w:t>小世界损失权重 λ_sw</w:t>
            </w:r>
          </w:p>
        </w:tc>
        <w:tc>
          <w:tcPr>
            <w:tcW w:type="dxa" w:w="2769"/>
          </w:tcPr>
          <w:p>
            <w:r>
              <w:t>0 / 1e-3 / 1e-2 / 1e-1</w:t>
            </w:r>
          </w:p>
        </w:tc>
        <w:tc>
          <w:tcPr>
            <w:tcW w:type="dxa" w:w="2769"/>
          </w:tcPr>
          <w:p>
            <w:r>
              <w:t>检验结构先验强度，避免图结构退化</w:t>
            </w:r>
          </w:p>
        </w:tc>
      </w:tr>
      <w:tr>
        <w:tc>
          <w:tcPr>
            <w:tcW w:type="dxa" w:w="2769"/>
          </w:tcPr>
          <w:p>
            <w:r>
              <w:t>世界模型损失权重 λ_wm</w:t>
            </w:r>
          </w:p>
        </w:tc>
        <w:tc>
          <w:tcPr>
            <w:tcW w:type="dxa" w:w="2769"/>
          </w:tcPr>
          <w:p>
            <w:r>
              <w:t>0 / 1e-3 / 1e-2 / 1e-1</w:t>
            </w:r>
          </w:p>
        </w:tc>
        <w:tc>
          <w:tcPr>
            <w:tcW w:type="dxa" w:w="2769"/>
          </w:tcPr>
          <w:p>
            <w:r>
              <w:t>检验时序预测约束是否改善泛化</w:t>
            </w:r>
          </w:p>
        </w:tc>
      </w:tr>
      <w:tr>
        <w:tc>
          <w:tcPr>
            <w:tcW w:type="dxa" w:w="2769"/>
          </w:tcPr>
          <w:p>
            <w:r>
              <w:t>不确定性阈值 τ</w:t>
            </w:r>
          </w:p>
        </w:tc>
        <w:tc>
          <w:tcPr>
            <w:tcW w:type="dxa" w:w="2769"/>
          </w:tcPr>
          <w:p>
            <w:r>
              <w:t>验证集分位点或目标覆盖率</w:t>
            </w:r>
          </w:p>
        </w:tc>
        <w:tc>
          <w:tcPr>
            <w:tcW w:type="dxa" w:w="2769"/>
          </w:tcPr>
          <w:p>
            <w:r>
              <w:t>控制执行、确认和延迟之间的权衡</w:t>
            </w:r>
          </w:p>
        </w:tc>
      </w:tr>
      <w:tr>
        <w:tc>
          <w:tcPr>
            <w:tcW w:type="dxa" w:w="2769"/>
          </w:tcPr>
          <w:p>
            <w:r>
              <w:t>时间窗口与步长</w:t>
            </w:r>
          </w:p>
        </w:tc>
        <w:tc>
          <w:tcPr>
            <w:tcW w:type="dxa" w:w="2769"/>
          </w:tcPr>
          <w:p>
            <w:r>
              <w:t>由采样率和任务阶段确定</w:t>
            </w:r>
          </w:p>
        </w:tc>
        <w:tc>
          <w:tcPr>
            <w:tcW w:type="dxa" w:w="2769"/>
          </w:tcPr>
          <w:p>
            <w:r>
              <w:t>观察短时响应与长时状态平滑之间的差异</w:t>
            </w:r>
          </w:p>
        </w:tc>
      </w:tr>
    </w:tbl>
    <w:p/>
    <w:p>
      <w:pPr>
        <w:spacing w:line="276" w:lineRule="auto"/>
        <w:ind w:firstLine="420"/>
      </w:pPr>
      <w:r>
        <w:t>训练曲线至少应包含任务损失、世界模型预测损失、验证集准确率、NLL 和 ECE。若加入小世界约束后准确率下降但结构指标改善，需要检查正则权重是否过大；若认知图接近完全连接，则应提高稀疏约束或限制邻居数。</w:t>
      </w:r>
    </w:p>
    <w:p>
      <w:pPr>
        <w:pStyle w:val="4"/>
      </w:pPr>
      <w:r>
        <w:t>5.6 Uncertainty and Safe Decision Analysis</w:t>
      </w:r>
    </w:p>
    <w:p>
      <w:pPr>
        <w:spacing w:line="276" w:lineRule="auto"/>
        <w:ind w:firstLine="420"/>
      </w:pPr>
      <w:r>
        <w:t>公开离线数据无法直接证明真实用户参与下的闭环交互效果，但可以构造可复现的风险决策模拟。对每个测试窗口，模型输出类别概率和不确定性；当不确定性低于阈值 τ 时执行预测动作，当不确定性较高时请求用户确认或延迟决策。逐步改变 τ 可获得覆盖率—风险曲线，并观察模型是否将易错样本优先交给确认机制处理。</w:t>
      </w:r>
    </w:p>
    <w:p>
      <w:pPr>
        <w:jc w:val="center"/>
      </w:pPr>
      <w:r>
        <w:rPr>
          <w:i/>
          <w:sz w:val="20"/>
        </w:rPr>
        <w:t>表 8  风险感知决策实验模板</w:t>
      </w:r>
    </w:p>
    <w:tbl>
      <w:tblPr>
        <w:tblStyle w:val="32"/>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Pr>
                <w:b/>
              </w:rPr>
              <w:t>策略</w:t>
            </w:r>
          </w:p>
        </w:tc>
        <w:tc>
          <w:tcPr>
            <w:tcW w:type="dxa" w:w="1038"/>
          </w:tcPr>
          <w:p>
            <w:r>
              <w:rPr>
                <w:b/>
              </w:rPr>
              <w:t>目标覆盖率</w:t>
            </w:r>
          </w:p>
        </w:tc>
        <w:tc>
          <w:tcPr>
            <w:tcW w:type="dxa" w:w="1038"/>
          </w:tcPr>
          <w:p>
            <w:r>
              <w:rPr>
                <w:b/>
              </w:rPr>
              <w:t>实际覆盖率</w:t>
            </w:r>
          </w:p>
        </w:tc>
        <w:tc>
          <w:tcPr>
            <w:tcW w:type="dxa" w:w="1038"/>
          </w:tcPr>
          <w:p>
            <w:r>
              <w:rPr>
                <w:b/>
              </w:rPr>
              <w:t>Selective Acc.</w:t>
            </w:r>
          </w:p>
        </w:tc>
        <w:tc>
          <w:tcPr>
            <w:tcW w:type="dxa" w:w="1038"/>
          </w:tcPr>
          <w:p>
            <w:r>
              <w:rPr>
                <w:b/>
              </w:rPr>
              <w:t>Selective Risk↓</w:t>
            </w:r>
          </w:p>
        </w:tc>
        <w:tc>
          <w:tcPr>
            <w:tcW w:type="dxa" w:w="1038"/>
          </w:tcPr>
          <w:p>
            <w:r>
              <w:rPr>
                <w:b/>
              </w:rPr>
              <w:t>Expected Cost↓</w:t>
            </w:r>
          </w:p>
        </w:tc>
        <w:tc>
          <w:tcPr>
            <w:tcW w:type="dxa" w:w="1038"/>
          </w:tcPr>
          <w:p>
            <w:r>
              <w:rPr>
                <w:b/>
              </w:rPr>
              <w:t>确认率</w:t>
            </w:r>
          </w:p>
        </w:tc>
        <w:tc>
          <w:tcPr>
            <w:tcW w:type="dxa" w:w="1038"/>
          </w:tcPr>
          <w:p>
            <w:r>
              <w:rPr>
                <w:b/>
              </w:rPr>
              <w:t>ECE↓</w:t>
            </w:r>
          </w:p>
        </w:tc>
      </w:tr>
      <w:tr>
        <w:tc>
          <w:tcPr>
            <w:tcW w:type="dxa" w:w="1038"/>
          </w:tcPr>
          <w:p>
            <w:r>
              <w:t>HAB-Prototype</w:t>
            </w:r>
          </w:p>
        </w:tc>
        <w:tc>
          <w:tcPr>
            <w:tcW w:type="dxa" w:w="1038"/>
          </w:tcPr>
          <w:p>
            <w:r>
              <w:t>100%</w:t>
            </w:r>
          </w:p>
        </w:tc>
        <w:tc>
          <w:tcPr>
            <w:tcW w:type="dxa" w:w="1038"/>
          </w:tcPr>
          <w:p>
            <w:r>
              <w:t>100.00%</w:t>
            </w:r>
          </w:p>
        </w:tc>
        <w:tc>
          <w:tcPr>
            <w:tcW w:type="dxa" w:w="1038"/>
          </w:tcPr>
          <w:p>
            <w:r>
              <w:t>0.5333</w:t>
            </w:r>
          </w:p>
        </w:tc>
        <w:tc>
          <w:tcPr>
            <w:tcW w:type="dxa" w:w="1038"/>
          </w:tcPr>
          <w:p>
            <w:r>
              <w:t>0.4667</w:t>
            </w:r>
          </w:p>
        </w:tc>
        <w:tc>
          <w:tcPr>
            <w:tcW w:type="dxa" w:w="1038"/>
          </w:tcPr>
          <w:p>
            <w:r>
              <w:t>2.3333</w:t>
            </w:r>
          </w:p>
        </w:tc>
        <w:tc>
          <w:tcPr>
            <w:tcW w:type="dxa" w:w="1038"/>
          </w:tcPr>
          <w:p>
            <w:r>
              <w:t>0.00%</w:t>
            </w:r>
          </w:p>
        </w:tc>
        <w:tc>
          <w:tcPr>
            <w:tcW w:type="dxa" w:w="1038"/>
          </w:tcPr>
          <w:p>
            <w:r>
              <w:t>0.0158</w:t>
            </w:r>
          </w:p>
        </w:tc>
      </w:tr>
      <w:tr>
        <w:tc>
          <w:tcPr>
            <w:tcW w:type="dxa" w:w="1038"/>
          </w:tcPr>
          <w:p>
            <w:r>
              <w:t>HAB-Prototype</w:t>
            </w:r>
          </w:p>
        </w:tc>
        <w:tc>
          <w:tcPr>
            <w:tcW w:type="dxa" w:w="1038"/>
          </w:tcPr>
          <w:p>
            <w:r>
              <w:t>90%</w:t>
            </w:r>
          </w:p>
        </w:tc>
        <w:tc>
          <w:tcPr>
            <w:tcW w:type="dxa" w:w="1038"/>
          </w:tcPr>
          <w:p>
            <w:r>
              <w:t>88.89%</w:t>
            </w:r>
          </w:p>
        </w:tc>
        <w:tc>
          <w:tcPr>
            <w:tcW w:type="dxa" w:w="1038"/>
          </w:tcPr>
          <w:p>
            <w:r>
              <w:t>0.5500</w:t>
            </w:r>
          </w:p>
        </w:tc>
        <w:tc>
          <w:tcPr>
            <w:tcW w:type="dxa" w:w="1038"/>
          </w:tcPr>
          <w:p>
            <w:r>
              <w:t>0.4500</w:t>
            </w:r>
          </w:p>
        </w:tc>
        <w:tc>
          <w:tcPr>
            <w:tcW w:type="dxa" w:w="1038"/>
          </w:tcPr>
          <w:p>
            <w:r>
              <w:t>2.1111</w:t>
            </w:r>
          </w:p>
        </w:tc>
        <w:tc>
          <w:tcPr>
            <w:tcW w:type="dxa" w:w="1038"/>
          </w:tcPr>
          <w:p>
            <w:r>
              <w:t>11.11%</w:t>
            </w:r>
          </w:p>
        </w:tc>
        <w:tc>
          <w:tcPr>
            <w:tcW w:type="dxa" w:w="1038"/>
          </w:tcPr>
          <w:p>
            <w:r>
              <w:t>0.0158</w:t>
            </w:r>
          </w:p>
        </w:tc>
      </w:tr>
      <w:tr>
        <w:tc>
          <w:tcPr>
            <w:tcW w:type="dxa" w:w="1038"/>
          </w:tcPr>
          <w:p>
            <w:r>
              <w:t>HAB-Prototype</w:t>
            </w:r>
          </w:p>
        </w:tc>
        <w:tc>
          <w:tcPr>
            <w:tcW w:type="dxa" w:w="1038"/>
          </w:tcPr>
          <w:p>
            <w:r>
              <w:t>80%</w:t>
            </w:r>
          </w:p>
        </w:tc>
        <w:tc>
          <w:tcPr>
            <w:tcW w:type="dxa" w:w="1038"/>
          </w:tcPr>
          <w:p>
            <w:r>
              <w:t>80.00%</w:t>
            </w:r>
          </w:p>
        </w:tc>
        <w:tc>
          <w:tcPr>
            <w:tcW w:type="dxa" w:w="1038"/>
          </w:tcPr>
          <w:p>
            <w:r>
              <w:t>0.5833</w:t>
            </w:r>
          </w:p>
        </w:tc>
        <w:tc>
          <w:tcPr>
            <w:tcW w:type="dxa" w:w="1038"/>
          </w:tcPr>
          <w:p>
            <w:r>
              <w:t>0.4167</w:t>
            </w:r>
          </w:p>
        </w:tc>
        <w:tc>
          <w:tcPr>
            <w:tcW w:type="dxa" w:w="1038"/>
          </w:tcPr>
          <w:p>
            <w:r>
              <w:t>1.8667</w:t>
            </w:r>
          </w:p>
        </w:tc>
        <w:tc>
          <w:tcPr>
            <w:tcW w:type="dxa" w:w="1038"/>
          </w:tcPr>
          <w:p>
            <w:r>
              <w:t>20.00%</w:t>
            </w:r>
          </w:p>
        </w:tc>
        <w:tc>
          <w:tcPr>
            <w:tcW w:type="dxa" w:w="1038"/>
          </w:tcPr>
          <w:p>
            <w:r>
              <w:t>0.0158</w:t>
            </w:r>
          </w:p>
        </w:tc>
      </w:tr>
    </w:tbl>
    <w:p/>
    <w:p>
      <w:pPr>
        <w:spacing w:line="276" w:lineRule="auto"/>
        <w:ind w:firstLine="420"/>
      </w:pPr>
      <w:r>
        <w:t>风险代价矩阵不应随意固定为单一数值。建议根据应用场景设置多组代价比例，分别考察“错误执行代价显著高于确认代价”和“需要维持较高响应覆盖率”两类条件。上述模拟只能支持离线风险感知证据，不能替代真实在线 BCI 用户实验。</w:t>
      </w:r>
    </w:p>
    <w:p>
      <w:pPr>
        <w:pStyle w:val="4"/>
      </w:pPr>
      <w:r>
        <w:t>5.7 Interpretability of Cognitive Units and Small-World Structure</w:t>
      </w:r>
    </w:p>
    <w:p>
      <w:pPr>
        <w:spacing w:line="276" w:lineRule="auto"/>
        <w:ind w:firstLine="420"/>
      </w:pPr>
      <w:r>
        <w:t>可解释性分析分为三个层次：神经图层面展示动态连接矩阵和关键通道拓扑，认知单元层面展示不同类别下的激活热力图、连接强度和时间轨迹，决策层面分析高不确定性样本对应的认知图状态，并比较执行、确认和延迟决策时的结构差异。</w:t>
      </w:r>
    </w:p>
    <w:p>
      <w:pPr>
        <w:spacing w:line="276" w:lineRule="auto"/>
        <w:ind w:firstLine="420"/>
      </w:pPr>
      <w:r>
        <w:t>小世界结构至少报告平均聚类系数 C、平均最短路径长度 L、模块度 Q、图稀疏度以及 small-worldness 指标 σ。随机图基线应重复采样并报告均值，避免单次随机参照造成波动。</w:t>
      </w:r>
    </w:p>
    <w:p>
      <w:pPr>
        <w:jc w:val="center"/>
      </w:pPr>
      <w:r>
        <w:rPr>
          <w:i/>
          <w:sz w:val="20"/>
        </w:rPr>
        <w:t>表 9  可解释性与结构分析清单</w:t>
      </w:r>
    </w:p>
    <w:tbl>
      <w:tblPr>
        <w:tblStyle w:val="32"/>
        <w:tblW w:type="auto" w:w="0"/>
        <w:tblLook w:firstColumn="1" w:firstRow="1" w:lastColumn="0" w:lastRow="0" w:noHBand="0" w:noVBand="1" w:val="04A0"/>
      </w:tblPr>
      <w:tblGrid>
        <w:gridCol w:w="2769"/>
        <w:gridCol w:w="2769"/>
        <w:gridCol w:w="2769"/>
      </w:tblGrid>
      <w:tr>
        <w:tc>
          <w:tcPr>
            <w:tcW w:type="dxa" w:w="2769"/>
          </w:tcPr>
          <w:p>
            <w:r>
              <w:rPr>
                <w:b/>
              </w:rPr>
              <w:t>分析对象</w:t>
            </w:r>
          </w:p>
        </w:tc>
        <w:tc>
          <w:tcPr>
            <w:tcW w:type="dxa" w:w="2769"/>
          </w:tcPr>
          <w:p>
            <w:r>
              <w:rPr>
                <w:b/>
              </w:rPr>
              <w:t>输出形式</w:t>
            </w:r>
          </w:p>
        </w:tc>
        <w:tc>
          <w:tcPr>
            <w:tcW w:type="dxa" w:w="2769"/>
          </w:tcPr>
          <w:p>
            <w:r>
              <w:rPr>
                <w:b/>
              </w:rPr>
              <w:t>需要回答的问题</w:t>
            </w:r>
          </w:p>
        </w:tc>
      </w:tr>
      <w:tr>
        <w:tc>
          <w:tcPr>
            <w:tcW w:type="dxa" w:w="2769"/>
          </w:tcPr>
          <w:p>
            <w:r>
              <w:t>动态神经图</w:t>
            </w:r>
          </w:p>
        </w:tc>
        <w:tc>
          <w:tcPr>
            <w:tcW w:type="dxa" w:w="2769"/>
          </w:tcPr>
          <w:p>
            <w:r>
              <w:t>通道拓扑图、连接矩阵、时间变化曲线</w:t>
            </w:r>
          </w:p>
        </w:tc>
        <w:tc>
          <w:tcPr>
            <w:tcW w:type="dxa" w:w="2769"/>
          </w:tcPr>
          <w:p>
            <w:r>
              <w:t>模型是否学习到稳定且具有任务区分度的连接模式</w:t>
            </w:r>
          </w:p>
        </w:tc>
      </w:tr>
      <w:tr>
        <w:tc>
          <w:tcPr>
            <w:tcW w:type="dxa" w:w="2769"/>
          </w:tcPr>
          <w:p>
            <w:r>
              <w:t>认知单元激活</w:t>
            </w:r>
          </w:p>
        </w:tc>
        <w:tc>
          <w:tcPr>
            <w:tcW w:type="dxa" w:w="2769"/>
          </w:tcPr>
          <w:p>
            <w:r>
              <w:t>类别分组热力图、轨迹图、聚类结果</w:t>
            </w:r>
          </w:p>
        </w:tc>
        <w:tc>
          <w:tcPr>
            <w:tcW w:type="dxa" w:w="2769"/>
          </w:tcPr>
          <w:p>
            <w:r>
              <w:t>认知单元是否形成互补分工，是否具有可重复结构</w:t>
            </w:r>
          </w:p>
        </w:tc>
      </w:tr>
      <w:tr>
        <w:tc>
          <w:tcPr>
            <w:tcW w:type="dxa" w:w="2769"/>
          </w:tcPr>
          <w:p>
            <w:r>
              <w:t>小世界结构</w:t>
            </w:r>
          </w:p>
        </w:tc>
        <w:tc>
          <w:tcPr>
            <w:tcW w:type="dxa" w:w="2769"/>
          </w:tcPr>
          <w:p>
            <w:r>
              <w:t>C、L、Q、稀疏度、σ 及随机图对照</w:t>
            </w:r>
          </w:p>
        </w:tc>
        <w:tc>
          <w:tcPr>
            <w:tcW w:type="dxa" w:w="2769"/>
          </w:tcPr>
          <w:p>
            <w:r>
              <w:t>结构约束是否带来局部聚类与全局整合之间的平衡</w:t>
            </w:r>
          </w:p>
        </w:tc>
      </w:tr>
      <w:tr>
        <w:tc>
          <w:tcPr>
            <w:tcW w:type="dxa" w:w="2769"/>
          </w:tcPr>
          <w:p>
            <w:r>
              <w:t>不确定性样本</w:t>
            </w:r>
          </w:p>
        </w:tc>
        <w:tc>
          <w:tcPr>
            <w:tcW w:type="dxa" w:w="2769"/>
          </w:tcPr>
          <w:p>
            <w:r>
              <w:t>高风险样本案例、置信度分布、决策类型</w:t>
            </w:r>
          </w:p>
        </w:tc>
        <w:tc>
          <w:tcPr>
            <w:tcW w:type="dxa" w:w="2769"/>
          </w:tcPr>
          <w:p>
            <w:r>
              <w:t>模型是否能够识别易错样本并触发更保守动作</w:t>
            </w:r>
          </w:p>
        </w:tc>
      </w:tr>
    </w:tbl>
    <w:p/>
    <w:p>
      <w:pPr>
        <w:pStyle w:val="4"/>
      </w:pPr>
      <w:r>
        <w:t>5.8 Reproducibility Checklist</w:t>
      </w:r>
    </w:p>
    <w:p>
      <w:pPr>
        <w:spacing w:line="276" w:lineRule="auto"/>
        <w:ind w:firstLine="420"/>
      </w:pPr>
      <w:r>
        <w:t>为保证实验可以复核，最终版本需要同时保存数据划分文件、预处理配置、随机种子、模型超参数、最佳 checkpoint 选择规则、校准阈值选择规则、软件版本、硬件环境、参数量统计脚本和 batch size=1 的推理时延脚本。所有安全决策阈值必须仅在验证集上确定，测试集只用于一次性报告。</w:t>
      </w:r>
    </w:p>
    <w:p>
      <w:pPr>
        <w:spacing w:line="276" w:lineRule="auto"/>
        <w:ind w:firstLine="420"/>
      </w:pPr>
      <w:r>
        <w:t>若实验采用 MOABB、Braindecode 或其他公开实现，应固定版本号，并记录对默认参数所做的修改。主文中保留核心设置，完整配置可放入附录或补充材料。</w:t>
      </w:r>
    </w:p>
    <w:p>
      <w:pPr>
        <w:pStyle w:val="3"/>
      </w:pPr>
      <w:r>
        <w:t>6. Conclusion</w:t>
      </w:r>
    </w:p>
    <w:p>
      <w:pPr>
        <w:spacing w:line="276" w:lineRule="auto"/>
        <w:ind w:firstLine="420"/>
      </w:pPr>
      <w:r>
        <w:t>本文提出一种层级化代理脑框架，将 BCI 从脑信号分类扩展为神经—认知—意图—交互的动态建模问题。通过动态神经图、认知单元抽象、小世界结构约束、认知世界模型和不确定性感知决策机制，该框架为更准确、更可解释、更可信的脑机接口提供了统一建模思路。</w:t>
      </w:r>
    </w:p>
    <w:p>
      <w:pPr>
        <w:spacing w:line="276" w:lineRule="auto"/>
        <w:ind w:firstLine="420"/>
      </w:pPr>
      <w:r>
        <w:t>需要进一步说明的是，当前实验部分应被定位为可复现实验方案和结果承载模板。只有在完成真实代码运行、统计检验和风险决策模拟后，才能将性能提升、安全收益和解释性结论写成实证结果。</w:t>
      </w:r>
    </w:p>
    <w:p>
      <w:pPr>
        <w:pStyle w:val="3"/>
      </w:pPr>
      <w:r>
        <w:t>7. References</w:t>
      </w:r>
    </w:p>
    <w:p>
      <w:pPr>
        <w:spacing w:line="240" w:lineRule="auto"/>
        <w:ind w:firstLine="0"/>
      </w:pPr>
      <w:r>
        <w:t>[1] Brunner C, Leeb R, Müller-Putz G R, Schlögl A, Pfurtscheller G. BCI Competition 2008 – Graz data set A. Graz University of Technology, 2008.</w:t>
      </w:r>
    </w:p>
    <w:p>
      <w:pPr>
        <w:spacing w:line="240" w:lineRule="auto"/>
        <w:ind w:firstLine="0"/>
      </w:pPr>
      <w:r>
        <w:t>[2] Goldberger A L, Amaral L A N, Glass L, et al. PhysioBank, PhysioToolkit, and PhysioNet: Components of a New Research Resource for Complex Physiologic Signals. Circulation, 2000, 101(23): e215–e220.</w:t>
      </w:r>
    </w:p>
    <w:p>
      <w:pPr>
        <w:spacing w:line="240" w:lineRule="auto"/>
        <w:ind w:firstLine="0"/>
      </w:pPr>
      <w:r>
        <w:t>[3] Schalk G, McFarland D J, Hinterberger T, Birbaumer N, Wolpaw J R. BCI2000: A General-Purpose Brain-Computer Interface System. IEEE Transactions on Biomedical Engineering, 2004, 51(6): 1034–1043.</w:t>
      </w:r>
    </w:p>
    <w:p>
      <w:pPr>
        <w:spacing w:line="240" w:lineRule="auto"/>
        <w:ind w:firstLine="0"/>
      </w:pPr>
      <w:r>
        <w:t>[4] Zheng W L, Lu B L. Investigating Critical Frequency Bands and Channels for EEG-Based Emotion Recognition with Deep Neural Networks. IEEE Transactions on Autonomous Mental Development, 2015, 7(3): 162–175.</w:t>
      </w:r>
    </w:p>
    <w:p>
      <w:pPr>
        <w:spacing w:line="240" w:lineRule="auto"/>
        <w:ind w:firstLine="0"/>
      </w:pPr>
      <w:r>
        <w:t>[5] Lawhern V J, Solon A J, Waytowich N R, et al. EEGNet: A Compact Convolutional Neural Network for EEG-Based Brain–Computer Interfaces. Journal of Neural Engineering, 2018, 15(5): 056013.</w:t>
      </w:r>
    </w:p>
    <w:p>
      <w:pPr>
        <w:spacing w:line="240" w:lineRule="auto"/>
        <w:ind w:firstLine="0"/>
      </w:pPr>
      <w:r>
        <w:t>[6] Schirrmeister R T, Springenberg J T, Fiederer L D J, et al. Deep Learning with Convolutional Neural Networks for EEG Decoding and Visualization. Human Brain Mapping, 2017, 38(11): 5391–5420.</w:t>
      </w:r>
    </w:p>
    <w:p>
      <w:pPr>
        <w:spacing w:line="240" w:lineRule="auto"/>
        <w:ind w:firstLine="0"/>
      </w:pPr>
      <w:r>
        <w:t>[7] Jayaram V, Barachant A. MOABB: Trustworthy Algorithm Benchmarking for BCIs. Journal of Neural Engineering, 2018, 15(6): 066011.</w:t>
      </w:r>
    </w:p>
    <w:p>
      <w:pPr>
        <w:spacing w:line="240" w:lineRule="auto"/>
        <w:ind w:firstLine="0"/>
      </w:pPr>
      <w:r>
        <w:t>[8] Carrara I, Papadopoulo T. Pseudo-online Framework for BCI Evaluation: A MOABB Perspective Using Various MI and SSVEP Datasets. Journal of Neural Engineering, 2024, 21(1): 016003.</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w:altName w:val="Courier New"/>
    <w:panose1 w:val="02070409020205020404"/>
    <w:charset w:val="00"/>
    <w:family w:val="modern"/>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Noto Serif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2"/>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5"/>
      <w:lvlText w:val=""/>
      <w:lvlJc w:val="left"/>
      <w:pPr>
        <w:tabs>
          <w:tab w:val="left" w:pos="360"/>
        </w:tabs>
        <w:ind w:left="360" w:hanging="360"/>
      </w:pPr>
      <w:rPr>
        <w:rFonts w:hint="default" w:ascii="Symbol" w:hAnsi="Symbol"/>
      </w:rPr>
    </w:lvl>
  </w:abstractNum>
  <w:abstractNum w:abstractNumId="6">
    <w:nsid w:val="65845330"/>
    <w:multiLevelType w:val="multilevel"/>
    <w:tmpl w:val="65845330"/>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Wingdings" w:hAnsi="Wingdings"/>
      </w:rPr>
    </w:lvl>
    <w:lvl w:ilvl="4" w:tentative="0">
      <w:start w:val="1"/>
      <w:numFmt w:val="bullet"/>
      <w:lvlText w:val="¡"/>
      <w:lvlJc w:val="left"/>
      <w:pPr>
        <w:ind w:left="3600" w:hanging="360"/>
      </w:pPr>
      <w:rPr>
        <w:rFonts w:hint="default" w:ascii="Wingdings" w:hAnsi="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Wingdings" w:hAnsi="Wingdings"/>
      </w:rPr>
    </w:lvl>
    <w:lvl w:ilvl="7" w:tentative="0">
      <w:start w:val="1"/>
      <w:numFmt w:val="bullet"/>
      <w:lvlText w:val="¡"/>
      <w:lvlJc w:val="left"/>
      <w:pPr>
        <w:ind w:left="5760" w:hanging="360"/>
      </w:pPr>
      <w:rPr>
        <w:rFonts w:hint="default" w:ascii="Wingdings" w:hAnsi="Wingdings"/>
      </w:rPr>
    </w:lvl>
    <w:lvl w:ilvl="8" w:tentative="0">
      <w:start w:val="1"/>
      <w:numFmt w:val="bullet"/>
      <w:lvlText w:val=""/>
      <w:lvlJc w:val="left"/>
      <w:pPr>
        <w:ind w:left="6480" w:hanging="360"/>
      </w:pPr>
      <w:rPr>
        <w:rFonts w:hint="default" w:ascii="Wingdings" w:hAnsi="Wingdings"/>
      </w:rPr>
    </w:lvl>
  </w:abstractNum>
  <w:num w:numId="1">
    <w:abstractNumId w:val="1"/>
    <w:lvlOverride w:ilvl="0">
      <w:startOverride w:val="1"/>
    </w:lvlOverride>
  </w:num>
  <w:num w:numId="2">
    <w:abstractNumId w:val="4"/>
    <w:lvlOverride w:ilvl="0">
      <w:startOverride w:val="1"/>
    </w:lvlOverride>
  </w:num>
  <w:num w:numId="3">
    <w:abstractNumId w:val="5"/>
  </w:num>
  <w:num w:numId="4">
    <w:abstractNumId w:val="2"/>
  </w:num>
  <w:num w:numId="5">
    <w:abstractNumId w:val="0"/>
    <w:lvlOverride w:ilvl="0">
      <w:startOverride w:val="1"/>
    </w:lvlOverride>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F05"/>
    <w:rsid w:val="00013BAD"/>
    <w:rsid w:val="00034195"/>
    <w:rsid w:val="001D301A"/>
    <w:rsid w:val="0036769F"/>
    <w:rsid w:val="003D0AD2"/>
    <w:rsid w:val="00616C49"/>
    <w:rsid w:val="0069018D"/>
    <w:rsid w:val="006B636E"/>
    <w:rsid w:val="006E61FE"/>
    <w:rsid w:val="00760002"/>
    <w:rsid w:val="008516F7"/>
    <w:rsid w:val="008548BF"/>
    <w:rsid w:val="008A046E"/>
    <w:rsid w:val="00942DB9"/>
    <w:rsid w:val="00A15A6A"/>
    <w:rsid w:val="00AA2946"/>
    <w:rsid w:val="00B11E54"/>
    <w:rsid w:val="00C10360"/>
    <w:rsid w:val="00C505D4"/>
    <w:rsid w:val="00D01132"/>
    <w:rsid w:val="00DA6F05"/>
    <w:rsid w:val="45EC6C85"/>
    <w:rsid w:val="4DF71D22"/>
    <w:rsid w:val="4EC84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qFormat="1"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uiPriority="73" w:name="Colorful Grid Accent 2"/>
    <w:lsdException w:qFormat="1" w:uiPriority="60" w:name="Light Shading Accent 3"/>
    <w:lsdException w:qFormat="1" w:uiPriority="61" w:name="Light List Accent 3"/>
    <w:lsdException w:qFormat="1" w:uiPriority="62" w:name="Light Grid Accent 3"/>
    <w:lsdException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uiPriority="73" w:name="Colorful Grid Accent 3"/>
    <w:lsdException w:qFormat="1" w:uiPriority="60" w:name="Light Shading Accent 4"/>
    <w:lsdException w:qFormat="1" w:uiPriority="61" w:name="Light List Accent 4"/>
    <w:lsdException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uiPriority="71" w:name="Colorful Shading Accent 4"/>
    <w:lsdException w:qFormat="1" w:uiPriority="72" w:name="Colorful List Accent 4"/>
    <w:lsdException w:qFormat="1" w:uiPriority="73" w:name="Colorful Grid Accent 4"/>
    <w:lsdException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uiPriority="66" w:name="Medium List 2 Accent 6"/>
    <w:lsdException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3">
    <w:name w:val="heading 1"/>
    <w:basedOn w:val="1"/>
    <w:next w:val="1"/>
    <w:link w:val="13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4">
    <w:name w:val="heading 2"/>
    <w:basedOn w:val="1"/>
    <w:next w:val="1"/>
    <w:link w:val="1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5">
    <w:name w:val="heading 3"/>
    <w:basedOn w:val="1"/>
    <w:next w:val="1"/>
    <w:link w:val="13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6">
    <w:name w:val="heading 4"/>
    <w:basedOn w:val="1"/>
    <w:next w:val="1"/>
    <w:link w:val="13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136"/>
    <w:semiHidden/>
    <w:unhideWhenUsed/>
    <w:qFormat/>
    <w:uiPriority w:val="9"/>
    <w:pPr>
      <w:keepNext/>
      <w:keepLines/>
      <w:spacing w:before="80" w:after="40"/>
      <w:outlineLvl w:val="4"/>
    </w:pPr>
    <w:rPr>
      <w:rFonts w:cstheme="majorBidi"/>
      <w:color w:val="104862" w:themeColor="accent1" w:themeShade="BF"/>
      <w:sz w:val="24"/>
    </w:rPr>
  </w:style>
  <w:style w:type="paragraph" w:styleId="8">
    <w:name w:val="heading 6"/>
    <w:basedOn w:val="1"/>
    <w:next w:val="1"/>
    <w:link w:val="137"/>
    <w:semiHidden/>
    <w:unhideWhenUsed/>
    <w:qFormat/>
    <w:uiPriority w:val="9"/>
    <w:pPr>
      <w:keepNext/>
      <w:keepLines/>
      <w:spacing w:before="40" w:after="0"/>
      <w:outlineLvl w:val="5"/>
    </w:pPr>
    <w:rPr>
      <w:rFonts w:cstheme="majorBidi"/>
      <w:b/>
      <w:bCs/>
      <w:color w:val="104862" w:themeColor="accent1" w:themeShade="BF"/>
    </w:rPr>
  </w:style>
  <w:style w:type="paragraph" w:styleId="9">
    <w:name w:val="heading 7"/>
    <w:basedOn w:val="1"/>
    <w:next w:val="1"/>
    <w:link w:val="13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3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4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1">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macro"/>
    <w:link w:val="154"/>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kern w:val="0"/>
      <w:sz w:val="20"/>
      <w:szCs w:val="20"/>
      <w:lang w:val="en-US" w:eastAsia="en-US" w:bidi="ar-SA"/>
      <w14:ligatures w14:val="none"/>
    </w:rPr>
  </w:style>
  <w:style w:type="paragraph" w:styleId="12">
    <w:name w:val="List 3"/>
    <w:basedOn w:val="1"/>
    <w:semiHidden/>
    <w:unhideWhenUsed/>
    <w:qFormat/>
    <w:uiPriority w:val="99"/>
    <w:pPr>
      <w:widowControl/>
      <w:spacing w:after="120" w:line="276" w:lineRule="auto"/>
      <w:ind w:left="1080" w:hanging="360"/>
      <w:contextualSpacing/>
    </w:pPr>
    <w:rPr>
      <w:rFonts w:ascii="Times New Roman" w:hAnsi="Times New Roman" w:eastAsia="Noto Serif CJK SC" w:cs="Times New Roman"/>
      <w:kern w:val="0"/>
      <w:szCs w:val="22"/>
      <w:lang w:eastAsia="en-US"/>
      <w14:ligatures w14:val="none"/>
    </w:rPr>
  </w:style>
  <w:style w:type="paragraph" w:styleId="13">
    <w:name w:val="List Number 2"/>
    <w:basedOn w:val="1"/>
    <w:semiHidden/>
    <w:unhideWhenUsed/>
    <w:qFormat/>
    <w:uiPriority w:val="99"/>
    <w:pPr>
      <w:widowControl/>
      <w:numPr>
        <w:ilvl w:val="0"/>
        <w:numId w:val="1"/>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4">
    <w:name w:val="List Number"/>
    <w:basedOn w:val="1"/>
    <w:semiHidden/>
    <w:unhideWhenUsed/>
    <w:qFormat/>
    <w:uiPriority w:val="99"/>
    <w:pPr>
      <w:widowControl/>
      <w:numPr>
        <w:ilvl w:val="0"/>
        <w:numId w:val="2"/>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5">
    <w:name w:val="List Bullet"/>
    <w:basedOn w:val="1"/>
    <w:semiHidden/>
    <w:unhideWhenUsed/>
    <w:qFormat/>
    <w:uiPriority w:val="99"/>
    <w:pPr>
      <w:widowControl/>
      <w:numPr>
        <w:ilvl w:val="0"/>
        <w:numId w:val="3"/>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6">
    <w:name w:val="Body Text 3"/>
    <w:basedOn w:val="1"/>
    <w:link w:val="157"/>
    <w:semiHidden/>
    <w:unhideWhenUsed/>
    <w:qFormat/>
    <w:uiPriority w:val="99"/>
    <w:pPr>
      <w:widowControl/>
      <w:spacing w:after="120" w:line="276" w:lineRule="auto"/>
    </w:pPr>
    <w:rPr>
      <w:rFonts w:ascii="Times New Roman" w:hAnsi="Times New Roman" w:eastAsia="Noto Serif CJK SC" w:cs="Times New Roman"/>
      <w:kern w:val="0"/>
      <w:sz w:val="16"/>
      <w:szCs w:val="16"/>
      <w:lang w:eastAsia="en-US"/>
      <w14:ligatures w14:val="none"/>
    </w:rPr>
  </w:style>
  <w:style w:type="paragraph" w:styleId="17">
    <w:name w:val="List Bullet 3"/>
    <w:basedOn w:val="1"/>
    <w:semiHidden/>
    <w:unhideWhenUsed/>
    <w:qFormat/>
    <w:uiPriority w:val="99"/>
    <w:pPr>
      <w:widowControl/>
      <w:numPr>
        <w:ilvl w:val="0"/>
        <w:numId w:val="4"/>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18">
    <w:name w:val="Body Text"/>
    <w:basedOn w:val="1"/>
    <w:link w:val="155"/>
    <w:semiHidden/>
    <w:unhideWhenUsed/>
    <w:qFormat/>
    <w:uiPriority w:val="99"/>
    <w:pPr>
      <w:widowControl/>
      <w:spacing w:after="120" w:line="276" w:lineRule="auto"/>
    </w:pPr>
    <w:rPr>
      <w:rFonts w:ascii="Times New Roman" w:hAnsi="Times New Roman" w:eastAsia="Noto Serif CJK SC" w:cs="Times New Roman"/>
      <w:kern w:val="0"/>
      <w:szCs w:val="22"/>
      <w:lang w:eastAsia="en-US"/>
      <w14:ligatures w14:val="none"/>
    </w:rPr>
  </w:style>
  <w:style w:type="paragraph" w:styleId="19">
    <w:name w:val="List Number 3"/>
    <w:basedOn w:val="1"/>
    <w:semiHidden/>
    <w:unhideWhenUsed/>
    <w:qFormat/>
    <w:uiPriority w:val="99"/>
    <w:pPr>
      <w:widowControl/>
      <w:numPr>
        <w:ilvl w:val="0"/>
        <w:numId w:val="5"/>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0">
    <w:name w:val="List 2"/>
    <w:basedOn w:val="1"/>
    <w:semiHidden/>
    <w:unhideWhenUsed/>
    <w:qFormat/>
    <w:uiPriority w:val="99"/>
    <w:pPr>
      <w:widowControl/>
      <w:spacing w:after="120" w:line="276" w:lineRule="auto"/>
      <w:ind w:left="720" w:hanging="360"/>
      <w:contextualSpacing/>
    </w:pPr>
    <w:rPr>
      <w:rFonts w:ascii="Times New Roman" w:hAnsi="Times New Roman" w:eastAsia="Noto Serif CJK SC" w:cs="Times New Roman"/>
      <w:kern w:val="0"/>
      <w:szCs w:val="22"/>
      <w:lang w:eastAsia="en-US"/>
      <w14:ligatures w14:val="none"/>
    </w:rPr>
  </w:style>
  <w:style w:type="paragraph" w:styleId="21">
    <w:name w:val="List Continue"/>
    <w:basedOn w:val="1"/>
    <w:semiHidden/>
    <w:unhideWhenUsed/>
    <w:qFormat/>
    <w:uiPriority w:val="99"/>
    <w:pPr>
      <w:widowControl/>
      <w:spacing w:after="120" w:line="276" w:lineRule="auto"/>
      <w:ind w:left="360"/>
      <w:contextualSpacing/>
    </w:pPr>
    <w:rPr>
      <w:rFonts w:ascii="Times New Roman" w:hAnsi="Times New Roman" w:eastAsia="Noto Serif CJK SC" w:cs="Times New Roman"/>
      <w:kern w:val="0"/>
      <w:szCs w:val="22"/>
      <w:lang w:eastAsia="en-US"/>
      <w14:ligatures w14:val="none"/>
    </w:rPr>
  </w:style>
  <w:style w:type="paragraph" w:styleId="22">
    <w:name w:val="List Bullet 2"/>
    <w:basedOn w:val="1"/>
    <w:semiHidden/>
    <w:unhideWhenUsed/>
    <w:qFormat/>
    <w:uiPriority w:val="99"/>
    <w:pPr>
      <w:widowControl/>
      <w:numPr>
        <w:ilvl w:val="0"/>
        <w:numId w:val="6"/>
      </w:numPr>
      <w:spacing w:after="120" w:line="276" w:lineRule="auto"/>
      <w:contextualSpacing/>
    </w:pPr>
    <w:rPr>
      <w:rFonts w:ascii="Times New Roman" w:hAnsi="Times New Roman" w:eastAsia="Noto Serif CJK SC" w:cs="Times New Roman"/>
      <w:kern w:val="0"/>
      <w:szCs w:val="22"/>
      <w:lang w:eastAsia="en-US"/>
      <w14:ligatures w14:val="none"/>
    </w:rPr>
  </w:style>
  <w:style w:type="paragraph" w:styleId="23">
    <w:name w:val="footer"/>
    <w:basedOn w:val="1"/>
    <w:link w:val="152"/>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4">
    <w:name w:val="header"/>
    <w:basedOn w:val="1"/>
    <w:link w:val="151"/>
    <w:unhideWhenUsed/>
    <w:qFormat/>
    <w:uiPriority w:val="99"/>
    <w:pPr>
      <w:widowControl/>
      <w:tabs>
        <w:tab w:val="center" w:pos="4680"/>
        <w:tab w:val="right" w:pos="9360"/>
      </w:tabs>
      <w:spacing w:after="0" w:line="240" w:lineRule="auto"/>
    </w:pPr>
    <w:rPr>
      <w:rFonts w:ascii="Times New Roman" w:hAnsi="Times New Roman" w:eastAsia="Noto Serif CJK SC" w:cs="Times New Roman"/>
      <w:kern w:val="0"/>
      <w:szCs w:val="22"/>
      <w:lang w:eastAsia="en-US"/>
      <w14:ligatures w14:val="none"/>
    </w:rPr>
  </w:style>
  <w:style w:type="paragraph" w:styleId="25">
    <w:name w:val="Subtitle"/>
    <w:basedOn w:val="1"/>
    <w:next w:val="1"/>
    <w:link w:val="14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List"/>
    <w:basedOn w:val="1"/>
    <w:semiHidden/>
    <w:unhideWhenUsed/>
    <w:qFormat/>
    <w:uiPriority w:val="99"/>
    <w:pPr>
      <w:widowControl/>
      <w:spacing w:after="120" w:line="276" w:lineRule="auto"/>
      <w:ind w:left="360" w:hanging="360"/>
      <w:contextualSpacing/>
    </w:pPr>
    <w:rPr>
      <w:rFonts w:ascii="Times New Roman" w:hAnsi="Times New Roman" w:eastAsia="Noto Serif CJK SC" w:cs="Times New Roman"/>
      <w:kern w:val="0"/>
      <w:szCs w:val="22"/>
      <w:lang w:eastAsia="en-US"/>
      <w14:ligatures w14:val="none"/>
    </w:rPr>
  </w:style>
  <w:style w:type="paragraph" w:styleId="27">
    <w:name w:val="Body Text 2"/>
    <w:basedOn w:val="1"/>
    <w:link w:val="156"/>
    <w:semiHidden/>
    <w:unhideWhenUsed/>
    <w:qFormat/>
    <w:uiPriority w:val="99"/>
    <w:pPr>
      <w:widowControl/>
      <w:spacing w:after="120" w:line="480" w:lineRule="auto"/>
    </w:pPr>
    <w:rPr>
      <w:rFonts w:ascii="Times New Roman" w:hAnsi="Times New Roman" w:eastAsia="Noto Serif CJK SC" w:cs="Times New Roman"/>
      <w:kern w:val="0"/>
      <w:szCs w:val="22"/>
      <w:lang w:eastAsia="en-US"/>
      <w14:ligatures w14:val="none"/>
    </w:rPr>
  </w:style>
  <w:style w:type="paragraph" w:styleId="28">
    <w:name w:val="List Continue 2"/>
    <w:basedOn w:val="1"/>
    <w:semiHidden/>
    <w:unhideWhenUsed/>
    <w:qFormat/>
    <w:uiPriority w:val="99"/>
    <w:pPr>
      <w:widowControl/>
      <w:spacing w:after="120" w:line="276" w:lineRule="auto"/>
      <w:ind w:left="720"/>
      <w:contextualSpacing/>
    </w:pPr>
    <w:rPr>
      <w:rFonts w:ascii="Times New Roman" w:hAnsi="Times New Roman" w:eastAsia="Noto Serif CJK SC" w:cs="Times New Roman"/>
      <w:kern w:val="0"/>
      <w:szCs w:val="22"/>
      <w:lang w:eastAsia="en-US"/>
      <w14:ligatures w14:val="none"/>
    </w:rPr>
  </w:style>
  <w:style w:type="paragraph" w:styleId="29">
    <w:name w:val="List Continue 3"/>
    <w:basedOn w:val="1"/>
    <w:semiHidden/>
    <w:unhideWhenUsed/>
    <w:qFormat/>
    <w:uiPriority w:val="99"/>
    <w:pPr>
      <w:widowControl/>
      <w:spacing w:after="120" w:line="276" w:lineRule="auto"/>
      <w:ind w:left="1080"/>
      <w:contextualSpacing/>
    </w:pPr>
    <w:rPr>
      <w:rFonts w:ascii="Times New Roman" w:hAnsi="Times New Roman" w:eastAsia="Noto Serif CJK SC" w:cs="Times New Roman"/>
      <w:kern w:val="0"/>
      <w:szCs w:val="22"/>
      <w:lang w:eastAsia="en-US"/>
      <w14:ligatures w14:val="none"/>
    </w:rPr>
  </w:style>
  <w:style w:type="paragraph" w:styleId="30">
    <w:name w:val="Title"/>
    <w:basedOn w:val="1"/>
    <w:next w:val="1"/>
    <w:link w:val="14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32">
    <w:name w:val="Table Grid"/>
    <w:basedOn w:val="31"/>
    <w:qFormat/>
    <w:uiPriority w:val="59"/>
    <w:pPr>
      <w:spacing w:after="0" w:line="240" w:lineRule="auto"/>
    </w:pPr>
    <w:rPr>
      <w:rFonts w:ascii="Cambria" w:hAnsi="Cambria" w:eastAsia="Times New Roman" w:cs="Times New Roman"/>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Light Shading"/>
    <w:basedOn w:val="31"/>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4">
    <w:name w:val="Light Shading Accent 1"/>
    <w:basedOn w:val="31"/>
    <w:semiHidden/>
    <w:unhideWhenUsed/>
    <w:qFormat/>
    <w:uiPriority w:val="60"/>
    <w:pPr>
      <w:spacing w:after="0" w:line="240" w:lineRule="auto"/>
    </w:pPr>
    <w:rPr>
      <w:color w:val="104862" w:themeColor="accent1" w:themeShade="BF"/>
    </w:rPr>
    <w:tblPr>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35">
    <w:name w:val="Light Shading Accent 2"/>
    <w:basedOn w:val="31"/>
    <w:semiHidden/>
    <w:unhideWhenUsed/>
    <w:qFormat/>
    <w:uiPriority w:val="60"/>
    <w:pPr>
      <w:spacing w:after="0" w:line="240" w:lineRule="auto"/>
    </w:pPr>
    <w:rPr>
      <w:color w:val="C04F15" w:themeColor="accent2" w:themeShade="BF"/>
    </w:rPr>
    <w:tblPr>
      <w:tblBorders>
        <w:top w:val="single" w:color="E97132" w:themeColor="accent2" w:sz="8" w:space="0"/>
        <w:bottom w:val="single" w:color="E97132" w:themeColor="accent2" w:sz="8" w:space="0"/>
      </w:tblBorders>
    </w:tblPr>
    <w:tblStylePr w:type="fir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lastRow">
      <w:pPr>
        <w:spacing w:before="0" w:after="0" w:line="240" w:lineRule="auto"/>
      </w:pPr>
      <w:rPr>
        <w:b/>
        <w:bCs/>
      </w:rPr>
      <w:tblPr/>
      <w:tcPr>
        <w:tcBorders>
          <w:top w:val="single" w:color="E97132" w:themeColor="accent2" w:sz="8" w:space="0"/>
          <w:left w:val="nil"/>
          <w:bottom w:val="single" w:color="E9713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6">
    <w:name w:val="Light Shading Accent 3"/>
    <w:basedOn w:val="31"/>
    <w:semiHidden/>
    <w:unhideWhenUsed/>
    <w:qFormat/>
    <w:uiPriority w:val="60"/>
    <w:pPr>
      <w:spacing w:after="0" w:line="240" w:lineRule="auto"/>
    </w:pPr>
    <w:rPr>
      <w:color w:val="13501B" w:themeColor="accent3" w:themeShade="BF"/>
    </w:rPr>
    <w:tblPr>
      <w:tblBorders>
        <w:top w:val="single" w:color="196B24" w:themeColor="accent3" w:sz="8" w:space="0"/>
        <w:bottom w:val="single" w:color="196B24" w:themeColor="accent3" w:sz="8" w:space="0"/>
      </w:tblBorders>
    </w:tblPr>
    <w:tblStylePr w:type="fir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lastRow">
      <w:pPr>
        <w:spacing w:before="0" w:after="0" w:line="240" w:lineRule="auto"/>
      </w:pPr>
      <w:rPr>
        <w:b/>
        <w:bCs/>
      </w:rPr>
      <w:tblPr/>
      <w:tcPr>
        <w:tcBorders>
          <w:top w:val="single" w:color="196B24" w:themeColor="accent3" w:sz="8" w:space="0"/>
          <w:left w:val="nil"/>
          <w:bottom w:val="single" w:color="196B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left w:val="nil"/>
          <w:right w:val="nil"/>
          <w:insideH w:val="nil"/>
          <w:insideV w:val="nil"/>
        </w:tcBorders>
        <w:shd w:val="clear" w:color="auto" w:fill="B3EDBB" w:themeFill="accent3" w:themeFillTint="3F"/>
      </w:tcPr>
    </w:tblStylePr>
  </w:style>
  <w:style w:type="table" w:styleId="37">
    <w:name w:val="Light Shading Accent 4"/>
    <w:basedOn w:val="31"/>
    <w:semiHidden/>
    <w:unhideWhenUsed/>
    <w:qFormat/>
    <w:uiPriority w:val="60"/>
    <w:pPr>
      <w:spacing w:after="0" w:line="240" w:lineRule="auto"/>
    </w:pPr>
    <w:rPr>
      <w:color w:val="0B77A0" w:themeColor="accent4" w:themeShade="BF"/>
    </w:rPr>
    <w:tblPr>
      <w:tblBorders>
        <w:top w:val="single" w:color="0F9ED5" w:themeColor="accent4" w:sz="8" w:space="0"/>
        <w:bottom w:val="single" w:color="0F9ED5" w:themeColor="accent4" w:sz="8" w:space="0"/>
      </w:tblBorders>
    </w:tblPr>
    <w:tblStylePr w:type="fir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lastRow">
      <w:pPr>
        <w:spacing w:before="0" w:after="0" w:line="240" w:lineRule="auto"/>
      </w:pPr>
      <w:rPr>
        <w:b/>
        <w:bCs/>
      </w:rPr>
      <w:tblPr/>
      <w:tcPr>
        <w:tcBorders>
          <w:top w:val="single" w:color="0F9ED5" w:themeColor="accent4" w:sz="8" w:space="0"/>
          <w:left w:val="nil"/>
          <w:bottom w:val="single" w:color="0F9ED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38">
    <w:name w:val="Light Shading Accent 5"/>
    <w:basedOn w:val="31"/>
    <w:semiHidden/>
    <w:unhideWhenUsed/>
    <w:uiPriority w:val="60"/>
    <w:pPr>
      <w:spacing w:after="0" w:line="240" w:lineRule="auto"/>
    </w:pPr>
    <w:rPr>
      <w:color w:val="78206E" w:themeColor="accent5" w:themeShade="BF"/>
    </w:rPr>
    <w:tblPr>
      <w:tblBorders>
        <w:top w:val="single" w:color="A02B93" w:themeColor="accent5" w:sz="8" w:space="0"/>
        <w:bottom w:val="single" w:color="A02B93" w:themeColor="accent5" w:sz="8" w:space="0"/>
      </w:tblBorders>
    </w:tblPr>
    <w:tblStylePr w:type="fir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lastRow">
      <w:pPr>
        <w:spacing w:before="0" w:after="0" w:line="240" w:lineRule="auto"/>
      </w:pPr>
      <w:rPr>
        <w:b/>
        <w:bCs/>
      </w:rPr>
      <w:tblPr/>
      <w:tcPr>
        <w:tcBorders>
          <w:top w:val="single" w:color="A02B93" w:themeColor="accent5" w:sz="8" w:space="0"/>
          <w:left w:val="nil"/>
          <w:bottom w:val="single" w:color="A02B9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left w:val="nil"/>
          <w:right w:val="nil"/>
          <w:insideH w:val="nil"/>
          <w:insideV w:val="nil"/>
        </w:tcBorders>
        <w:shd w:val="clear" w:color="auto" w:fill="EEC3EA" w:themeFill="accent5" w:themeFillTint="3F"/>
      </w:tcPr>
    </w:tblStylePr>
  </w:style>
  <w:style w:type="table" w:styleId="39">
    <w:name w:val="Light Shading Accent 6"/>
    <w:basedOn w:val="31"/>
    <w:semiHidden/>
    <w:unhideWhenUsed/>
    <w:qFormat/>
    <w:uiPriority w:val="60"/>
    <w:pPr>
      <w:spacing w:after="0" w:line="240" w:lineRule="auto"/>
    </w:pPr>
    <w:rPr>
      <w:color w:val="3B7D23" w:themeColor="accent6" w:themeShade="BF"/>
    </w:rPr>
    <w:tblPr>
      <w:tblBorders>
        <w:top w:val="single" w:color="4EA72E" w:themeColor="accent6" w:sz="8" w:space="0"/>
        <w:bottom w:val="single" w:color="4EA72E" w:themeColor="accent6" w:sz="8" w:space="0"/>
      </w:tblBorders>
    </w:tblPr>
    <w:tblStylePr w:type="fir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lastRow">
      <w:pPr>
        <w:spacing w:before="0" w:after="0" w:line="240" w:lineRule="auto"/>
      </w:pPr>
      <w:rPr>
        <w:b/>
        <w:bCs/>
      </w:rPr>
      <w:tblPr/>
      <w:tcPr>
        <w:tcBorders>
          <w:top w:val="single" w:color="4EA72E" w:themeColor="accent6" w:sz="8" w:space="0"/>
          <w:left w:val="nil"/>
          <w:bottom w:val="single" w:color="4EA72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40">
    <w:name w:val="Light List"/>
    <w:basedOn w:val="31"/>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1">
    <w:name w:val="Light List Accent 1"/>
    <w:basedOn w:val="31"/>
    <w:semiHidden/>
    <w:unhideWhenUsed/>
    <w:qFormat/>
    <w:uiPriority w:val="61"/>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table" w:styleId="42">
    <w:name w:val="Light List Accent 2"/>
    <w:basedOn w:val="31"/>
    <w:semiHidden/>
    <w:unhideWhenUsed/>
    <w:qFormat/>
    <w:uiPriority w:val="61"/>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43">
    <w:name w:val="Light List Accent 3"/>
    <w:basedOn w:val="31"/>
    <w:semiHidden/>
    <w:unhideWhenUsed/>
    <w:qFormat/>
    <w:uiPriority w:val="61"/>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B24" w:themeFill="accent3"/>
      </w:tcPr>
    </w:tblStylePr>
    <w:tblStylePr w:type="lastRow">
      <w:pPr>
        <w:spacing w:before="0" w:after="0" w:line="240" w:lineRule="auto"/>
      </w:pPr>
      <w:rPr>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tcBorders>
      </w:tcPr>
    </w:tblStylePr>
    <w:tblStylePr w:type="firstCol">
      <w:rPr>
        <w:b/>
        <w:bCs/>
      </w:rPr>
    </w:tblStylePr>
    <w:tblStylePr w:type="lastCol">
      <w:rPr>
        <w:b/>
        <w:bCs/>
      </w:r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style>
  <w:style w:type="table" w:styleId="44">
    <w:name w:val="Light List Accent 4"/>
    <w:basedOn w:val="31"/>
    <w:semiHidden/>
    <w:unhideWhenUsed/>
    <w:qFormat/>
    <w:uiPriority w:val="61"/>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F9ED5" w:themeFill="accent4"/>
      </w:tcPr>
    </w:tblStylePr>
    <w:tblStylePr w:type="lastRow">
      <w:pPr>
        <w:spacing w:before="0" w:after="0" w:line="240" w:lineRule="auto"/>
      </w:pPr>
      <w:rPr>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tcBorders>
      </w:tcPr>
    </w:tblStylePr>
    <w:tblStylePr w:type="firstCol">
      <w:rPr>
        <w:b/>
        <w:bCs/>
      </w:rPr>
    </w:tblStylePr>
    <w:tblStylePr w:type="lastCol">
      <w:rPr>
        <w:b/>
        <w:bCs/>
      </w:r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style>
  <w:style w:type="table" w:styleId="45">
    <w:name w:val="Light List Accent 5"/>
    <w:basedOn w:val="31"/>
    <w:semiHidden/>
    <w:unhideWhenUsed/>
    <w:qFormat/>
    <w:uiPriority w:val="61"/>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2B93" w:themeFill="accent5"/>
      </w:tcPr>
    </w:tblStylePr>
    <w:tblStylePr w:type="lastRow">
      <w:pPr>
        <w:spacing w:before="0" w:after="0" w:line="240" w:lineRule="auto"/>
      </w:pPr>
      <w:rPr>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tcBorders>
      </w:tcPr>
    </w:tblStylePr>
    <w:tblStylePr w:type="firstCol">
      <w:rPr>
        <w:b/>
        <w:bCs/>
      </w:rPr>
    </w:tblStylePr>
    <w:tblStylePr w:type="lastCol">
      <w:rPr>
        <w:b/>
        <w:bCs/>
      </w:r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style>
  <w:style w:type="table" w:styleId="46">
    <w:name w:val="Light List Accent 6"/>
    <w:basedOn w:val="31"/>
    <w:semiHidden/>
    <w:unhideWhenUsed/>
    <w:qFormat/>
    <w:uiPriority w:val="61"/>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EA72E" w:themeFill="accent6"/>
      </w:tcPr>
    </w:tblStylePr>
    <w:tblStylePr w:type="lastRow">
      <w:pPr>
        <w:spacing w:before="0" w:after="0" w:line="240" w:lineRule="auto"/>
      </w:pPr>
      <w:rPr>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tcBorders>
      </w:tcPr>
    </w:tblStylePr>
    <w:tblStylePr w:type="firstCol">
      <w:rPr>
        <w:b/>
        <w:bCs/>
      </w:rPr>
    </w:tblStylePr>
    <w:tblStylePr w:type="lastCol">
      <w:rPr>
        <w:b/>
        <w:bCs/>
      </w:r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style>
  <w:style w:type="table" w:styleId="47">
    <w:name w:val="Light Grid"/>
    <w:basedOn w:val="31"/>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8">
    <w:name w:val="Light Grid Accent 1"/>
    <w:basedOn w:val="31"/>
    <w:semiHidden/>
    <w:unhideWhenUsed/>
    <w:qFormat/>
    <w:uiPriority w:val="62"/>
    <w:pPr>
      <w:spacing w:after="0" w:line="240" w:lineRule="auto"/>
    </w:p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18" w:space="0"/>
          <w:right w:val="single" w:color="156082"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shd w:val="clear" w:color="auto" w:fill="B2DEF2" w:themeFill="accent1" w:themeFillTint="3F"/>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shd w:val="clear" w:color="auto" w:fill="B2DEF2" w:themeFill="accent1" w:themeFillTint="3F"/>
      </w:tcPr>
    </w:tblStylePr>
    <w:tblStylePr w:type="band2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insideV w:val="single" w:sz="8" w:space="0"/>
        </w:tcBorders>
      </w:tcPr>
    </w:tblStylePr>
  </w:style>
  <w:style w:type="table" w:styleId="49">
    <w:name w:val="Light Grid Accent 2"/>
    <w:basedOn w:val="31"/>
    <w:semiHidden/>
    <w:unhideWhenUsed/>
    <w:qFormat/>
    <w:uiPriority w:val="62"/>
    <w:pPr>
      <w:spacing w:after="0" w:line="240" w:lineRule="auto"/>
    </w:p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18" w:space="0"/>
          <w:right w:val="single" w:color="E9713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shd w:val="clear" w:color="auto" w:fill="F9DBCC" w:themeFill="accent2" w:themeFillTint="3F"/>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shd w:val="clear" w:color="auto" w:fill="F9DBCC" w:themeFill="accent2" w:themeFillTint="3F"/>
      </w:tcPr>
    </w:tblStylePr>
    <w:tblStylePr w:type="band2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insideV w:val="single" w:sz="8" w:space="0"/>
        </w:tcBorders>
      </w:tcPr>
    </w:tblStylePr>
  </w:style>
  <w:style w:type="table" w:styleId="50">
    <w:name w:val="Light Grid Accent 3"/>
    <w:basedOn w:val="31"/>
    <w:semiHidden/>
    <w:unhideWhenUsed/>
    <w:qFormat/>
    <w:uiPriority w:val="62"/>
    <w:pPr>
      <w:spacing w:after="0" w:line="240" w:lineRule="auto"/>
    </w:p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18" w:space="0"/>
          <w:right w:val="single" w:color="196B24"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B24" w:themeColor="accent3" w:sz="6" w:space="0"/>
          <w:left w:val="single" w:color="196B24" w:themeColor="accent3" w:sz="8" w:space="0"/>
          <w:bottom w:val="single" w:color="196B24" w:themeColor="accent3" w:sz="8" w:space="0"/>
          <w:right w:val="single" w:color="196B24"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tcPr>
    </w:tblStylePr>
    <w:tblStylePr w:type="band1Vert">
      <w:tblPr/>
      <w:tcPr>
        <w:tcBorders>
          <w:top w:val="single" w:color="196B24" w:themeColor="accent3" w:sz="8" w:space="0"/>
          <w:left w:val="single" w:color="196B24" w:themeColor="accent3" w:sz="8" w:space="0"/>
          <w:bottom w:val="single" w:color="196B24" w:themeColor="accent3" w:sz="8" w:space="0"/>
          <w:right w:val="single" w:color="196B24" w:themeColor="accent3" w:sz="8" w:space="0"/>
        </w:tcBorders>
        <w:shd w:val="clear" w:color="auto" w:fill="B3EDBB" w:themeFill="accent3" w:themeFillTint="3F"/>
      </w:tcPr>
    </w:tblStylePr>
    <w:tblStylePr w:type="band1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shd w:val="clear" w:color="auto" w:fill="B3EDBB" w:themeFill="accent3" w:themeFillTint="3F"/>
      </w:tcPr>
    </w:tblStylePr>
    <w:tblStylePr w:type="band2Horz">
      <w:tblPr/>
      <w:tcPr>
        <w:tcBorders>
          <w:top w:val="single" w:color="196B24" w:themeColor="accent3" w:sz="8" w:space="0"/>
          <w:left w:val="single" w:color="196B24" w:themeColor="accent3" w:sz="8" w:space="0"/>
          <w:bottom w:val="single" w:color="196B24" w:themeColor="accent3" w:sz="8" w:space="0"/>
          <w:right w:val="single" w:color="196B24" w:themeColor="accent3" w:sz="8" w:space="0"/>
          <w:insideV w:val="single" w:sz="8" w:space="0"/>
        </w:tcBorders>
      </w:tcPr>
    </w:tblStylePr>
  </w:style>
  <w:style w:type="table" w:styleId="51">
    <w:name w:val="Light Grid Accent 4"/>
    <w:basedOn w:val="31"/>
    <w:semiHidden/>
    <w:unhideWhenUsed/>
    <w:uiPriority w:val="62"/>
    <w:pPr>
      <w:spacing w:after="0" w:line="240" w:lineRule="auto"/>
    </w:p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18" w:space="0"/>
          <w:right w:val="single" w:color="0F9ED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9ED5" w:themeColor="accent4" w:sz="6" w:space="0"/>
          <w:left w:val="single" w:color="0F9ED5" w:themeColor="accent4" w:sz="8" w:space="0"/>
          <w:bottom w:val="single" w:color="0F9ED5" w:themeColor="accent4" w:sz="8" w:space="0"/>
          <w:right w:val="single" w:color="0F9ED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tcPr>
    </w:tblStylePr>
    <w:tblStylePr w:type="band1Vert">
      <w:tblPr/>
      <w:tcPr>
        <w:tcBorders>
          <w:top w:val="single" w:color="0F9ED5" w:themeColor="accent4" w:sz="8" w:space="0"/>
          <w:left w:val="single" w:color="0F9ED5" w:themeColor="accent4" w:sz="8" w:space="0"/>
          <w:bottom w:val="single" w:color="0F9ED5" w:themeColor="accent4" w:sz="8" w:space="0"/>
          <w:right w:val="single" w:color="0F9ED5" w:themeColor="accent4" w:sz="8" w:space="0"/>
        </w:tcBorders>
        <w:shd w:val="clear" w:color="auto" w:fill="BDE9FA" w:themeFill="accent4" w:themeFillTint="3F"/>
      </w:tcPr>
    </w:tblStylePr>
    <w:tblStylePr w:type="band1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shd w:val="clear" w:color="auto" w:fill="BDE9FA" w:themeFill="accent4" w:themeFillTint="3F"/>
      </w:tcPr>
    </w:tblStylePr>
    <w:tblStylePr w:type="band2Horz">
      <w:tblPr/>
      <w:tcPr>
        <w:tcBorders>
          <w:top w:val="single" w:color="0F9ED5" w:themeColor="accent4" w:sz="8" w:space="0"/>
          <w:left w:val="single" w:color="0F9ED5" w:themeColor="accent4" w:sz="8" w:space="0"/>
          <w:bottom w:val="single" w:color="0F9ED5" w:themeColor="accent4" w:sz="8" w:space="0"/>
          <w:right w:val="single" w:color="0F9ED5" w:themeColor="accent4" w:sz="8" w:space="0"/>
          <w:insideV w:val="single" w:sz="8" w:space="0"/>
        </w:tcBorders>
      </w:tcPr>
    </w:tblStylePr>
  </w:style>
  <w:style w:type="table" w:styleId="52">
    <w:name w:val="Light Grid Accent 5"/>
    <w:basedOn w:val="31"/>
    <w:semiHidden/>
    <w:unhideWhenUsed/>
    <w:qFormat/>
    <w:uiPriority w:val="62"/>
    <w:pPr>
      <w:spacing w:after="0" w:line="240" w:lineRule="auto"/>
    </w:p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18" w:space="0"/>
          <w:right w:val="single" w:color="A02B93"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2B93" w:themeColor="accent5" w:sz="6" w:space="0"/>
          <w:left w:val="single" w:color="A02B93" w:themeColor="accent5" w:sz="8" w:space="0"/>
          <w:bottom w:val="single" w:color="A02B93" w:themeColor="accent5" w:sz="8" w:space="0"/>
          <w:right w:val="single" w:color="A02B93"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tcPr>
    </w:tblStylePr>
    <w:tblStylePr w:type="band1Vert">
      <w:tblPr/>
      <w:tcPr>
        <w:tcBorders>
          <w:top w:val="single" w:color="A02B93" w:themeColor="accent5" w:sz="8" w:space="0"/>
          <w:left w:val="single" w:color="A02B93" w:themeColor="accent5" w:sz="8" w:space="0"/>
          <w:bottom w:val="single" w:color="A02B93" w:themeColor="accent5" w:sz="8" w:space="0"/>
          <w:right w:val="single" w:color="A02B93" w:themeColor="accent5" w:sz="8" w:space="0"/>
        </w:tcBorders>
        <w:shd w:val="clear" w:color="auto" w:fill="EEC3EA" w:themeFill="accent5" w:themeFillTint="3F"/>
      </w:tcPr>
    </w:tblStylePr>
    <w:tblStylePr w:type="band1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shd w:val="clear" w:color="auto" w:fill="EEC3EA" w:themeFill="accent5" w:themeFillTint="3F"/>
      </w:tcPr>
    </w:tblStylePr>
    <w:tblStylePr w:type="band2Horz">
      <w:tblPr/>
      <w:tcPr>
        <w:tcBorders>
          <w:top w:val="single" w:color="A02B93" w:themeColor="accent5" w:sz="8" w:space="0"/>
          <w:left w:val="single" w:color="A02B93" w:themeColor="accent5" w:sz="8" w:space="0"/>
          <w:bottom w:val="single" w:color="A02B93" w:themeColor="accent5" w:sz="8" w:space="0"/>
          <w:right w:val="single" w:color="A02B93" w:themeColor="accent5" w:sz="8" w:space="0"/>
          <w:insideV w:val="single" w:sz="8" w:space="0"/>
        </w:tcBorders>
      </w:tcPr>
    </w:tblStylePr>
  </w:style>
  <w:style w:type="table" w:styleId="53">
    <w:name w:val="Light Grid Accent 6"/>
    <w:basedOn w:val="31"/>
    <w:semiHidden/>
    <w:unhideWhenUsed/>
    <w:qFormat/>
    <w:uiPriority w:val="62"/>
    <w:pPr>
      <w:spacing w:after="0" w:line="240" w:lineRule="auto"/>
    </w:p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18" w:space="0"/>
          <w:right w:val="single" w:color="4EA72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EA72E" w:themeColor="accent6" w:sz="6" w:space="0"/>
          <w:left w:val="single" w:color="4EA72E" w:themeColor="accent6" w:sz="8" w:space="0"/>
          <w:bottom w:val="single" w:color="4EA72E" w:themeColor="accent6" w:sz="8" w:space="0"/>
          <w:right w:val="single" w:color="4EA72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tcPr>
    </w:tblStylePr>
    <w:tblStylePr w:type="band1Vert">
      <w:tblPr/>
      <w:tcPr>
        <w:tcBorders>
          <w:top w:val="single" w:color="4EA72E" w:themeColor="accent6" w:sz="8" w:space="0"/>
          <w:left w:val="single" w:color="4EA72E" w:themeColor="accent6" w:sz="8" w:space="0"/>
          <w:bottom w:val="single" w:color="4EA72E" w:themeColor="accent6" w:sz="8" w:space="0"/>
          <w:right w:val="single" w:color="4EA72E" w:themeColor="accent6" w:sz="8" w:space="0"/>
        </w:tcBorders>
        <w:shd w:val="clear" w:color="auto" w:fill="D0EFC5" w:themeFill="accent6" w:themeFillTint="3F"/>
      </w:tcPr>
    </w:tblStylePr>
    <w:tblStylePr w:type="band1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shd w:val="clear" w:color="auto" w:fill="D0EFC5" w:themeFill="accent6" w:themeFillTint="3F"/>
      </w:tcPr>
    </w:tblStylePr>
    <w:tblStylePr w:type="band2Horz">
      <w:tblPr/>
      <w:tcPr>
        <w:tcBorders>
          <w:top w:val="single" w:color="4EA72E" w:themeColor="accent6" w:sz="8" w:space="0"/>
          <w:left w:val="single" w:color="4EA72E" w:themeColor="accent6" w:sz="8" w:space="0"/>
          <w:bottom w:val="single" w:color="4EA72E" w:themeColor="accent6" w:sz="8" w:space="0"/>
          <w:right w:val="single" w:color="4EA72E" w:themeColor="accent6" w:sz="8" w:space="0"/>
          <w:insideV w:val="single" w:sz="8" w:space="0"/>
        </w:tcBorders>
      </w:tcPr>
    </w:tblStylePr>
  </w:style>
  <w:style w:type="table" w:styleId="54">
    <w:name w:val="Medium Shading 1"/>
    <w:basedOn w:val="31"/>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5">
    <w:name w:val="Medium Shading 1 Accent 1"/>
    <w:basedOn w:val="31"/>
    <w:semiHidden/>
    <w:unhideWhenUsed/>
    <w:qFormat/>
    <w:uiPriority w:val="63"/>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shd w:val="clear" w:color="auto" w:fill="156082" w:themeFill="accent1"/>
      </w:tcPr>
    </w:tblStylePr>
    <w:tblStylePr w:type="lastRow">
      <w:pPr>
        <w:spacing w:before="0" w:after="0" w:line="240" w:lineRule="auto"/>
      </w:pPr>
      <w:rPr>
        <w:b/>
        <w:bCs/>
      </w:rPr>
      <w:tblPr/>
      <w:tcPr>
        <w:tcBorders>
          <w:top w:val="double" w:color="2199CF" w:themeColor="accent1" w:themeTint="BF" w:sz="6" w:space="0"/>
          <w:left w:val="single" w:color="2199CF" w:themeColor="accent1" w:themeTint="BF" w:sz="8" w:space="0"/>
          <w:bottom w:val="single" w:color="2199CF" w:themeColor="accent1" w:themeTint="BF" w:sz="8" w:space="0"/>
          <w:right w:val="single" w:color="2199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56">
    <w:name w:val="Medium Shading 1 Accent 2"/>
    <w:basedOn w:val="31"/>
    <w:semiHidden/>
    <w:unhideWhenUsed/>
    <w:qFormat/>
    <w:uiPriority w:val="63"/>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shd w:val="clear" w:color="auto" w:fill="E97132" w:themeFill="accent2"/>
      </w:tcPr>
    </w:tblStylePr>
    <w:tblStylePr w:type="lastRow">
      <w:pPr>
        <w:spacing w:before="0" w:after="0" w:line="240" w:lineRule="auto"/>
      </w:pPr>
      <w:rPr>
        <w:b/>
        <w:bCs/>
      </w:rPr>
      <w:tblPr/>
      <w:tcPr>
        <w:tcBorders>
          <w:top w:val="double" w:color="EE9465" w:themeColor="accent2" w:themeTint="BF" w:sz="6" w:space="0"/>
          <w:left w:val="single" w:color="EE9465" w:themeColor="accent2" w:themeTint="BF" w:sz="8" w:space="0"/>
          <w:bottom w:val="single" w:color="EE9465" w:themeColor="accent2" w:themeTint="BF" w:sz="8" w:space="0"/>
          <w:right w:val="single" w:color="EE946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57">
    <w:name w:val="Medium Shading 1 Accent 3"/>
    <w:basedOn w:val="31"/>
    <w:semiHidden/>
    <w:unhideWhenUsed/>
    <w:uiPriority w:val="63"/>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table" w:styleId="58">
    <w:name w:val="Medium Shading 1 Accent 4"/>
    <w:basedOn w:val="31"/>
    <w:semiHidden/>
    <w:unhideWhenUsed/>
    <w:qFormat/>
    <w:uiPriority w:val="63"/>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shd w:val="clear" w:color="auto" w:fill="0F9ED5" w:themeFill="accent4"/>
      </w:tcPr>
    </w:tblStylePr>
    <w:tblStylePr w:type="lastRow">
      <w:pPr>
        <w:spacing w:before="0" w:after="0" w:line="240" w:lineRule="auto"/>
      </w:pPr>
      <w:rPr>
        <w:b/>
        <w:bCs/>
      </w:rPr>
      <w:tblPr/>
      <w:tcPr>
        <w:tcBorders>
          <w:top w:val="double" w:color="39BEF1" w:themeColor="accent4" w:themeTint="BF" w:sz="6" w:space="0"/>
          <w:left w:val="single" w:color="39BEF1" w:themeColor="accent4" w:themeTint="BF" w:sz="8" w:space="0"/>
          <w:bottom w:val="single" w:color="39BEF1" w:themeColor="accent4" w:themeTint="BF" w:sz="8" w:space="0"/>
          <w:right w:val="single" w:color="39BEF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59">
    <w:name w:val="Medium Shading 1 Accent 5"/>
    <w:basedOn w:val="31"/>
    <w:semiHidden/>
    <w:unhideWhenUsed/>
    <w:qFormat/>
    <w:uiPriority w:val="63"/>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shd w:val="clear" w:color="auto" w:fill="A02B93" w:themeFill="accent5"/>
      </w:tcPr>
    </w:tblStylePr>
    <w:tblStylePr w:type="lastRow">
      <w:pPr>
        <w:spacing w:before="0" w:after="0" w:line="240" w:lineRule="auto"/>
      </w:pPr>
      <w:rPr>
        <w:b/>
        <w:bCs/>
      </w:rPr>
      <w:tblPr/>
      <w:tcPr>
        <w:tcBorders>
          <w:top w:val="double" w:color="CE49BF" w:themeColor="accent5" w:themeTint="BF" w:sz="6" w:space="0"/>
          <w:left w:val="single" w:color="CE49BF" w:themeColor="accent5" w:themeTint="BF" w:sz="8" w:space="0"/>
          <w:bottom w:val="single" w:color="CE49BF" w:themeColor="accent5" w:themeTint="BF" w:sz="8" w:space="0"/>
          <w:right w:val="single" w:color="CE49B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EC3EA" w:themeFill="accent5" w:themeFillTint="3F"/>
      </w:tcPr>
    </w:tblStylePr>
    <w:tblStylePr w:type="band1Horz">
      <w:tblPr/>
      <w:tcPr>
        <w:tcBorders>
          <w:insideH w:val="nil"/>
          <w:insideV w:val="nil"/>
        </w:tcBorders>
        <w:shd w:val="clear" w:color="auto" w:fill="EEC3EA" w:themeFill="accent5" w:themeFillTint="3F"/>
      </w:tcPr>
    </w:tblStylePr>
    <w:tblStylePr w:type="band2Horz">
      <w:tblPr/>
      <w:tcPr>
        <w:tcBorders>
          <w:insideH w:val="nil"/>
          <w:insideV w:val="nil"/>
        </w:tcBorders>
      </w:tcPr>
    </w:tblStylePr>
  </w:style>
  <w:style w:type="table" w:styleId="60">
    <w:name w:val="Medium Shading 1 Accent 6"/>
    <w:basedOn w:val="31"/>
    <w:semiHidden/>
    <w:unhideWhenUsed/>
    <w:qFormat/>
    <w:uiPriority w:val="63"/>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shd w:val="clear" w:color="auto" w:fill="4EA72E" w:themeFill="accent6"/>
      </w:tcPr>
    </w:tblStylePr>
    <w:tblStylePr w:type="lastRow">
      <w:pPr>
        <w:spacing w:before="0" w:after="0" w:line="240" w:lineRule="auto"/>
      </w:pPr>
      <w:rPr>
        <w:b/>
        <w:bCs/>
      </w:rPr>
      <w:tblPr/>
      <w:tcPr>
        <w:tcBorders>
          <w:top w:val="double" w:color="72CE50" w:themeColor="accent6" w:themeTint="BF" w:sz="6" w:space="0"/>
          <w:left w:val="single" w:color="72CE50" w:themeColor="accent6" w:themeTint="BF" w:sz="8" w:space="0"/>
          <w:bottom w:val="single" w:color="72CE50" w:themeColor="accent6" w:themeTint="BF" w:sz="8" w:space="0"/>
          <w:right w:val="single" w:color="72CE5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61">
    <w:name w:val="Medium Shading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2">
    <w:name w:val="Medium Shading 2 Accent 1"/>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56082"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2"/>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9713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3"/>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B24"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4"/>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F9ED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5"/>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02B93"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6"/>
    <w:basedOn w:val="31"/>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EA72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Lis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E284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69">
    <w:name w:val="Medium List 1 Accent 1"/>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56082" w:themeColor="accent1" w:sz="8" w:space="0"/>
        <w:bottom w:val="single" w:color="156082" w:themeColor="accent1" w:sz="8" w:space="0"/>
      </w:tblBorders>
    </w:tblPr>
    <w:tblStylePr w:type="firstRow">
      <w:rPr>
        <w:rFonts w:asciiTheme="majorHAnsi" w:hAnsiTheme="majorHAnsi" w:eastAsiaTheme="majorEastAsia" w:cstheme="majorBidi"/>
      </w:rPr>
      <w:tblPr/>
      <w:tcPr>
        <w:tcBorders>
          <w:top w:val="nil"/>
          <w:bottom w:val="single" w:color="156082" w:themeColor="accent1" w:sz="8" w:space="0"/>
        </w:tcBorders>
      </w:tcPr>
    </w:tblStylePr>
    <w:tblStylePr w:type="lastRow">
      <w:rPr>
        <w:b/>
        <w:bCs/>
        <w:color w:val="0E2841" w:themeColor="text2"/>
        <w14:textFill>
          <w14:solidFill>
            <w14:schemeClr w14:val="tx2"/>
          </w14:solidFill>
        </w14:textFill>
      </w:rPr>
      <w:tblPr/>
      <w:tcPr>
        <w:tcBorders>
          <w:top w:val="single" w:color="156082" w:themeColor="accent1" w:sz="8" w:space="0"/>
          <w:bottom w:val="single" w:color="156082" w:themeColor="accent1" w:sz="8" w:space="0"/>
        </w:tcBorders>
      </w:tcPr>
    </w:tblStylePr>
    <w:tblStylePr w:type="firstCol">
      <w:rPr>
        <w:b/>
        <w:bCs/>
      </w:rPr>
    </w:tblStylePr>
    <w:tblStylePr w:type="lastCol">
      <w:rPr>
        <w:b/>
        <w:bCs/>
      </w:rPr>
      <w:tblPr/>
      <w:tcPr>
        <w:tcBorders>
          <w:top w:val="single" w:color="156082" w:themeColor="accent1" w:sz="8" w:space="0"/>
          <w:bottom w:val="single" w:color="156082" w:themeColor="accent1" w:sz="8" w:space="0"/>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70">
    <w:name w:val="Medium List 1 Accent 2"/>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E97132" w:themeColor="accent2" w:sz="8" w:space="0"/>
        <w:bottom w:val="single" w:color="E97132" w:themeColor="accent2" w:sz="8" w:space="0"/>
      </w:tblBorders>
    </w:tblPr>
    <w:tblStylePr w:type="firstRow">
      <w:rPr>
        <w:rFonts w:asciiTheme="majorHAnsi" w:hAnsiTheme="majorHAnsi" w:eastAsiaTheme="majorEastAsia" w:cstheme="majorBidi"/>
      </w:rPr>
      <w:tblPr/>
      <w:tcPr>
        <w:tcBorders>
          <w:top w:val="nil"/>
          <w:bottom w:val="single" w:color="E97132" w:themeColor="accent2" w:sz="8" w:space="0"/>
        </w:tcBorders>
      </w:tcPr>
    </w:tblStylePr>
    <w:tblStylePr w:type="lastRow">
      <w:rPr>
        <w:b/>
        <w:bCs/>
        <w:color w:val="0E2841" w:themeColor="text2"/>
        <w14:textFill>
          <w14:solidFill>
            <w14:schemeClr w14:val="tx2"/>
          </w14:solidFill>
        </w14:textFill>
      </w:rPr>
      <w:tblPr/>
      <w:tcPr>
        <w:tcBorders>
          <w:top w:val="single" w:color="E97132" w:themeColor="accent2" w:sz="8" w:space="0"/>
          <w:bottom w:val="single" w:color="E97132" w:themeColor="accent2" w:sz="8" w:space="0"/>
        </w:tcBorders>
      </w:tcPr>
    </w:tblStylePr>
    <w:tblStylePr w:type="firstCol">
      <w:rPr>
        <w:b/>
        <w:bCs/>
      </w:rPr>
    </w:tblStylePr>
    <w:tblStylePr w:type="lastCol">
      <w:rPr>
        <w:b/>
        <w:bCs/>
      </w:rPr>
      <w:tblPr/>
      <w:tcPr>
        <w:tcBorders>
          <w:top w:val="single" w:color="E97132" w:themeColor="accent2" w:sz="8" w:space="0"/>
          <w:bottom w:val="single" w:color="E97132" w:themeColor="accent2" w:sz="8" w:space="0"/>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71">
    <w:name w:val="Medium List 1 Accent 3"/>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196B24" w:themeColor="accent3" w:sz="8" w:space="0"/>
        <w:bottom w:val="single" w:color="196B24" w:themeColor="accent3" w:sz="8" w:space="0"/>
      </w:tblBorders>
    </w:tblPr>
    <w:tblStylePr w:type="firstRow">
      <w:rPr>
        <w:rFonts w:asciiTheme="majorHAnsi" w:hAnsiTheme="majorHAnsi" w:eastAsiaTheme="majorEastAsia" w:cstheme="majorBidi"/>
      </w:rPr>
      <w:tblPr/>
      <w:tcPr>
        <w:tcBorders>
          <w:top w:val="nil"/>
          <w:bottom w:val="single" w:color="196B24" w:themeColor="accent3" w:sz="8" w:space="0"/>
        </w:tcBorders>
      </w:tcPr>
    </w:tblStylePr>
    <w:tblStylePr w:type="lastRow">
      <w:rPr>
        <w:b/>
        <w:bCs/>
        <w:color w:val="0E2841" w:themeColor="text2"/>
        <w14:textFill>
          <w14:solidFill>
            <w14:schemeClr w14:val="tx2"/>
          </w14:solidFill>
        </w14:textFill>
      </w:rPr>
      <w:tblPr/>
      <w:tcPr>
        <w:tcBorders>
          <w:top w:val="single" w:color="196B24" w:themeColor="accent3" w:sz="8" w:space="0"/>
          <w:bottom w:val="single" w:color="196B24" w:themeColor="accent3" w:sz="8" w:space="0"/>
        </w:tcBorders>
      </w:tcPr>
    </w:tblStylePr>
    <w:tblStylePr w:type="firstCol">
      <w:rPr>
        <w:b/>
        <w:bCs/>
      </w:rPr>
    </w:tblStylePr>
    <w:tblStylePr w:type="lastCol">
      <w:rPr>
        <w:b/>
        <w:bCs/>
      </w:rPr>
      <w:tblPr/>
      <w:tcPr>
        <w:tcBorders>
          <w:top w:val="single" w:color="196B24" w:themeColor="accent3" w:sz="8" w:space="0"/>
          <w:bottom w:val="single" w:color="196B24" w:themeColor="accent3" w:sz="8" w:space="0"/>
        </w:tcBorders>
      </w:tcPr>
    </w:tblStylePr>
    <w:tblStylePr w:type="band1Vert">
      <w:tblPr/>
      <w:tcPr>
        <w:shd w:val="clear" w:color="auto" w:fill="B3EDBB" w:themeFill="accent3" w:themeFillTint="3F"/>
      </w:tcPr>
    </w:tblStylePr>
    <w:tblStylePr w:type="band1Horz">
      <w:tblPr/>
      <w:tcPr>
        <w:shd w:val="clear" w:color="auto" w:fill="B3EDBB" w:themeFill="accent3" w:themeFillTint="3F"/>
      </w:tcPr>
    </w:tblStylePr>
  </w:style>
  <w:style w:type="table" w:styleId="72">
    <w:name w:val="Medium List 1 Accent 4"/>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0F9ED5" w:themeColor="accent4" w:sz="8" w:space="0"/>
        <w:bottom w:val="single" w:color="0F9ED5" w:themeColor="accent4" w:sz="8" w:space="0"/>
      </w:tblBorders>
    </w:tblPr>
    <w:tblStylePr w:type="firstRow">
      <w:rPr>
        <w:rFonts w:asciiTheme="majorHAnsi" w:hAnsiTheme="majorHAnsi" w:eastAsiaTheme="majorEastAsia" w:cstheme="majorBidi"/>
      </w:rPr>
      <w:tblPr/>
      <w:tcPr>
        <w:tcBorders>
          <w:top w:val="nil"/>
          <w:bottom w:val="single" w:color="0F9ED5" w:themeColor="accent4" w:sz="8" w:space="0"/>
        </w:tcBorders>
      </w:tcPr>
    </w:tblStylePr>
    <w:tblStylePr w:type="lastRow">
      <w:rPr>
        <w:b/>
        <w:bCs/>
        <w:color w:val="0E2841" w:themeColor="text2"/>
        <w14:textFill>
          <w14:solidFill>
            <w14:schemeClr w14:val="tx2"/>
          </w14:solidFill>
        </w14:textFill>
      </w:rPr>
      <w:tblPr/>
      <w:tcPr>
        <w:tcBorders>
          <w:top w:val="single" w:color="0F9ED5" w:themeColor="accent4" w:sz="8" w:space="0"/>
          <w:bottom w:val="single" w:color="0F9ED5" w:themeColor="accent4" w:sz="8" w:space="0"/>
        </w:tcBorders>
      </w:tcPr>
    </w:tblStylePr>
    <w:tblStylePr w:type="firstCol">
      <w:rPr>
        <w:b/>
        <w:bCs/>
      </w:rPr>
    </w:tblStylePr>
    <w:tblStylePr w:type="lastCol">
      <w:rPr>
        <w:b/>
        <w:bCs/>
      </w:rPr>
      <w:tblPr/>
      <w:tcPr>
        <w:tcBorders>
          <w:top w:val="single" w:color="0F9ED5" w:themeColor="accent4" w:sz="8" w:space="0"/>
          <w:bottom w:val="single" w:color="0F9ED5" w:themeColor="accent4" w:sz="8" w:space="0"/>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73">
    <w:name w:val="Medium List 1 Accent 5"/>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A02B93" w:themeColor="accent5" w:sz="8" w:space="0"/>
        <w:bottom w:val="single" w:color="A02B93" w:themeColor="accent5" w:sz="8" w:space="0"/>
      </w:tblBorders>
    </w:tblPr>
    <w:tblStylePr w:type="firstRow">
      <w:rPr>
        <w:rFonts w:asciiTheme="majorHAnsi" w:hAnsiTheme="majorHAnsi" w:eastAsiaTheme="majorEastAsia" w:cstheme="majorBidi"/>
      </w:rPr>
      <w:tblPr/>
      <w:tcPr>
        <w:tcBorders>
          <w:top w:val="nil"/>
          <w:bottom w:val="single" w:color="A02B93" w:themeColor="accent5" w:sz="8" w:space="0"/>
        </w:tcBorders>
      </w:tcPr>
    </w:tblStylePr>
    <w:tblStylePr w:type="lastRow">
      <w:rPr>
        <w:b/>
        <w:bCs/>
        <w:color w:val="0E2841" w:themeColor="text2"/>
        <w14:textFill>
          <w14:solidFill>
            <w14:schemeClr w14:val="tx2"/>
          </w14:solidFill>
        </w14:textFill>
      </w:rPr>
      <w:tblPr/>
      <w:tcPr>
        <w:tcBorders>
          <w:top w:val="single" w:color="A02B93" w:themeColor="accent5" w:sz="8" w:space="0"/>
          <w:bottom w:val="single" w:color="A02B93" w:themeColor="accent5" w:sz="8" w:space="0"/>
        </w:tcBorders>
      </w:tcPr>
    </w:tblStylePr>
    <w:tblStylePr w:type="firstCol">
      <w:rPr>
        <w:b/>
        <w:bCs/>
      </w:rPr>
    </w:tblStylePr>
    <w:tblStylePr w:type="lastCol">
      <w:rPr>
        <w:b/>
        <w:bCs/>
      </w:rPr>
      <w:tblPr/>
      <w:tcPr>
        <w:tcBorders>
          <w:top w:val="single" w:color="A02B93" w:themeColor="accent5" w:sz="8" w:space="0"/>
          <w:bottom w:val="single" w:color="A02B93" w:themeColor="accent5" w:sz="8" w:space="0"/>
        </w:tcBorders>
      </w:tcPr>
    </w:tblStylePr>
    <w:tblStylePr w:type="band1Vert">
      <w:tblPr/>
      <w:tcPr>
        <w:shd w:val="clear" w:color="auto" w:fill="EEC3EA" w:themeFill="accent5" w:themeFillTint="3F"/>
      </w:tcPr>
    </w:tblStylePr>
    <w:tblStylePr w:type="band1Horz">
      <w:tblPr/>
      <w:tcPr>
        <w:shd w:val="clear" w:color="auto" w:fill="EEC3EA" w:themeFill="accent5" w:themeFillTint="3F"/>
      </w:tcPr>
    </w:tblStylePr>
  </w:style>
  <w:style w:type="table" w:styleId="74">
    <w:name w:val="Medium List 1 Accent 6"/>
    <w:basedOn w:val="31"/>
    <w:semiHidden/>
    <w:unhideWhenUsed/>
    <w:qFormat/>
    <w:uiPriority w:val="65"/>
    <w:pPr>
      <w:spacing w:after="0" w:line="240" w:lineRule="auto"/>
    </w:pPr>
    <w:rPr>
      <w:color w:val="000000" w:themeColor="text1"/>
      <w14:textFill>
        <w14:solidFill>
          <w14:schemeClr w14:val="tx1"/>
        </w14:solidFill>
      </w14:textFill>
    </w:rPr>
    <w:tblPr>
      <w:tblBorders>
        <w:top w:val="single" w:color="4EA72E" w:themeColor="accent6" w:sz="8" w:space="0"/>
        <w:bottom w:val="single" w:color="4EA72E" w:themeColor="accent6" w:sz="8" w:space="0"/>
      </w:tblBorders>
    </w:tblPr>
    <w:tblStylePr w:type="firstRow">
      <w:rPr>
        <w:rFonts w:asciiTheme="majorHAnsi" w:hAnsiTheme="majorHAnsi" w:eastAsiaTheme="majorEastAsia" w:cstheme="majorBidi"/>
      </w:rPr>
      <w:tblPr/>
      <w:tcPr>
        <w:tcBorders>
          <w:top w:val="nil"/>
          <w:bottom w:val="single" w:color="4EA72E" w:themeColor="accent6" w:sz="8" w:space="0"/>
        </w:tcBorders>
      </w:tcPr>
    </w:tblStylePr>
    <w:tblStylePr w:type="lastRow">
      <w:rPr>
        <w:b/>
        <w:bCs/>
        <w:color w:val="0E2841" w:themeColor="text2"/>
        <w14:textFill>
          <w14:solidFill>
            <w14:schemeClr w14:val="tx2"/>
          </w14:solidFill>
        </w14:textFill>
      </w:rPr>
      <w:tblPr/>
      <w:tcPr>
        <w:tcBorders>
          <w:top w:val="single" w:color="4EA72E" w:themeColor="accent6" w:sz="8" w:space="0"/>
          <w:bottom w:val="single" w:color="4EA72E" w:themeColor="accent6" w:sz="8" w:space="0"/>
        </w:tcBorders>
      </w:tcPr>
    </w:tblStylePr>
    <w:tblStylePr w:type="firstCol">
      <w:rPr>
        <w:b/>
        <w:bCs/>
      </w:rPr>
    </w:tblStylePr>
    <w:tblStylePr w:type="lastCol">
      <w:rPr>
        <w:b/>
        <w:bCs/>
      </w:rPr>
      <w:tblPr/>
      <w:tcPr>
        <w:tcBorders>
          <w:top w:val="single" w:color="4EA72E" w:themeColor="accent6" w:sz="8" w:space="0"/>
          <w:bottom w:val="single" w:color="4EA72E" w:themeColor="accent6" w:sz="8" w:space="0"/>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75">
    <w:name w:val="Medium Lis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1"/>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2"/>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rPr>
        <w:sz w:val="24"/>
        <w:szCs w:val="24"/>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tblPr/>
      <w:tcPr>
        <w:tcBorders>
          <w:top w:val="single" w:color="E97132"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E97132" w:themeColor="accent2" w:sz="8" w:space="0"/>
          <w:insideH w:val="nil"/>
          <w:insideV w:val="nil"/>
        </w:tcBorders>
        <w:shd w:val="clear" w:color="auto" w:fill="FFFFFF" w:themeFill="background1"/>
      </w:tcPr>
    </w:tblStylePr>
    <w:tblStylePr w:type="lastCol">
      <w:tblPr/>
      <w:tcPr>
        <w:tcBorders>
          <w:top w:val="nil"/>
          <w:left w:val="single" w:color="E9713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3"/>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tblBorders>
    </w:tblPr>
    <w:tblStylePr w:type="firstRow">
      <w:rPr>
        <w:sz w:val="24"/>
        <w:szCs w:val="24"/>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tblPr/>
      <w:tcPr>
        <w:tcBorders>
          <w:top w:val="single" w:color="196B24"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B24" w:themeColor="accent3" w:sz="8" w:space="0"/>
          <w:insideH w:val="nil"/>
          <w:insideV w:val="nil"/>
        </w:tcBorders>
        <w:shd w:val="clear" w:color="auto" w:fill="FFFFFF" w:themeFill="background1"/>
      </w:tcPr>
    </w:tblStylePr>
    <w:tblStylePr w:type="lastCol">
      <w:tblPr/>
      <w:tcPr>
        <w:tcBorders>
          <w:top w:val="nil"/>
          <w:left w:val="single" w:color="196B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B" w:themeFill="accent3" w:themeFillTint="3F"/>
      </w:tcPr>
    </w:tblStylePr>
    <w:tblStylePr w:type="band1Horz">
      <w:tblPr/>
      <w:tcPr>
        <w:tcBorders>
          <w:top w:val="nil"/>
          <w:bottom w:val="nil"/>
          <w:insideH w:val="nil"/>
          <w:insideV w:val="nil"/>
        </w:tcBorders>
        <w:shd w:val="clear" w:color="auto" w:fill="B3ED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4"/>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tblBorders>
    </w:tblPr>
    <w:tblStylePr w:type="firstRow">
      <w:rPr>
        <w:sz w:val="24"/>
        <w:szCs w:val="24"/>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tblPr/>
      <w:tcPr>
        <w:tcBorders>
          <w:top w:val="single" w:color="0F9ED5"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9ED5" w:themeColor="accent4" w:sz="8" w:space="0"/>
          <w:insideH w:val="nil"/>
          <w:insideV w:val="nil"/>
        </w:tcBorders>
        <w:shd w:val="clear" w:color="auto" w:fill="FFFFFF" w:themeFill="background1"/>
      </w:tcPr>
    </w:tblStylePr>
    <w:tblStylePr w:type="lastCol">
      <w:tblPr/>
      <w:tcPr>
        <w:tcBorders>
          <w:top w:val="nil"/>
          <w:left w:val="single" w:color="0F9ED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5"/>
    <w:basedOn w:val="31"/>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tblBorders>
    </w:tblPr>
    <w:tblStylePr w:type="firstRow">
      <w:rPr>
        <w:sz w:val="24"/>
        <w:szCs w:val="24"/>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tblPr/>
      <w:tcPr>
        <w:tcBorders>
          <w:top w:val="single" w:color="A02B93"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2B93" w:themeColor="accent5" w:sz="8" w:space="0"/>
          <w:insideH w:val="nil"/>
          <w:insideV w:val="nil"/>
        </w:tcBorders>
        <w:shd w:val="clear" w:color="auto" w:fill="FFFFFF" w:themeFill="background1"/>
      </w:tcPr>
    </w:tblStylePr>
    <w:tblStylePr w:type="lastCol">
      <w:tblPr/>
      <w:tcPr>
        <w:tcBorders>
          <w:top w:val="nil"/>
          <w:left w:val="single" w:color="A02B9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3EA" w:themeFill="accent5" w:themeFillTint="3F"/>
      </w:tcPr>
    </w:tblStylePr>
    <w:tblStylePr w:type="band1Horz">
      <w:tblPr/>
      <w:tcPr>
        <w:tcBorders>
          <w:top w:val="nil"/>
          <w:bottom w:val="nil"/>
          <w:insideH w:val="nil"/>
          <w:insideV w:val="nil"/>
        </w:tcBorders>
        <w:shd w:val="clear" w:color="auto" w:fill="EEC3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6"/>
    <w:basedOn w:val="31"/>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tblBorders>
    </w:tblPr>
    <w:tblStylePr w:type="firstRow">
      <w:rPr>
        <w:sz w:val="24"/>
        <w:szCs w:val="24"/>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tblPr/>
      <w:tcPr>
        <w:tcBorders>
          <w:top w:val="single" w:color="4EA72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EA72E" w:themeColor="accent6" w:sz="8" w:space="0"/>
          <w:insideH w:val="nil"/>
          <w:insideV w:val="nil"/>
        </w:tcBorders>
        <w:shd w:val="clear" w:color="auto" w:fill="FFFFFF" w:themeFill="background1"/>
      </w:tcPr>
    </w:tblStylePr>
    <w:tblStylePr w:type="lastCol">
      <w:tblPr/>
      <w:tcPr>
        <w:tcBorders>
          <w:top w:val="nil"/>
          <w:left w:val="single" w:color="4EA72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Grid 1"/>
    <w:basedOn w:val="31"/>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3">
    <w:name w:val="Medium Grid 1 Accent 1"/>
    <w:basedOn w:val="31"/>
    <w:semiHidden/>
    <w:unhideWhenUsed/>
    <w:qFormat/>
    <w:uiPriority w:val="67"/>
    <w:pPr>
      <w:spacing w:after="0" w:line="240" w:lineRule="auto"/>
    </w:pPr>
    <w:tblPr>
      <w:tblBorders>
        <w:top w:val="single" w:color="2199CF" w:themeColor="accent1" w:themeTint="BF" w:sz="8" w:space="0"/>
        <w:left w:val="single" w:color="2199CF" w:themeColor="accent1" w:themeTint="BF" w:sz="8" w:space="0"/>
        <w:bottom w:val="single" w:color="2199CF" w:themeColor="accent1" w:themeTint="BF" w:sz="8" w:space="0"/>
        <w:right w:val="single" w:color="2199CF" w:themeColor="accent1" w:themeTint="BF" w:sz="8" w:space="0"/>
        <w:insideH w:val="single" w:color="2199CF" w:themeColor="accent1" w:themeTint="BF" w:sz="8" w:space="0"/>
        <w:insideV w:val="single" w:color="2199CF" w:themeColor="accent1" w:themeTint="BF" w:sz="8" w:space="0"/>
      </w:tblBorders>
    </w:tblPr>
    <w:tcPr>
      <w:shd w:val="clear" w:color="auto" w:fill="B2DEF2" w:themeFill="accent1" w:themeFillTint="3F"/>
    </w:tcPr>
    <w:tblStylePr w:type="firstRow">
      <w:rPr>
        <w:b/>
        <w:bCs/>
      </w:rPr>
    </w:tblStylePr>
    <w:tblStylePr w:type="lastRow">
      <w:rPr>
        <w:b/>
        <w:bCs/>
      </w:rPr>
      <w:tblPr/>
      <w:tcPr>
        <w:tcBorders>
          <w:top w:val="single" w:color="2199CF" w:themeColor="accent1" w:themeTint="BF" w:sz="18" w:space="0"/>
        </w:tcBorders>
      </w:tcPr>
    </w:tblStylePr>
    <w:tblStylePr w:type="firstCol">
      <w:rPr>
        <w:b/>
        <w:bCs/>
      </w:rPr>
    </w:tblStylePr>
    <w:tblStylePr w:type="lastCol">
      <w:rPr>
        <w:b/>
        <w:bCs/>
      </w:r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84">
    <w:name w:val="Medium Grid 1 Accent 2"/>
    <w:basedOn w:val="31"/>
    <w:semiHidden/>
    <w:unhideWhenUsed/>
    <w:qFormat/>
    <w:uiPriority w:val="67"/>
    <w:pPr>
      <w:spacing w:after="0" w:line="240" w:lineRule="auto"/>
    </w:pPr>
    <w:tblPr>
      <w:tblBorders>
        <w:top w:val="single" w:color="EE9465" w:themeColor="accent2" w:themeTint="BF" w:sz="8" w:space="0"/>
        <w:left w:val="single" w:color="EE9465" w:themeColor="accent2" w:themeTint="BF" w:sz="8" w:space="0"/>
        <w:bottom w:val="single" w:color="EE9465" w:themeColor="accent2" w:themeTint="BF" w:sz="8" w:space="0"/>
        <w:right w:val="single" w:color="EE9465" w:themeColor="accent2" w:themeTint="BF" w:sz="8" w:space="0"/>
        <w:insideH w:val="single" w:color="EE9465" w:themeColor="accent2" w:themeTint="BF" w:sz="8" w:space="0"/>
        <w:insideV w:val="single" w:color="EE9465" w:themeColor="accent2" w:themeTint="BF" w:sz="8" w:space="0"/>
      </w:tblBorders>
    </w:tblPr>
    <w:tcPr>
      <w:shd w:val="clear" w:color="auto" w:fill="F9DBCC" w:themeFill="accent2" w:themeFillTint="3F"/>
    </w:tcPr>
    <w:tblStylePr w:type="firstRow">
      <w:rPr>
        <w:b/>
        <w:bCs/>
      </w:rPr>
    </w:tblStylePr>
    <w:tblStylePr w:type="lastRow">
      <w:rPr>
        <w:b/>
        <w:bCs/>
      </w:rPr>
      <w:tblPr/>
      <w:tcPr>
        <w:tcBorders>
          <w:top w:val="single" w:color="EE9465" w:themeColor="accent2" w:themeTint="BF" w:sz="18" w:space="0"/>
        </w:tcBorders>
      </w:tcPr>
    </w:tblStylePr>
    <w:tblStylePr w:type="firstCol">
      <w:rPr>
        <w:b/>
        <w:bCs/>
      </w:rPr>
    </w:tblStylePr>
    <w:tblStylePr w:type="lastCol">
      <w:rPr>
        <w:b/>
        <w:bCs/>
      </w:r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85">
    <w:name w:val="Medium Grid 1 Accent 3"/>
    <w:basedOn w:val="31"/>
    <w:semiHidden/>
    <w:unhideWhenUsed/>
    <w:qFormat/>
    <w:uiPriority w:val="67"/>
    <w:pPr>
      <w:spacing w:after="0" w:line="240" w:lineRule="auto"/>
    </w:p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single" w:color="2AB73D" w:themeColor="accent3" w:themeTint="BF" w:sz="8" w:space="0"/>
      </w:tblBorders>
    </w:tblPr>
    <w:tcPr>
      <w:shd w:val="clear" w:color="auto" w:fill="B3EDBB" w:themeFill="accent3" w:themeFillTint="3F"/>
    </w:tcPr>
    <w:tblStylePr w:type="firstRow">
      <w:rPr>
        <w:b/>
        <w:bCs/>
      </w:rPr>
    </w:tblStylePr>
    <w:tblStylePr w:type="lastRow">
      <w:rPr>
        <w:b/>
        <w:bCs/>
      </w:rPr>
      <w:tblPr/>
      <w:tcPr>
        <w:tcBorders>
          <w:top w:val="single" w:color="2AB73D" w:themeColor="accent3" w:themeTint="BF" w:sz="18" w:space="0"/>
        </w:tcBorders>
      </w:tcPr>
    </w:tblStylePr>
    <w:tblStylePr w:type="firstCol">
      <w:rPr>
        <w:b/>
        <w:bCs/>
      </w:rPr>
    </w:tblStylePr>
    <w:tblStylePr w:type="lastCol">
      <w:rPr>
        <w:b/>
        <w:bCs/>
      </w:r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86">
    <w:name w:val="Medium Grid 1 Accent 4"/>
    <w:basedOn w:val="31"/>
    <w:semiHidden/>
    <w:unhideWhenUsed/>
    <w:qFormat/>
    <w:uiPriority w:val="67"/>
    <w:pPr>
      <w:spacing w:after="0" w:line="240" w:lineRule="auto"/>
    </w:pPr>
    <w:tblPr>
      <w:tblBorders>
        <w:top w:val="single" w:color="39BEF1" w:themeColor="accent4" w:themeTint="BF" w:sz="8" w:space="0"/>
        <w:left w:val="single" w:color="39BEF1" w:themeColor="accent4" w:themeTint="BF" w:sz="8" w:space="0"/>
        <w:bottom w:val="single" w:color="39BEF1" w:themeColor="accent4" w:themeTint="BF" w:sz="8" w:space="0"/>
        <w:right w:val="single" w:color="39BEF1" w:themeColor="accent4" w:themeTint="BF" w:sz="8" w:space="0"/>
        <w:insideH w:val="single" w:color="39BEF1" w:themeColor="accent4" w:themeTint="BF" w:sz="8" w:space="0"/>
        <w:insideV w:val="single" w:color="39BEF1" w:themeColor="accent4" w:themeTint="BF" w:sz="8" w:space="0"/>
      </w:tblBorders>
    </w:tblPr>
    <w:tcPr>
      <w:shd w:val="clear" w:color="auto" w:fill="BDE9FA" w:themeFill="accent4" w:themeFillTint="3F"/>
    </w:tcPr>
    <w:tblStylePr w:type="firstRow">
      <w:rPr>
        <w:b/>
        <w:bCs/>
      </w:rPr>
    </w:tblStylePr>
    <w:tblStylePr w:type="lastRow">
      <w:rPr>
        <w:b/>
        <w:bCs/>
      </w:rPr>
      <w:tblPr/>
      <w:tcPr>
        <w:tcBorders>
          <w:top w:val="single" w:color="39BEF1" w:themeColor="accent4" w:themeTint="BF" w:sz="18" w:space="0"/>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87">
    <w:name w:val="Medium Grid 1 Accent 5"/>
    <w:basedOn w:val="31"/>
    <w:semiHidden/>
    <w:unhideWhenUsed/>
    <w:qFormat/>
    <w:uiPriority w:val="67"/>
    <w:pPr>
      <w:spacing w:after="0" w:line="240" w:lineRule="auto"/>
    </w:pPr>
    <w:tblPr>
      <w:tblBorders>
        <w:top w:val="single" w:color="CE49BF" w:themeColor="accent5" w:themeTint="BF" w:sz="8" w:space="0"/>
        <w:left w:val="single" w:color="CE49BF" w:themeColor="accent5" w:themeTint="BF" w:sz="8" w:space="0"/>
        <w:bottom w:val="single" w:color="CE49BF" w:themeColor="accent5" w:themeTint="BF" w:sz="8" w:space="0"/>
        <w:right w:val="single" w:color="CE49BF" w:themeColor="accent5" w:themeTint="BF" w:sz="8" w:space="0"/>
        <w:insideH w:val="single" w:color="CE49BF" w:themeColor="accent5" w:themeTint="BF" w:sz="8" w:space="0"/>
        <w:insideV w:val="single" w:color="CE49BF" w:themeColor="accent5" w:themeTint="BF" w:sz="8" w:space="0"/>
      </w:tblBorders>
    </w:tblPr>
    <w:tcPr>
      <w:shd w:val="clear" w:color="auto" w:fill="EEC3EA" w:themeFill="accent5" w:themeFillTint="3F"/>
    </w:tcPr>
    <w:tblStylePr w:type="firstRow">
      <w:rPr>
        <w:b/>
        <w:bCs/>
      </w:rPr>
    </w:tblStylePr>
    <w:tblStylePr w:type="lastRow">
      <w:rPr>
        <w:b/>
        <w:bCs/>
      </w:rPr>
      <w:tblPr/>
      <w:tcPr>
        <w:tcBorders>
          <w:top w:val="single" w:color="CE49BF" w:themeColor="accent5" w:themeTint="BF" w:sz="18" w:space="0"/>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88">
    <w:name w:val="Medium Grid 1 Accent 6"/>
    <w:basedOn w:val="31"/>
    <w:semiHidden/>
    <w:unhideWhenUsed/>
    <w:uiPriority w:val="67"/>
    <w:pPr>
      <w:spacing w:after="0" w:line="240" w:lineRule="auto"/>
    </w:pPr>
    <w:tblPr>
      <w:tblBorders>
        <w:top w:val="single" w:color="72CE50" w:themeColor="accent6" w:themeTint="BF" w:sz="8" w:space="0"/>
        <w:left w:val="single" w:color="72CE50" w:themeColor="accent6" w:themeTint="BF" w:sz="8" w:space="0"/>
        <w:bottom w:val="single" w:color="72CE50" w:themeColor="accent6" w:themeTint="BF" w:sz="8" w:space="0"/>
        <w:right w:val="single" w:color="72CE50" w:themeColor="accent6" w:themeTint="BF" w:sz="8" w:space="0"/>
        <w:insideH w:val="single" w:color="72CE50" w:themeColor="accent6" w:themeTint="BF" w:sz="8" w:space="0"/>
        <w:insideV w:val="single" w:color="72CE50" w:themeColor="accent6" w:themeTint="BF" w:sz="8" w:space="0"/>
      </w:tblBorders>
    </w:tblPr>
    <w:tcPr>
      <w:shd w:val="clear" w:color="auto" w:fill="D0EFC5" w:themeFill="accent6" w:themeFillTint="3F"/>
    </w:tcPr>
    <w:tblStylePr w:type="firstRow">
      <w:rPr>
        <w:b/>
        <w:bCs/>
      </w:rPr>
    </w:tblStylePr>
    <w:tblStylePr w:type="lastRow">
      <w:rPr>
        <w:b/>
        <w:bCs/>
      </w:rPr>
      <w:tblPr/>
      <w:tcPr>
        <w:tcBorders>
          <w:top w:val="single" w:color="72CE50" w:themeColor="accent6" w:themeTint="BF" w:sz="18" w:space="0"/>
        </w:tcBorders>
      </w:tcPr>
    </w:tblStylePr>
    <w:tblStylePr w:type="firstCol">
      <w:rPr>
        <w:b/>
        <w:bCs/>
      </w:rPr>
    </w:tblStylePr>
    <w:tblStylePr w:type="lastCol">
      <w:rPr>
        <w:b/>
        <w:bCs/>
      </w:r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table" w:styleId="89">
    <w:name w:val="Medium Grid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0">
    <w:name w:val="Medium Grid 2 Accent 1"/>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14:textFill>
          <w14:solidFill>
            <w14:schemeClr w14:val="tx1"/>
          </w14:solidFill>
        </w14:textFill>
      </w:rPr>
      <w:tblPr/>
      <w:tcPr>
        <w:shd w:val="clear" w:color="auto" w:fill="E0F2FA"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5BDE6" w:themeFill="accent1" w:themeFillTint="7F"/>
      </w:tcPr>
    </w:tblStylePr>
    <w:tblStylePr w:type="band1Horz">
      <w:tblPr/>
      <w:tcPr>
        <w:tcBorders>
          <w:insideH w:val="single" w:sz="6" w:space="0"/>
          <w:insideV w:val="single" w:sz="6" w:space="0"/>
        </w:tcBorders>
        <w:shd w:val="clear" w:color="auto" w:fill="65BDE6" w:themeFill="accent1" w:themeFillTint="7F"/>
      </w:tcPr>
    </w:tblStylePr>
    <w:tblStylePr w:type="nwCell">
      <w:tblPr/>
      <w:tcPr>
        <w:shd w:val="clear" w:color="auto" w:fill="FFFFFF" w:themeFill="background1"/>
      </w:tcPr>
    </w:tblStylePr>
  </w:style>
  <w:style w:type="table" w:styleId="91">
    <w:name w:val="Medium Grid 2 Accent 2"/>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97132" w:themeColor="accent2" w:sz="8" w:space="0"/>
        <w:left w:val="single" w:color="E97132" w:themeColor="accent2" w:sz="8" w:space="0"/>
        <w:bottom w:val="single" w:color="E97132" w:themeColor="accent2" w:sz="8" w:space="0"/>
        <w:right w:val="single" w:color="E97132" w:themeColor="accent2" w:sz="8" w:space="0"/>
        <w:insideH w:val="single" w:color="E97132" w:themeColor="accent2" w:sz="8" w:space="0"/>
        <w:insideV w:val="single" w:color="E97132" w:themeColor="accent2" w:sz="8" w:space="0"/>
      </w:tblBorders>
    </w:tblPr>
    <w:tcPr>
      <w:shd w:val="clear" w:color="auto" w:fill="F9DBCC" w:themeFill="accent2" w:themeFillTint="3F"/>
    </w:tcPr>
    <w:tblStylePr w:type="firstRow">
      <w:rPr>
        <w:b/>
        <w:bCs/>
        <w:color w:val="000000" w:themeColor="text1"/>
        <w14:textFill>
          <w14:solidFill>
            <w14:schemeClr w14:val="tx1"/>
          </w14:solidFill>
        </w14:textFill>
      </w:rPr>
      <w:tblPr/>
      <w:tcPr>
        <w:shd w:val="clear" w:color="auto" w:fill="FCF1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898" w:themeFill="accent2" w:themeFillTint="7F"/>
      </w:tcPr>
    </w:tblStylePr>
    <w:tblStylePr w:type="band1Horz">
      <w:tblPr/>
      <w:tcPr>
        <w:tcBorders>
          <w:insideH w:val="single" w:sz="6" w:space="0"/>
          <w:insideV w:val="single" w:sz="6" w:space="0"/>
        </w:tcBorders>
        <w:shd w:val="clear" w:color="auto" w:fill="F4B898" w:themeFill="accent2" w:themeFillTint="7F"/>
      </w:tcPr>
    </w:tblStylePr>
    <w:tblStylePr w:type="nwCell">
      <w:tblPr/>
      <w:tcPr>
        <w:shd w:val="clear" w:color="auto" w:fill="FFFFFF" w:themeFill="background1"/>
      </w:tcPr>
    </w:tblStylePr>
  </w:style>
  <w:style w:type="table" w:styleId="92">
    <w:name w:val="Medium Grid 2 Accent 3"/>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96B24" w:themeColor="accent3" w:sz="8" w:space="0"/>
        <w:left w:val="single" w:color="196B24" w:themeColor="accent3" w:sz="8" w:space="0"/>
        <w:bottom w:val="single" w:color="196B24" w:themeColor="accent3" w:sz="8" w:space="0"/>
        <w:right w:val="single" w:color="196B24" w:themeColor="accent3" w:sz="8" w:space="0"/>
        <w:insideH w:val="single" w:color="196B24" w:themeColor="accent3" w:sz="8" w:space="0"/>
        <w:insideV w:val="single" w:color="196B24" w:themeColor="accent3" w:sz="8" w:space="0"/>
      </w:tblBorders>
    </w:tblPr>
    <w:tcPr>
      <w:shd w:val="clear" w:color="auto" w:fill="B3EDBB" w:themeFill="accent3" w:themeFillTint="3F"/>
    </w:tcPr>
    <w:tblStylePr w:type="firstRow">
      <w:rPr>
        <w:b/>
        <w:bCs/>
        <w:color w:val="000000" w:themeColor="text1"/>
        <w14:textFill>
          <w14:solidFill>
            <w14:schemeClr w14:val="tx1"/>
          </w14:solidFill>
        </w14:textFill>
      </w:rPr>
      <w:tblPr/>
      <w:tcPr>
        <w:shd w:val="clear" w:color="auto" w:fill="E0F7E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1F0C8" w:themeFill="accent3" w:themeFillTint="33"/>
      </w:tcPr>
    </w:tblStylePr>
    <w:tblStylePr w:type="band1Vert">
      <w:tblPr/>
      <w:tcPr>
        <w:shd w:val="clear" w:color="auto" w:fill="66DB76" w:themeFill="accent3" w:themeFillTint="7F"/>
      </w:tcPr>
    </w:tblStylePr>
    <w:tblStylePr w:type="band1Horz">
      <w:tblPr/>
      <w:tcPr>
        <w:tcBorders>
          <w:insideH w:val="single" w:sz="6" w:space="0"/>
          <w:insideV w:val="single" w:sz="6" w:space="0"/>
        </w:tcBorders>
        <w:shd w:val="clear" w:color="auto" w:fill="66DB76" w:themeFill="accent3" w:themeFillTint="7F"/>
      </w:tcPr>
    </w:tblStylePr>
    <w:tblStylePr w:type="nwCell">
      <w:tblPr/>
      <w:tcPr>
        <w:shd w:val="clear" w:color="auto" w:fill="FFFFFF" w:themeFill="background1"/>
      </w:tcPr>
    </w:tblStylePr>
  </w:style>
  <w:style w:type="table" w:styleId="93">
    <w:name w:val="Medium Grid 2 Accent 4"/>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F9ED5" w:themeColor="accent4" w:sz="8" w:space="0"/>
        <w:left w:val="single" w:color="0F9ED5" w:themeColor="accent4" w:sz="8" w:space="0"/>
        <w:bottom w:val="single" w:color="0F9ED5" w:themeColor="accent4" w:sz="8" w:space="0"/>
        <w:right w:val="single" w:color="0F9ED5" w:themeColor="accent4" w:sz="8" w:space="0"/>
        <w:insideH w:val="single" w:color="0F9ED5" w:themeColor="accent4" w:sz="8" w:space="0"/>
        <w:insideV w:val="single" w:color="0F9ED5" w:themeColor="accent4" w:sz="8" w:space="0"/>
      </w:tblBorders>
    </w:tblPr>
    <w:tcPr>
      <w:shd w:val="clear" w:color="auto" w:fill="BDE9FA" w:themeFill="accent4" w:themeFillTint="3F"/>
    </w:tcPr>
    <w:tblStylePr w:type="firstRow">
      <w:rPr>
        <w:b/>
        <w:bCs/>
        <w:color w:val="000000" w:themeColor="text1"/>
        <w14:textFill>
          <w14:solidFill>
            <w14:schemeClr w14:val="tx1"/>
          </w14:solidFill>
        </w14:textFill>
      </w:rPr>
      <w:tblPr/>
      <w:tcPr>
        <w:shd w:val="clear" w:color="auto" w:fill="E5F6FD"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insideV w:val="single" w:sz="6" w:space="0"/>
        </w:tcBorders>
        <w:shd w:val="clear" w:color="auto" w:fill="7BD3F5" w:themeFill="accent4" w:themeFillTint="7F"/>
      </w:tcPr>
    </w:tblStylePr>
    <w:tblStylePr w:type="nwCell">
      <w:tblPr/>
      <w:tcPr>
        <w:shd w:val="clear" w:color="auto" w:fill="FFFFFF" w:themeFill="background1"/>
      </w:tcPr>
    </w:tblStylePr>
  </w:style>
  <w:style w:type="table" w:styleId="94">
    <w:name w:val="Medium Grid 2 Accent 5"/>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2B93" w:themeColor="accent5" w:sz="8" w:space="0"/>
        <w:left w:val="single" w:color="A02B93" w:themeColor="accent5" w:sz="8" w:space="0"/>
        <w:bottom w:val="single" w:color="A02B93" w:themeColor="accent5" w:sz="8" w:space="0"/>
        <w:right w:val="single" w:color="A02B93" w:themeColor="accent5" w:sz="8" w:space="0"/>
        <w:insideH w:val="single" w:color="A02B93" w:themeColor="accent5" w:sz="8" w:space="0"/>
        <w:insideV w:val="single" w:color="A02B93" w:themeColor="accent5" w:sz="8" w:space="0"/>
      </w:tblBorders>
    </w:tblPr>
    <w:tcPr>
      <w:shd w:val="clear" w:color="auto" w:fill="EEC3EA" w:themeFill="accent5" w:themeFillTint="3F"/>
    </w:tcPr>
    <w:tblStylePr w:type="firstRow">
      <w:rPr>
        <w:b/>
        <w:bCs/>
        <w:color w:val="000000" w:themeColor="text1"/>
        <w14:textFill>
          <w14:solidFill>
            <w14:schemeClr w14:val="tx1"/>
          </w14:solidFill>
        </w14:textFill>
      </w:rPr>
      <w:tblPr/>
      <w:tcPr>
        <w:shd w:val="clear" w:color="auto" w:fill="F8E7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EE" w:themeFill="accent5" w:themeFillTint="33"/>
      </w:tcPr>
    </w:tblStylePr>
    <w:tblStylePr w:type="band1Vert">
      <w:tblPr/>
      <w:tcPr>
        <w:shd w:val="clear" w:color="auto" w:fill="DE86D4" w:themeFill="accent5" w:themeFillTint="7F"/>
      </w:tcPr>
    </w:tblStylePr>
    <w:tblStylePr w:type="band1Horz">
      <w:tblPr/>
      <w:tcPr>
        <w:tcBorders>
          <w:insideH w:val="single" w:sz="6" w:space="0"/>
          <w:insideV w:val="single" w:sz="6" w:space="0"/>
        </w:tcBorders>
        <w:shd w:val="clear" w:color="auto" w:fill="DE86D4" w:themeFill="accent5" w:themeFillTint="7F"/>
      </w:tcPr>
    </w:tblStylePr>
    <w:tblStylePr w:type="nwCell">
      <w:tblPr/>
      <w:tcPr>
        <w:shd w:val="clear" w:color="auto" w:fill="FFFFFF" w:themeFill="background1"/>
      </w:tcPr>
    </w:tblStylePr>
  </w:style>
  <w:style w:type="table" w:styleId="95">
    <w:name w:val="Medium Grid 2 Accent 6"/>
    <w:basedOn w:val="31"/>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EA72E" w:themeColor="accent6" w:sz="8" w:space="0"/>
        <w:left w:val="single" w:color="4EA72E" w:themeColor="accent6" w:sz="8" w:space="0"/>
        <w:bottom w:val="single" w:color="4EA72E" w:themeColor="accent6" w:sz="8" w:space="0"/>
        <w:right w:val="single" w:color="4EA72E" w:themeColor="accent6" w:sz="8" w:space="0"/>
        <w:insideH w:val="single" w:color="4EA72E" w:themeColor="accent6" w:sz="8" w:space="0"/>
        <w:insideV w:val="single" w:color="4EA72E" w:themeColor="accent6" w:sz="8" w:space="0"/>
      </w:tblBorders>
    </w:tblPr>
    <w:tcPr>
      <w:shd w:val="clear" w:color="auto" w:fill="D0EFC5" w:themeFill="accent6" w:themeFillTint="3F"/>
    </w:tcPr>
    <w:tblStylePr w:type="firstRow">
      <w:rPr>
        <w:b/>
        <w:bCs/>
        <w:color w:val="000000" w:themeColor="text1"/>
        <w14:textFill>
          <w14:solidFill>
            <w14:schemeClr w14:val="tx1"/>
          </w14:solidFill>
        </w14:textFill>
      </w:rPr>
      <w:tblPr/>
      <w:tcPr>
        <w:shd w:val="clear" w:color="auto" w:fill="ECF8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1DF8B" w:themeFill="accent6" w:themeFillTint="7F"/>
      </w:tcPr>
    </w:tblStylePr>
    <w:tblStylePr w:type="band1Horz">
      <w:tblPr/>
      <w:tcPr>
        <w:tcBorders>
          <w:insideH w:val="single" w:sz="6" w:space="0"/>
          <w:insideV w:val="single" w:sz="6" w:space="0"/>
        </w:tcBorders>
        <w:shd w:val="clear" w:color="auto" w:fill="A1DF8B" w:themeFill="accent6" w:themeFillTint="7F"/>
      </w:tcPr>
    </w:tblStylePr>
    <w:tblStylePr w:type="nwCell">
      <w:tblPr/>
      <w:tcPr>
        <w:shd w:val="clear" w:color="auto" w:fill="FFFFFF" w:themeFill="background1"/>
      </w:tcPr>
    </w:tblStylePr>
  </w:style>
  <w:style w:type="table" w:styleId="96">
    <w:name w:val="Medium Grid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7">
    <w:name w:val="Medium Grid 3 Accent 1"/>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2DE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56082"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56082"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56082"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5608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5BDE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5BDE6" w:themeFill="accent1" w:themeFillTint="7F"/>
      </w:tcPr>
    </w:tblStylePr>
  </w:style>
  <w:style w:type="table" w:styleId="98">
    <w:name w:val="Medium Grid 3 Accent 2"/>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DB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9713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9713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9713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9713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B8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4B898" w:themeFill="accent2" w:themeFillTint="7F"/>
      </w:tcPr>
    </w:tblStylePr>
  </w:style>
  <w:style w:type="table" w:styleId="99">
    <w:name w:val="Medium Grid 3 Accent 3"/>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DBB"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B24"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B24"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B24"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B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6DB7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66DB76" w:themeFill="accent3" w:themeFillTint="7F"/>
      </w:tcPr>
    </w:tblStylePr>
  </w:style>
  <w:style w:type="table" w:styleId="100">
    <w:name w:val="Medium Grid 3 Accent 4"/>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DE9F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F9ED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F9ED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F9ED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F9ED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BD3F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BD3F5" w:themeFill="accent4" w:themeFillTint="7F"/>
      </w:tcPr>
    </w:tblStylePr>
  </w:style>
  <w:style w:type="table" w:styleId="101">
    <w:name w:val="Medium Grid 3 Accent 5"/>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3E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2B93"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2B93"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2B93"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2B9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6D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6D4" w:themeFill="accent5" w:themeFillTint="7F"/>
      </w:tcPr>
    </w:tblStylePr>
  </w:style>
  <w:style w:type="table" w:styleId="102">
    <w:name w:val="Medium Grid 3 Accent 6"/>
    <w:basedOn w:val="31"/>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FC5"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EA72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EA72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EA72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EA72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DF8B"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DF8B" w:themeFill="accent6" w:themeFillTint="7F"/>
      </w:tcPr>
    </w:tblStylePr>
  </w:style>
  <w:style w:type="table" w:styleId="103">
    <w:name w:val="Dark List"/>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4">
    <w:name w:val="Dark List Accent 1"/>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5608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F476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05">
    <w:name w:val="Dark List Accent 2"/>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9713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4F1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4F14" w:themeFill="accent2" w:themeFillShade="BF"/>
      </w:tcPr>
    </w:tblStylePr>
    <w:tblStylePr w:type="band1Vert">
      <w:tblPr/>
      <w:tcPr>
        <w:tcBorders>
          <w:top w:val="nil"/>
          <w:left w:val="nil"/>
          <w:bottom w:val="nil"/>
          <w:right w:val="nil"/>
          <w:insideH w:val="nil"/>
          <w:insideV w:val="nil"/>
        </w:tcBorders>
        <w:shd w:val="clear" w:color="auto" w:fill="BF4F14" w:themeFill="accent2" w:themeFillShade="BF"/>
      </w:tcPr>
    </w:tblStylePr>
    <w:tblStylePr w:type="band1Horz">
      <w:tblPr/>
      <w:tcPr>
        <w:tcBorders>
          <w:top w:val="nil"/>
          <w:left w:val="nil"/>
          <w:bottom w:val="nil"/>
          <w:right w:val="nil"/>
          <w:insideH w:val="nil"/>
          <w:insideV w:val="nil"/>
        </w:tcBorders>
        <w:shd w:val="clear" w:color="auto" w:fill="BF4F14" w:themeFill="accent2" w:themeFillShade="BF"/>
      </w:tcPr>
    </w:tblStylePr>
  </w:style>
  <w:style w:type="table" w:styleId="106">
    <w:name w:val="Dark List Accent 3"/>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96B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2501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2501A" w:themeFill="accent3" w:themeFillShade="BF"/>
      </w:tcPr>
    </w:tblStylePr>
    <w:tblStylePr w:type="band1Vert">
      <w:tblPr/>
      <w:tcPr>
        <w:tcBorders>
          <w:top w:val="nil"/>
          <w:left w:val="nil"/>
          <w:bottom w:val="nil"/>
          <w:right w:val="nil"/>
          <w:insideH w:val="nil"/>
          <w:insideV w:val="nil"/>
        </w:tcBorders>
        <w:shd w:val="clear" w:color="auto" w:fill="12501A" w:themeFill="accent3" w:themeFillShade="BF"/>
      </w:tcPr>
    </w:tblStylePr>
    <w:tblStylePr w:type="band1Horz">
      <w:tblPr/>
      <w:tcPr>
        <w:tcBorders>
          <w:top w:val="nil"/>
          <w:left w:val="nil"/>
          <w:bottom w:val="nil"/>
          <w:right w:val="nil"/>
          <w:insideH w:val="nil"/>
          <w:insideV w:val="nil"/>
        </w:tcBorders>
        <w:shd w:val="clear" w:color="auto" w:fill="12501A" w:themeFill="accent3" w:themeFillShade="BF"/>
      </w:tcPr>
    </w:tblStylePr>
  </w:style>
  <w:style w:type="table" w:styleId="107">
    <w:name w:val="Dark List Accent 4"/>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F9ED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74E6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B769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08">
    <w:name w:val="Dark List Accent 5"/>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2B9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154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206E"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206E" w:themeFill="accent5" w:themeFillShade="BF"/>
      </w:tcPr>
    </w:tblStylePr>
    <w:tblStylePr w:type="band1Vert">
      <w:tblPr/>
      <w:tcPr>
        <w:tcBorders>
          <w:top w:val="nil"/>
          <w:left w:val="nil"/>
          <w:bottom w:val="nil"/>
          <w:right w:val="nil"/>
          <w:insideH w:val="nil"/>
          <w:insideV w:val="nil"/>
        </w:tcBorders>
        <w:shd w:val="clear" w:color="auto" w:fill="77206E" w:themeFill="accent5" w:themeFillShade="BF"/>
      </w:tcPr>
    </w:tblStylePr>
    <w:tblStylePr w:type="band1Horz">
      <w:tblPr/>
      <w:tcPr>
        <w:tcBorders>
          <w:top w:val="nil"/>
          <w:left w:val="nil"/>
          <w:bottom w:val="nil"/>
          <w:right w:val="nil"/>
          <w:insideH w:val="nil"/>
          <w:insideV w:val="nil"/>
        </w:tcBorders>
        <w:shd w:val="clear" w:color="auto" w:fill="77206E" w:themeFill="accent5" w:themeFillShade="BF"/>
      </w:tcPr>
    </w:tblStylePr>
  </w:style>
  <w:style w:type="table" w:styleId="109">
    <w:name w:val="Dark List Accent 6"/>
    <w:basedOn w:val="31"/>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EA72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531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A7D2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A7D22" w:themeFill="accent6" w:themeFillShade="BF"/>
      </w:tcPr>
    </w:tblStylePr>
    <w:tblStylePr w:type="band1Vert">
      <w:tblPr/>
      <w:tcPr>
        <w:tcBorders>
          <w:top w:val="nil"/>
          <w:left w:val="nil"/>
          <w:bottom w:val="nil"/>
          <w:right w:val="nil"/>
          <w:insideH w:val="nil"/>
          <w:insideV w:val="nil"/>
        </w:tcBorders>
        <w:shd w:val="clear" w:color="auto" w:fill="3A7D22" w:themeFill="accent6" w:themeFillShade="BF"/>
      </w:tcPr>
    </w:tblStylePr>
    <w:tblStylePr w:type="band1Horz">
      <w:tblPr/>
      <w:tcPr>
        <w:tcBorders>
          <w:top w:val="nil"/>
          <w:left w:val="nil"/>
          <w:bottom w:val="nil"/>
          <w:right w:val="nil"/>
          <w:insideH w:val="nil"/>
          <w:insideV w:val="nil"/>
        </w:tcBorders>
        <w:shd w:val="clear" w:color="auto" w:fill="3A7D22" w:themeFill="accent6" w:themeFillShade="BF"/>
      </w:tcPr>
    </w:tblStylePr>
  </w:style>
  <w:style w:type="table" w:styleId="110">
    <w:name w:val="Colorful Shading"/>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1">
    <w:name w:val="Colorful Shading Accent 1"/>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156082" w:themeColor="accent1" w:sz="4" w:space="0"/>
        <w:bottom w:val="single" w:color="156082" w:themeColor="accent1" w:sz="4" w:space="0"/>
        <w:right w:val="single" w:color="156082" w:themeColor="accent1" w:sz="4" w:space="0"/>
        <w:insideH w:val="single" w:color="FFFFFF" w:themeColor="background1" w:sz="4" w:space="0"/>
        <w:insideV w:val="single" w:color="FFFFFF" w:themeColor="background1" w:sz="4" w:space="0"/>
      </w:tblBorders>
    </w:tblPr>
    <w:tcPr>
      <w:shd w:val="clear" w:color="auto" w:fill="E0F2FA" w:themeFill="accent1"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C394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C394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5BDE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2"/>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E97132" w:themeColor="accent2" w:sz="24" w:space="0"/>
        <w:left w:val="single" w:color="E97132" w:themeColor="accent2" w:sz="4" w:space="0"/>
        <w:bottom w:val="single" w:color="E97132" w:themeColor="accent2" w:sz="4" w:space="0"/>
        <w:right w:val="single" w:color="E97132" w:themeColor="accent2" w:sz="4" w:space="0"/>
        <w:insideH w:val="single" w:color="FFFFFF" w:themeColor="background1" w:sz="4" w:space="0"/>
        <w:insideV w:val="single" w:color="FFFFFF" w:themeColor="background1" w:sz="4" w:space="0"/>
      </w:tblBorders>
    </w:tblPr>
    <w:tcPr>
      <w:shd w:val="clear" w:color="auto" w:fill="FCF1EA" w:themeFill="accent2" w:themeFillTint="19"/>
    </w:tcPr>
    <w:tblStylePr w:type="firstRow">
      <w:rPr>
        <w:b/>
        <w:bCs/>
      </w:rPr>
      <w:tblPr/>
      <w:tcPr>
        <w:tcBorders>
          <w:top w:val="nil"/>
          <w:left w:val="nil"/>
          <w:bottom w:val="single" w:color="E9713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3F1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3F1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6AC" w:themeFill="accent2" w:themeFillTint="66"/>
      </w:tcPr>
    </w:tblStylePr>
    <w:tblStylePr w:type="band1Horz">
      <w:tblPr/>
      <w:tcPr>
        <w:shd w:val="clear" w:color="auto" w:fill="F4B8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3"/>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0F9ED5" w:themeColor="accent4" w:sz="24" w:space="0"/>
        <w:left w:val="single" w:color="196B24" w:themeColor="accent3" w:sz="4" w:space="0"/>
        <w:bottom w:val="single" w:color="196B24" w:themeColor="accent3" w:sz="4" w:space="0"/>
        <w:right w:val="single" w:color="196B24" w:themeColor="accent3" w:sz="4" w:space="0"/>
        <w:insideH w:val="single" w:color="FFFFFF" w:themeColor="background1" w:sz="4" w:space="0"/>
        <w:insideV w:val="single" w:color="FFFFFF" w:themeColor="background1" w:sz="4" w:space="0"/>
      </w:tblBorders>
    </w:tblPr>
    <w:tcPr>
      <w:shd w:val="clear" w:color="auto" w:fill="E0F7E4" w:themeFill="accent3" w:themeFillTint="19"/>
    </w:tcPr>
    <w:tblStylePr w:type="firstRow">
      <w:rPr>
        <w:b/>
        <w:bCs/>
      </w:rPr>
      <w:tblPr/>
      <w:tcPr>
        <w:tcBorders>
          <w:top w:val="nil"/>
          <w:left w:val="nil"/>
          <w:bottom w:val="single" w:color="0F9ED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E401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E401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E4015" w:themeFill="accent3" w:themeFillShade="99"/>
      </w:tcPr>
    </w:tblStylePr>
    <w:tblStylePr w:type="band1Vert">
      <w:tblPr/>
      <w:tcPr>
        <w:shd w:val="clear" w:color="auto" w:fill="84E291" w:themeFill="accent3" w:themeFillTint="66"/>
      </w:tcPr>
    </w:tblStylePr>
    <w:tblStylePr w:type="band1Horz">
      <w:tblPr/>
      <w:tcPr>
        <w:shd w:val="clear" w:color="auto" w:fill="66DB76" w:themeFill="accent3" w:themeFillTint="7F"/>
      </w:tcPr>
    </w:tblStylePr>
  </w:style>
  <w:style w:type="table" w:styleId="114">
    <w:name w:val="Colorful Shading Accent 4"/>
    <w:basedOn w:val="31"/>
    <w:semiHidden/>
    <w:unhideWhenUsed/>
    <w:uiPriority w:val="71"/>
    <w:pPr>
      <w:spacing w:after="0" w:line="240" w:lineRule="auto"/>
    </w:pPr>
    <w:rPr>
      <w:color w:val="000000" w:themeColor="text1"/>
      <w14:textFill>
        <w14:solidFill>
          <w14:schemeClr w14:val="tx1"/>
        </w14:solidFill>
      </w14:textFill>
    </w:rPr>
    <w:tblPr>
      <w:tblBorders>
        <w:top w:val="single" w:color="196B24" w:themeColor="accent3" w:sz="24" w:space="0"/>
        <w:left w:val="single" w:color="0F9ED5" w:themeColor="accent4" w:sz="4" w:space="0"/>
        <w:bottom w:val="single" w:color="0F9ED5" w:themeColor="accent4" w:sz="4" w:space="0"/>
        <w:right w:val="single" w:color="0F9ED5" w:themeColor="accent4" w:sz="4" w:space="0"/>
        <w:insideH w:val="single" w:color="FFFFFF" w:themeColor="background1" w:sz="4" w:space="0"/>
        <w:insideV w:val="single" w:color="FFFFFF" w:themeColor="background1" w:sz="4" w:space="0"/>
      </w:tblBorders>
    </w:tblPr>
    <w:tcPr>
      <w:shd w:val="clear" w:color="auto" w:fill="E5F6FD" w:themeFill="accent4" w:themeFillTint="19"/>
    </w:tcPr>
    <w:tblStylePr w:type="firstRow">
      <w:rPr>
        <w:b/>
        <w:bCs/>
      </w:rPr>
      <w:tblPr/>
      <w:tcPr>
        <w:tcBorders>
          <w:top w:val="nil"/>
          <w:left w:val="nil"/>
          <w:bottom w:val="single" w:color="196B24"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85E7F"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85E7F"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8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5"/>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4EA72E" w:themeColor="accent6" w:sz="24" w:space="0"/>
        <w:left w:val="single" w:color="A02B93" w:themeColor="accent5" w:sz="4" w:space="0"/>
        <w:bottom w:val="single" w:color="A02B93" w:themeColor="accent5" w:sz="4" w:space="0"/>
        <w:right w:val="single" w:color="A02B93" w:themeColor="accent5" w:sz="4" w:space="0"/>
        <w:insideH w:val="single" w:color="FFFFFF" w:themeColor="background1" w:sz="4" w:space="0"/>
        <w:insideV w:val="single" w:color="FFFFFF" w:themeColor="background1" w:sz="4" w:space="0"/>
      </w:tblBorders>
    </w:tblPr>
    <w:tcPr>
      <w:shd w:val="clear" w:color="auto" w:fill="F8E7F6" w:themeFill="accent5" w:themeFillTint="19"/>
    </w:tcPr>
    <w:tblStylePr w:type="firstRow">
      <w:rPr>
        <w:b/>
        <w:bCs/>
      </w:rPr>
      <w:tblPr/>
      <w:tcPr>
        <w:tcBorders>
          <w:top w:val="nil"/>
          <w:left w:val="nil"/>
          <w:bottom w:val="single" w:color="4EA72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195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195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1958" w:themeFill="accent5" w:themeFillShade="99"/>
      </w:tcPr>
    </w:tblStylePr>
    <w:tblStylePr w:type="band1Vert">
      <w:tblPr/>
      <w:tcPr>
        <w:shd w:val="clear" w:color="auto" w:fill="E49EDD" w:themeFill="accent5" w:themeFillTint="66"/>
      </w:tcPr>
    </w:tblStylePr>
    <w:tblStylePr w:type="band1Horz">
      <w:tblPr/>
      <w:tcPr>
        <w:shd w:val="clear" w:color="auto" w:fill="DE86D4"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6"/>
    <w:basedOn w:val="31"/>
    <w:semiHidden/>
    <w:unhideWhenUsed/>
    <w:qFormat/>
    <w:uiPriority w:val="71"/>
    <w:pPr>
      <w:spacing w:after="0" w:line="240" w:lineRule="auto"/>
    </w:pPr>
    <w:rPr>
      <w:color w:val="000000" w:themeColor="text1"/>
      <w14:textFill>
        <w14:solidFill>
          <w14:schemeClr w14:val="tx1"/>
        </w14:solidFill>
      </w14:textFill>
    </w:rPr>
    <w:tblPr>
      <w:tblBorders>
        <w:top w:val="single" w:color="A02B93" w:themeColor="accent5" w:sz="24" w:space="0"/>
        <w:left w:val="single" w:color="4EA72E" w:themeColor="accent6" w:sz="4" w:space="0"/>
        <w:bottom w:val="single" w:color="4EA72E" w:themeColor="accent6" w:sz="4" w:space="0"/>
        <w:right w:val="single" w:color="4EA72E" w:themeColor="accent6" w:sz="4" w:space="0"/>
        <w:insideH w:val="single" w:color="FFFFFF" w:themeColor="background1" w:sz="4" w:space="0"/>
        <w:insideV w:val="single" w:color="FFFFFF" w:themeColor="background1" w:sz="4" w:space="0"/>
      </w:tblBorders>
    </w:tblPr>
    <w:tcPr>
      <w:shd w:val="clear" w:color="auto" w:fill="ECF8E8" w:themeFill="accent6" w:themeFillTint="19"/>
    </w:tcPr>
    <w:tblStylePr w:type="firstRow">
      <w:rPr>
        <w:b/>
        <w:bCs/>
      </w:rPr>
      <w:tblPr/>
      <w:tcPr>
        <w:tcBorders>
          <w:top w:val="nil"/>
          <w:left w:val="nil"/>
          <w:bottom w:val="single" w:color="A02B93"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641B"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641B"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1DF8B"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List"/>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8">
    <w:name w:val="Colorful List Accent 1"/>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2FA"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19">
    <w:name w:val="Colorful List Accent 2"/>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1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5415" w:themeFill="accent2" w:themeFillShade="CC"/>
      </w:tcPr>
    </w:tblStylePr>
    <w:tblStylePr w:type="lastRow">
      <w:rPr>
        <w:b/>
        <w:bCs/>
        <w:color w:val="CC551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20">
    <w:name w:val="Colorful List Accent 3"/>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0F7E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B7EAA" w:themeFill="accent4" w:themeFillShade="CC"/>
      </w:tcPr>
    </w:tblStylePr>
    <w:tblStylePr w:type="lastRow">
      <w:rPr>
        <w:b/>
        <w:bCs/>
        <w:color w:val="0C7EA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B" w:themeFill="accent3" w:themeFillTint="3F"/>
      </w:tcPr>
    </w:tblStylePr>
    <w:tblStylePr w:type="band1Horz">
      <w:tblPr/>
      <w:tcPr>
        <w:shd w:val="clear" w:color="auto" w:fill="C1F0C8" w:themeFill="accent3" w:themeFillTint="33"/>
      </w:tcPr>
    </w:tblStylePr>
  </w:style>
  <w:style w:type="table" w:styleId="121">
    <w:name w:val="Colorful List Accent 4"/>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6FD"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3551C" w:themeFill="accent3" w:themeFillShade="CC"/>
      </w:tcPr>
    </w:tblStylePr>
    <w:tblStylePr w:type="lastRow">
      <w:rPr>
        <w:b/>
        <w:bCs/>
        <w:color w:val="14561D"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22">
    <w:name w:val="Colorful List Accent 5"/>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7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E8524" w:themeFill="accent6" w:themeFillShade="CC"/>
      </w:tcPr>
    </w:tblStylePr>
    <w:tblStylePr w:type="lastRow">
      <w:rPr>
        <w:b/>
        <w:bCs/>
        <w:color w:val="3E862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3EA" w:themeFill="accent5" w:themeFillTint="3F"/>
      </w:tcPr>
    </w:tblStylePr>
    <w:tblStylePr w:type="band1Horz">
      <w:tblPr/>
      <w:tcPr>
        <w:shd w:val="clear" w:color="auto" w:fill="F1CEEE" w:themeFill="accent5" w:themeFillTint="33"/>
      </w:tcPr>
    </w:tblStylePr>
  </w:style>
  <w:style w:type="table" w:styleId="123">
    <w:name w:val="Colorful List Accent 6"/>
    <w:basedOn w:val="31"/>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CF8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2275" w:themeFill="accent5" w:themeFillShade="CC"/>
      </w:tcPr>
    </w:tblStylePr>
    <w:tblStylePr w:type="lastRow">
      <w:rPr>
        <w:b/>
        <w:bCs/>
        <w:color w:val="80227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24">
    <w:name w:val="Colorful Grid"/>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5">
    <w:name w:val="Colorful Grid Accent 1"/>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14:textFill>
          <w14:solidFill>
            <w14:schemeClr w14:val="tx1"/>
          </w14:solidFill>
        </w14:textFill>
      </w:rPr>
      <w:tblPr/>
      <w:tcPr>
        <w:shd w:val="clear" w:color="auto" w:fill="83CAEB" w:themeFill="accent1" w:themeFillTint="66"/>
      </w:tcPr>
    </w:tblStylePr>
    <w:tblStylePr w:type="firstCol">
      <w:rPr>
        <w:color w:val="FFFFFF" w:themeColor="background1"/>
        <w14:textFill>
          <w14:solidFill>
            <w14:schemeClr w14:val="bg1"/>
          </w14:solidFill>
        </w14:textFill>
      </w:rPr>
      <w:tblPr/>
      <w:tcPr>
        <w:shd w:val="clear" w:color="auto" w:fill="0F4761" w:themeFill="accent1" w:themeFillShade="BF"/>
      </w:tcPr>
    </w:tblStylePr>
    <w:tblStylePr w:type="lastCol">
      <w:rPr>
        <w:color w:val="FFFFFF" w:themeColor="background1"/>
        <w14:textFill>
          <w14:solidFill>
            <w14:schemeClr w14:val="bg1"/>
          </w14:solidFill>
        </w14:textFill>
      </w:rPr>
      <w:tblPr/>
      <w:tcPr>
        <w:shd w:val="clear" w:color="auto" w:fill="0F4761" w:themeFill="accent1" w:themeFillShade="BF"/>
      </w:tcPr>
    </w:tblStylePr>
    <w:tblStylePr w:type="band1Vert">
      <w:tblPr/>
      <w:tcPr>
        <w:shd w:val="clear" w:color="auto" w:fill="65BDE6" w:themeFill="accent1" w:themeFillTint="7F"/>
      </w:tcPr>
    </w:tblStylePr>
    <w:tblStylePr w:type="band1Horz">
      <w:tblPr/>
      <w:tcPr>
        <w:shd w:val="clear" w:color="auto" w:fill="65BDE6" w:themeFill="accent1" w:themeFillTint="7F"/>
      </w:tcPr>
    </w:tblStylePr>
  </w:style>
  <w:style w:type="table" w:styleId="126">
    <w:name w:val="Colorful Grid Accent 2"/>
    <w:basedOn w:val="31"/>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AE2D5" w:themeFill="accent2" w:themeFillTint="33"/>
    </w:tcPr>
    <w:tblStylePr w:type="firstRow">
      <w:rPr>
        <w:b/>
        <w:bCs/>
      </w:rPr>
      <w:tblPr/>
      <w:tcPr>
        <w:shd w:val="clear" w:color="auto" w:fill="F6C6AC" w:themeFill="accent2" w:themeFillTint="66"/>
      </w:tcPr>
    </w:tblStylePr>
    <w:tblStylePr w:type="lastRow">
      <w:rPr>
        <w:b/>
        <w:bCs/>
        <w:color w:val="000000" w:themeColor="text1"/>
        <w14:textFill>
          <w14:solidFill>
            <w14:schemeClr w14:val="tx1"/>
          </w14:solidFill>
        </w14:textFill>
      </w:rPr>
      <w:tblPr/>
      <w:tcPr>
        <w:shd w:val="clear" w:color="auto" w:fill="F6C6AC" w:themeFill="accent2" w:themeFillTint="66"/>
      </w:tcPr>
    </w:tblStylePr>
    <w:tblStylePr w:type="firstCol">
      <w:rPr>
        <w:color w:val="FFFFFF" w:themeColor="background1"/>
        <w14:textFill>
          <w14:solidFill>
            <w14:schemeClr w14:val="bg1"/>
          </w14:solidFill>
        </w14:textFill>
      </w:rPr>
      <w:tblPr/>
      <w:tcPr>
        <w:shd w:val="clear" w:color="auto" w:fill="BF4F14" w:themeFill="accent2" w:themeFillShade="BF"/>
      </w:tcPr>
    </w:tblStylePr>
    <w:tblStylePr w:type="lastCol">
      <w:rPr>
        <w:color w:val="FFFFFF" w:themeColor="background1"/>
        <w14:textFill>
          <w14:solidFill>
            <w14:schemeClr w14:val="bg1"/>
          </w14:solidFill>
        </w14:textFill>
      </w:rPr>
      <w:tblPr/>
      <w:tcPr>
        <w:shd w:val="clear" w:color="auto" w:fill="BF4F14" w:themeFill="accent2" w:themeFillShade="BF"/>
      </w:tcPr>
    </w:tblStylePr>
    <w:tblStylePr w:type="band1Vert">
      <w:tblPr/>
      <w:tcPr>
        <w:shd w:val="clear" w:color="auto" w:fill="F4B898" w:themeFill="accent2" w:themeFillTint="7F"/>
      </w:tcPr>
    </w:tblStylePr>
    <w:tblStylePr w:type="band1Horz">
      <w:tblPr/>
      <w:tcPr>
        <w:shd w:val="clear" w:color="auto" w:fill="F4B898" w:themeFill="accent2" w:themeFillTint="7F"/>
      </w:tcPr>
    </w:tblStylePr>
  </w:style>
  <w:style w:type="table" w:styleId="127">
    <w:name w:val="Colorful Grid Accent 3"/>
    <w:basedOn w:val="31"/>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1F0C8" w:themeFill="accent3" w:themeFillTint="33"/>
    </w:tcPr>
    <w:tblStylePr w:type="firstRow">
      <w:rPr>
        <w:b/>
        <w:bCs/>
      </w:rPr>
      <w:tblPr/>
      <w:tcPr>
        <w:shd w:val="clear" w:color="auto" w:fill="84E291" w:themeFill="accent3" w:themeFillTint="66"/>
      </w:tcPr>
    </w:tblStylePr>
    <w:tblStylePr w:type="lastRow">
      <w:rPr>
        <w:b/>
        <w:bCs/>
        <w:color w:val="000000" w:themeColor="text1"/>
        <w14:textFill>
          <w14:solidFill>
            <w14:schemeClr w14:val="tx1"/>
          </w14:solidFill>
        </w14:textFill>
      </w:rPr>
      <w:tblPr/>
      <w:tcPr>
        <w:shd w:val="clear" w:color="auto" w:fill="84E291" w:themeFill="accent3" w:themeFillTint="66"/>
      </w:tcPr>
    </w:tblStylePr>
    <w:tblStylePr w:type="firstCol">
      <w:rPr>
        <w:color w:val="FFFFFF" w:themeColor="background1"/>
        <w14:textFill>
          <w14:solidFill>
            <w14:schemeClr w14:val="bg1"/>
          </w14:solidFill>
        </w14:textFill>
      </w:rPr>
      <w:tblPr/>
      <w:tcPr>
        <w:shd w:val="clear" w:color="auto" w:fill="12501A" w:themeFill="accent3" w:themeFillShade="BF"/>
      </w:tcPr>
    </w:tblStylePr>
    <w:tblStylePr w:type="lastCol">
      <w:rPr>
        <w:color w:val="FFFFFF" w:themeColor="background1"/>
        <w14:textFill>
          <w14:solidFill>
            <w14:schemeClr w14:val="bg1"/>
          </w14:solidFill>
        </w14:textFill>
      </w:rPr>
      <w:tblPr/>
      <w:tcPr>
        <w:shd w:val="clear" w:color="auto" w:fill="12501A" w:themeFill="accent3" w:themeFillShade="BF"/>
      </w:tcPr>
    </w:tblStylePr>
    <w:tblStylePr w:type="band1Vert">
      <w:tblPr/>
      <w:tcPr>
        <w:shd w:val="clear" w:color="auto" w:fill="66DB76" w:themeFill="accent3" w:themeFillTint="7F"/>
      </w:tcPr>
    </w:tblStylePr>
    <w:tblStylePr w:type="band1Horz">
      <w:tblPr/>
      <w:tcPr>
        <w:shd w:val="clear" w:color="auto" w:fill="66DB76" w:themeFill="accent3" w:themeFillTint="7F"/>
      </w:tcPr>
    </w:tblStylePr>
  </w:style>
  <w:style w:type="table" w:styleId="128">
    <w:name w:val="Colorful Grid Accent 4"/>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14:textFill>
          <w14:solidFill>
            <w14:schemeClr w14:val="tx1"/>
          </w14:solidFill>
        </w14:textFill>
      </w:rPr>
      <w:tblPr/>
      <w:tcPr>
        <w:shd w:val="clear" w:color="auto" w:fill="95DCF7" w:themeFill="accent4" w:themeFillTint="66"/>
      </w:tcPr>
    </w:tblStylePr>
    <w:tblStylePr w:type="firstCol">
      <w:rPr>
        <w:color w:val="FFFFFF" w:themeColor="background1"/>
        <w14:textFill>
          <w14:solidFill>
            <w14:schemeClr w14:val="bg1"/>
          </w14:solidFill>
        </w14:textFill>
      </w:rPr>
      <w:tblPr/>
      <w:tcPr>
        <w:shd w:val="clear" w:color="auto" w:fill="0B769F" w:themeFill="accent4" w:themeFillShade="BF"/>
      </w:tcPr>
    </w:tblStylePr>
    <w:tblStylePr w:type="lastCol">
      <w:rPr>
        <w:color w:val="FFFFFF" w:themeColor="background1"/>
        <w14:textFill>
          <w14:solidFill>
            <w14:schemeClr w14:val="bg1"/>
          </w14:solidFill>
        </w14:textFill>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29">
    <w:name w:val="Colorful Grid Accent 5"/>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1CEEE" w:themeFill="accent5" w:themeFillTint="33"/>
    </w:tcPr>
    <w:tblStylePr w:type="firstRow">
      <w:rPr>
        <w:b/>
        <w:bCs/>
      </w:rPr>
      <w:tblPr/>
      <w:tcPr>
        <w:shd w:val="clear" w:color="auto" w:fill="E49EDD" w:themeFill="accent5" w:themeFillTint="66"/>
      </w:tcPr>
    </w:tblStylePr>
    <w:tblStylePr w:type="lastRow">
      <w:rPr>
        <w:b/>
        <w:bCs/>
        <w:color w:val="000000" w:themeColor="text1"/>
        <w14:textFill>
          <w14:solidFill>
            <w14:schemeClr w14:val="tx1"/>
          </w14:solidFill>
        </w14:textFill>
      </w:rPr>
      <w:tblPr/>
      <w:tcPr>
        <w:shd w:val="clear" w:color="auto" w:fill="E49EDD" w:themeFill="accent5" w:themeFillTint="66"/>
      </w:tcPr>
    </w:tblStylePr>
    <w:tblStylePr w:type="firstCol">
      <w:rPr>
        <w:color w:val="FFFFFF" w:themeColor="background1"/>
        <w14:textFill>
          <w14:solidFill>
            <w14:schemeClr w14:val="bg1"/>
          </w14:solidFill>
        </w14:textFill>
      </w:rPr>
      <w:tblPr/>
      <w:tcPr>
        <w:shd w:val="clear" w:color="auto" w:fill="77206E" w:themeFill="accent5" w:themeFillShade="BF"/>
      </w:tcPr>
    </w:tblStylePr>
    <w:tblStylePr w:type="lastCol">
      <w:rPr>
        <w:color w:val="FFFFFF" w:themeColor="background1"/>
        <w14:textFill>
          <w14:solidFill>
            <w14:schemeClr w14:val="bg1"/>
          </w14:solidFill>
        </w14:textFill>
      </w:rPr>
      <w:tblPr/>
      <w:tcPr>
        <w:shd w:val="clear" w:color="auto" w:fill="77206E"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30">
    <w:name w:val="Colorful Grid Accent 6"/>
    <w:basedOn w:val="31"/>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14:textFill>
          <w14:solidFill>
            <w14:schemeClr w14:val="tx1"/>
          </w14:solidFill>
        </w14:textFill>
      </w:rPr>
      <w:tblPr/>
      <w:tcPr>
        <w:shd w:val="clear" w:color="auto" w:fill="B3E5A1" w:themeFill="accent6" w:themeFillTint="66"/>
      </w:tcPr>
    </w:tblStylePr>
    <w:tblStylePr w:type="firstCol">
      <w:rPr>
        <w:color w:val="FFFFFF" w:themeColor="background1"/>
        <w14:textFill>
          <w14:solidFill>
            <w14:schemeClr w14:val="bg1"/>
          </w14:solidFill>
        </w14:textFill>
      </w:rPr>
      <w:tblPr/>
      <w:tcPr>
        <w:shd w:val="clear" w:color="auto" w:fill="3A7D22" w:themeFill="accent6" w:themeFillShade="BF"/>
      </w:tcPr>
    </w:tblStylePr>
    <w:tblStylePr w:type="lastCol">
      <w:rPr>
        <w:color w:val="FFFFFF" w:themeColor="background1"/>
        <w14:textFill>
          <w14:solidFill>
            <w14:schemeClr w14:val="bg1"/>
          </w14:solidFill>
        </w14:textFill>
      </w:rPr>
      <w:tblPr/>
      <w:tcPr>
        <w:shd w:val="clear" w:color="auto" w:fill="3A7D22" w:themeFill="accent6" w:themeFillShade="BF"/>
      </w:tcPr>
    </w:tblStylePr>
    <w:tblStylePr w:type="band1Vert">
      <w:tblPr/>
      <w:tcPr>
        <w:shd w:val="clear" w:color="auto" w:fill="A1DF8B" w:themeFill="accent6" w:themeFillTint="7F"/>
      </w:tcPr>
    </w:tblStylePr>
    <w:tblStylePr w:type="band1Horz">
      <w:tblPr/>
      <w:tcPr>
        <w:shd w:val="clear" w:color="auto" w:fill="A1DF8B" w:themeFill="accent6" w:themeFillTint="7F"/>
      </w:tcPr>
    </w:tblStylePr>
  </w:style>
  <w:style w:type="character" w:customStyle="1" w:styleId="132">
    <w:name w:val="标题 1 字符"/>
    <w:basedOn w:val="131"/>
    <w:link w:val="3"/>
    <w:qFormat/>
    <w:uiPriority w:val="9"/>
    <w:rPr>
      <w:rFonts w:asciiTheme="majorHAnsi" w:hAnsiTheme="majorHAnsi" w:eastAsiaTheme="majorEastAsia" w:cstheme="majorBidi"/>
      <w:color w:val="104862" w:themeColor="accent1" w:themeShade="BF"/>
      <w:sz w:val="48"/>
      <w:szCs w:val="48"/>
    </w:rPr>
  </w:style>
  <w:style w:type="character" w:customStyle="1" w:styleId="133">
    <w:name w:val="标题 2 字符"/>
    <w:basedOn w:val="131"/>
    <w:link w:val="4"/>
    <w:semiHidden/>
    <w:qFormat/>
    <w:uiPriority w:val="9"/>
    <w:rPr>
      <w:rFonts w:asciiTheme="majorHAnsi" w:hAnsiTheme="majorHAnsi" w:eastAsiaTheme="majorEastAsia" w:cstheme="majorBidi"/>
      <w:color w:val="104862" w:themeColor="accent1" w:themeShade="BF"/>
      <w:sz w:val="40"/>
      <w:szCs w:val="40"/>
    </w:rPr>
  </w:style>
  <w:style w:type="character" w:customStyle="1" w:styleId="134">
    <w:name w:val="标题 3 字符"/>
    <w:basedOn w:val="131"/>
    <w:link w:val="5"/>
    <w:semiHidden/>
    <w:qFormat/>
    <w:uiPriority w:val="9"/>
    <w:rPr>
      <w:rFonts w:asciiTheme="majorHAnsi" w:hAnsiTheme="majorHAnsi" w:eastAsiaTheme="majorEastAsia" w:cstheme="majorBidi"/>
      <w:color w:val="104862" w:themeColor="accent1" w:themeShade="BF"/>
      <w:sz w:val="32"/>
      <w:szCs w:val="32"/>
    </w:rPr>
  </w:style>
  <w:style w:type="character" w:customStyle="1" w:styleId="135">
    <w:name w:val="标题 4 字符"/>
    <w:basedOn w:val="131"/>
    <w:link w:val="6"/>
    <w:semiHidden/>
    <w:qFormat/>
    <w:uiPriority w:val="9"/>
    <w:rPr>
      <w:rFonts w:cstheme="majorBidi"/>
      <w:color w:val="104862" w:themeColor="accent1" w:themeShade="BF"/>
      <w:sz w:val="28"/>
      <w:szCs w:val="28"/>
    </w:rPr>
  </w:style>
  <w:style w:type="character" w:customStyle="1" w:styleId="136">
    <w:name w:val="标题 5 字符"/>
    <w:basedOn w:val="131"/>
    <w:link w:val="7"/>
    <w:semiHidden/>
    <w:qFormat/>
    <w:uiPriority w:val="9"/>
    <w:rPr>
      <w:rFonts w:cstheme="majorBidi"/>
      <w:color w:val="104862" w:themeColor="accent1" w:themeShade="BF"/>
      <w:sz w:val="24"/>
    </w:rPr>
  </w:style>
  <w:style w:type="character" w:customStyle="1" w:styleId="137">
    <w:name w:val="标题 6 字符"/>
    <w:basedOn w:val="131"/>
    <w:link w:val="8"/>
    <w:semiHidden/>
    <w:qFormat/>
    <w:uiPriority w:val="9"/>
    <w:rPr>
      <w:rFonts w:cstheme="majorBidi"/>
      <w:b/>
      <w:bCs/>
      <w:color w:val="104862" w:themeColor="accent1" w:themeShade="BF"/>
    </w:rPr>
  </w:style>
  <w:style w:type="character" w:customStyle="1" w:styleId="138">
    <w:name w:val="标题 7 字符"/>
    <w:basedOn w:val="131"/>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39">
    <w:name w:val="标题 8 字符"/>
    <w:basedOn w:val="131"/>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40">
    <w:name w:val="标题 9 字符"/>
    <w:basedOn w:val="131"/>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41">
    <w:name w:val="标题 字符"/>
    <w:basedOn w:val="131"/>
    <w:link w:val="30"/>
    <w:qFormat/>
    <w:uiPriority w:val="10"/>
    <w:rPr>
      <w:rFonts w:asciiTheme="majorHAnsi" w:hAnsiTheme="majorHAnsi" w:eastAsiaTheme="majorEastAsia" w:cstheme="majorBidi"/>
      <w:spacing w:val="-10"/>
      <w:kern w:val="28"/>
      <w:sz w:val="56"/>
      <w:szCs w:val="56"/>
    </w:rPr>
  </w:style>
  <w:style w:type="character" w:customStyle="1" w:styleId="142">
    <w:name w:val="副标题 字符"/>
    <w:basedOn w:val="131"/>
    <w:link w:val="2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3">
    <w:name w:val="Quote"/>
    <w:basedOn w:val="1"/>
    <w:next w:val="1"/>
    <w:link w:val="1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44">
    <w:name w:val="引用 字符"/>
    <w:basedOn w:val="131"/>
    <w:link w:val="143"/>
    <w:qFormat/>
    <w:uiPriority w:val="29"/>
    <w:rPr>
      <w:i/>
      <w:iCs/>
      <w:color w:val="404040" w:themeColor="text1" w:themeTint="BF"/>
      <w14:textFill>
        <w14:solidFill>
          <w14:schemeClr w14:val="tx1">
            <w14:lumMod w14:val="75000"/>
            <w14:lumOff w14:val="25000"/>
          </w14:schemeClr>
        </w14:solidFill>
      </w14:textFill>
    </w:rPr>
  </w:style>
  <w:style w:type="paragraph" w:styleId="145">
    <w:name w:val="List Paragraph"/>
    <w:basedOn w:val="1"/>
    <w:qFormat/>
    <w:uiPriority w:val="34"/>
    <w:pPr>
      <w:ind w:left="720"/>
      <w:contextualSpacing/>
    </w:pPr>
  </w:style>
  <w:style w:type="character" w:customStyle="1" w:styleId="146">
    <w:name w:val="Intense Emphasis"/>
    <w:basedOn w:val="131"/>
    <w:qFormat/>
    <w:uiPriority w:val="21"/>
    <w:rPr>
      <w:i/>
      <w:iCs/>
      <w:color w:val="104862" w:themeColor="accent1" w:themeShade="BF"/>
    </w:rPr>
  </w:style>
  <w:style w:type="paragraph" w:styleId="147">
    <w:name w:val="Intense Quote"/>
    <w:basedOn w:val="1"/>
    <w:next w:val="1"/>
    <w:link w:val="1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148">
    <w:name w:val="明显引用 字符"/>
    <w:basedOn w:val="131"/>
    <w:link w:val="147"/>
    <w:qFormat/>
    <w:uiPriority w:val="30"/>
    <w:rPr>
      <w:i/>
      <w:iCs/>
      <w:color w:val="104862" w:themeColor="accent1" w:themeShade="BF"/>
    </w:rPr>
  </w:style>
  <w:style w:type="character" w:customStyle="1" w:styleId="149">
    <w:name w:val="Intense Reference"/>
    <w:basedOn w:val="131"/>
    <w:qFormat/>
    <w:uiPriority w:val="32"/>
    <w:rPr>
      <w:b/>
      <w:bCs/>
      <w:smallCaps/>
      <w:color w:val="104862" w:themeColor="accent1" w:themeShade="BF"/>
      <w:spacing w:val="5"/>
    </w:rPr>
  </w:style>
  <w:style w:type="paragraph" w:customStyle="1" w:styleId="150">
    <w:name w:val="msonormal"/>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151">
    <w:name w:val="页眉 字符"/>
    <w:basedOn w:val="131"/>
    <w:link w:val="24"/>
    <w:qFormat/>
    <w:uiPriority w:val="99"/>
    <w:rPr>
      <w:rFonts w:ascii="Times New Roman" w:hAnsi="Times New Roman" w:eastAsia="Noto Serif CJK SC" w:cs="Times New Roman"/>
      <w:kern w:val="0"/>
      <w:szCs w:val="22"/>
      <w:lang w:eastAsia="en-US"/>
      <w14:ligatures w14:val="none"/>
    </w:rPr>
  </w:style>
  <w:style w:type="character" w:customStyle="1" w:styleId="152">
    <w:name w:val="页脚 字符"/>
    <w:basedOn w:val="131"/>
    <w:link w:val="23"/>
    <w:qFormat/>
    <w:uiPriority w:val="99"/>
    <w:rPr>
      <w:rFonts w:ascii="Times New Roman" w:hAnsi="Times New Roman" w:eastAsia="Noto Serif CJK SC" w:cs="Times New Roman"/>
      <w:kern w:val="0"/>
      <w:szCs w:val="22"/>
      <w:lang w:eastAsia="en-US"/>
      <w14:ligatures w14:val="none"/>
    </w:rPr>
  </w:style>
  <w:style w:type="paragraph" w:customStyle="1" w:styleId="153">
    <w:name w:val="题注1"/>
    <w:basedOn w:val="1"/>
    <w:next w:val="1"/>
    <w:semiHidden/>
    <w:unhideWhenUsed/>
    <w:qFormat/>
    <w:uiPriority w:val="35"/>
    <w:pPr>
      <w:widowControl/>
      <w:spacing w:after="120" w:line="240" w:lineRule="auto"/>
    </w:pPr>
    <w:rPr>
      <w:rFonts w:ascii="Times New Roman" w:hAnsi="Times New Roman" w:eastAsia="Noto Serif CJK SC" w:cs="Times New Roman"/>
      <w:b/>
      <w:bCs/>
      <w:color w:val="4F81BD"/>
      <w:kern w:val="0"/>
      <w:sz w:val="18"/>
      <w:szCs w:val="18"/>
      <w:lang w:eastAsia="en-US"/>
      <w14:ligatures w14:val="none"/>
    </w:rPr>
  </w:style>
  <w:style w:type="character" w:customStyle="1" w:styleId="154">
    <w:name w:val="宏文本 字符"/>
    <w:basedOn w:val="131"/>
    <w:link w:val="2"/>
    <w:semiHidden/>
    <w:qFormat/>
    <w:uiPriority w:val="99"/>
    <w:rPr>
      <w:rFonts w:ascii="Courier" w:hAnsi="Courier" w:eastAsia="MS Mincho" w:cs="Times New Roman"/>
      <w:kern w:val="0"/>
      <w:sz w:val="20"/>
      <w:szCs w:val="20"/>
      <w:lang w:eastAsia="en-US"/>
      <w14:ligatures w14:val="none"/>
    </w:rPr>
  </w:style>
  <w:style w:type="character" w:customStyle="1" w:styleId="155">
    <w:name w:val="正文文本 字符"/>
    <w:basedOn w:val="131"/>
    <w:link w:val="18"/>
    <w:semiHidden/>
    <w:qFormat/>
    <w:uiPriority w:val="99"/>
    <w:rPr>
      <w:rFonts w:ascii="Times New Roman" w:hAnsi="Times New Roman" w:eastAsia="Noto Serif CJK SC" w:cs="Times New Roman"/>
      <w:kern w:val="0"/>
      <w:szCs w:val="22"/>
      <w:lang w:eastAsia="en-US"/>
      <w14:ligatures w14:val="none"/>
    </w:rPr>
  </w:style>
  <w:style w:type="character" w:customStyle="1" w:styleId="156">
    <w:name w:val="正文文本 2 字符"/>
    <w:basedOn w:val="131"/>
    <w:link w:val="27"/>
    <w:semiHidden/>
    <w:qFormat/>
    <w:uiPriority w:val="99"/>
    <w:rPr>
      <w:rFonts w:ascii="Times New Roman" w:hAnsi="Times New Roman" w:eastAsia="Noto Serif CJK SC" w:cs="Times New Roman"/>
      <w:kern w:val="0"/>
      <w:szCs w:val="22"/>
      <w:lang w:eastAsia="en-US"/>
      <w14:ligatures w14:val="none"/>
    </w:rPr>
  </w:style>
  <w:style w:type="character" w:customStyle="1" w:styleId="157">
    <w:name w:val="正文文本 3 字符"/>
    <w:basedOn w:val="131"/>
    <w:link w:val="16"/>
    <w:semiHidden/>
    <w:qFormat/>
    <w:uiPriority w:val="99"/>
    <w:rPr>
      <w:rFonts w:ascii="Times New Roman" w:hAnsi="Times New Roman" w:eastAsia="Noto Serif CJK SC" w:cs="Times New Roman"/>
      <w:kern w:val="0"/>
      <w:sz w:val="16"/>
      <w:szCs w:val="16"/>
      <w:lang w:eastAsia="en-US"/>
      <w14:ligatures w14:val="none"/>
    </w:rPr>
  </w:style>
  <w:style w:type="paragraph" w:styleId="158">
    <w:name w:val="No Spacing"/>
    <w:qFormat/>
    <w:uiPriority w:val="1"/>
    <w:pPr>
      <w:spacing w:after="0" w:line="240" w:lineRule="auto"/>
    </w:pPr>
    <w:rPr>
      <w:rFonts w:ascii="Cambria" w:hAnsi="Cambria" w:eastAsia="MS Mincho" w:cs="Times New Roman"/>
      <w:kern w:val="0"/>
      <w:sz w:val="22"/>
      <w:szCs w:val="22"/>
      <w:lang w:val="en-US" w:eastAsia="en-US" w:bidi="ar-SA"/>
      <w14:ligatures w14:val="none"/>
    </w:rPr>
  </w:style>
  <w:style w:type="paragraph" w:customStyle="1" w:styleId="159">
    <w:name w:val="TOC 标题1"/>
    <w:basedOn w:val="3"/>
    <w:next w:val="1"/>
    <w:semiHidden/>
    <w:unhideWhenUsed/>
    <w:qFormat/>
    <w:uiPriority w:val="39"/>
    <w:pPr>
      <w:widowControl/>
      <w:spacing w:after="120" w:line="276" w:lineRule="auto"/>
      <w:outlineLvl w:val="9"/>
    </w:pPr>
    <w:rPr>
      <w:rFonts w:ascii="Calibri" w:hAnsi="Calibri" w:eastAsia="MS Gothic" w:cs="Times New Roman"/>
      <w:b/>
      <w:bCs/>
      <w:kern w:val="0"/>
      <w:sz w:val="32"/>
      <w:szCs w:val="28"/>
      <w:lang w:eastAsia="en-US"/>
      <w14:ligatures w14:val="none"/>
    </w:rPr>
  </w:style>
  <w:style w:type="paragraph" w:customStyle="1" w:styleId="160">
    <w:name w:val="Source Code"/>
    <w:basedOn w:val="1"/>
    <w:qFormat/>
    <w:uiPriority w:val="0"/>
    <w:pPr>
      <w:widowControl/>
      <w:wordWrap w:val="0"/>
      <w:spacing w:after="120" w:line="276" w:lineRule="auto"/>
    </w:pPr>
    <w:rPr>
      <w:rFonts w:ascii="Times New Roman" w:hAnsi="Times New Roman" w:eastAsia="Noto Serif CJK SC" w:cs="Times New Roman"/>
      <w:kern w:val="0"/>
      <w:szCs w:val="22"/>
      <w:lang w:eastAsia="en-US"/>
      <w14:ligatures w14:val="none"/>
    </w:rPr>
  </w:style>
  <w:style w:type="character" w:customStyle="1" w:styleId="161">
    <w:name w:val="不明显强调1"/>
    <w:basedOn w:val="131"/>
    <w:qFormat/>
    <w:uiPriority w:val="19"/>
    <w:rPr>
      <w:i/>
      <w:iCs/>
      <w:color w:val="808080"/>
    </w:rPr>
  </w:style>
  <w:style w:type="character" w:customStyle="1" w:styleId="162">
    <w:name w:val="不明显参考1"/>
    <w:basedOn w:val="131"/>
    <w:qFormat/>
    <w:uiPriority w:val="31"/>
    <w:rPr>
      <w:smallCaps/>
      <w:color w:val="C0504D"/>
      <w:u w:val="single"/>
    </w:rPr>
  </w:style>
  <w:style w:type="character" w:customStyle="1" w:styleId="163">
    <w:name w:val="Book Title"/>
    <w:basedOn w:val="131"/>
    <w:qFormat/>
    <w:uiPriority w:val="33"/>
    <w:rPr>
      <w:b/>
      <w:bCs/>
      <w:smallCaps/>
      <w:spacing w:val="5"/>
    </w:rPr>
  </w:style>
  <w:style w:type="character" w:customStyle="1" w:styleId="164">
    <w:name w:val="KeywordTok"/>
    <w:qFormat/>
    <w:uiPriority w:val="0"/>
    <w:rPr>
      <w:b/>
      <w:color w:val="007020"/>
    </w:rPr>
  </w:style>
  <w:style w:type="character" w:customStyle="1" w:styleId="165">
    <w:name w:val="DataTypeTok"/>
    <w:qFormat/>
    <w:uiPriority w:val="0"/>
    <w:rPr>
      <w:color w:val="902000"/>
    </w:rPr>
  </w:style>
  <w:style w:type="character" w:customStyle="1" w:styleId="166">
    <w:name w:val="DecValTok"/>
    <w:qFormat/>
    <w:uiPriority w:val="0"/>
    <w:rPr>
      <w:color w:val="40A070"/>
    </w:rPr>
  </w:style>
  <w:style w:type="character" w:customStyle="1" w:styleId="167">
    <w:name w:val="BaseNTok"/>
    <w:qFormat/>
    <w:uiPriority w:val="0"/>
    <w:rPr>
      <w:color w:val="40A070"/>
    </w:rPr>
  </w:style>
  <w:style w:type="character" w:customStyle="1" w:styleId="168">
    <w:name w:val="FloatTok"/>
    <w:qFormat/>
    <w:uiPriority w:val="0"/>
    <w:rPr>
      <w:color w:val="40A070"/>
    </w:rPr>
  </w:style>
  <w:style w:type="character" w:customStyle="1" w:styleId="169">
    <w:name w:val="ConstantTok"/>
    <w:qFormat/>
    <w:uiPriority w:val="0"/>
    <w:rPr>
      <w:color w:val="880000"/>
    </w:rPr>
  </w:style>
  <w:style w:type="character" w:customStyle="1" w:styleId="170">
    <w:name w:val="CharTok"/>
    <w:qFormat/>
    <w:uiPriority w:val="0"/>
    <w:rPr>
      <w:color w:val="4070A0"/>
    </w:rPr>
  </w:style>
  <w:style w:type="character" w:customStyle="1" w:styleId="171">
    <w:name w:val="SpecialCharTok"/>
    <w:qFormat/>
    <w:uiPriority w:val="0"/>
    <w:rPr>
      <w:color w:val="4070A0"/>
    </w:rPr>
  </w:style>
  <w:style w:type="character" w:customStyle="1" w:styleId="172">
    <w:name w:val="StringTok"/>
    <w:qFormat/>
    <w:uiPriority w:val="0"/>
    <w:rPr>
      <w:color w:val="4070A0"/>
    </w:rPr>
  </w:style>
  <w:style w:type="character" w:customStyle="1" w:styleId="173">
    <w:name w:val="VerbatimStringTok"/>
    <w:qFormat/>
    <w:uiPriority w:val="0"/>
    <w:rPr>
      <w:color w:val="4070A0"/>
    </w:rPr>
  </w:style>
  <w:style w:type="character" w:customStyle="1" w:styleId="174">
    <w:name w:val="SpecialStringTok"/>
    <w:qFormat/>
    <w:uiPriority w:val="0"/>
    <w:rPr>
      <w:color w:val="BB6688"/>
    </w:rPr>
  </w:style>
  <w:style w:type="character" w:customStyle="1" w:styleId="175">
    <w:name w:val="ImportTok"/>
    <w:qFormat/>
    <w:uiPriority w:val="0"/>
    <w:rPr>
      <w:b/>
      <w:color w:val="008000"/>
    </w:rPr>
  </w:style>
  <w:style w:type="character" w:customStyle="1" w:styleId="176">
    <w:name w:val="CommentTok"/>
    <w:qFormat/>
    <w:uiPriority w:val="0"/>
    <w:rPr>
      <w:i/>
      <w:color w:val="60A0B0"/>
    </w:rPr>
  </w:style>
  <w:style w:type="character" w:customStyle="1" w:styleId="177">
    <w:name w:val="DocumentationTok"/>
    <w:qFormat/>
    <w:uiPriority w:val="0"/>
    <w:rPr>
      <w:i/>
      <w:color w:val="BA2121"/>
    </w:rPr>
  </w:style>
  <w:style w:type="character" w:customStyle="1" w:styleId="178">
    <w:name w:val="AnnotationTok"/>
    <w:qFormat/>
    <w:uiPriority w:val="0"/>
    <w:rPr>
      <w:b/>
      <w:i/>
      <w:color w:val="60A0B0"/>
    </w:rPr>
  </w:style>
  <w:style w:type="character" w:customStyle="1" w:styleId="179">
    <w:name w:val="CommentVarTok"/>
    <w:qFormat/>
    <w:uiPriority w:val="0"/>
    <w:rPr>
      <w:b/>
      <w:i/>
      <w:color w:val="60A0B0"/>
    </w:rPr>
  </w:style>
  <w:style w:type="character" w:customStyle="1" w:styleId="180">
    <w:name w:val="OtherTok"/>
    <w:qFormat/>
    <w:uiPriority w:val="0"/>
    <w:rPr>
      <w:color w:val="007020"/>
    </w:rPr>
  </w:style>
  <w:style w:type="character" w:customStyle="1" w:styleId="181">
    <w:name w:val="FunctionTok"/>
    <w:qFormat/>
    <w:uiPriority w:val="0"/>
    <w:rPr>
      <w:color w:val="06287E"/>
    </w:rPr>
  </w:style>
  <w:style w:type="character" w:customStyle="1" w:styleId="182">
    <w:name w:val="VariableTok"/>
    <w:qFormat/>
    <w:uiPriority w:val="0"/>
    <w:rPr>
      <w:color w:val="19177C"/>
    </w:rPr>
  </w:style>
  <w:style w:type="character" w:customStyle="1" w:styleId="183">
    <w:name w:val="ControlFlowTok"/>
    <w:qFormat/>
    <w:uiPriority w:val="0"/>
    <w:rPr>
      <w:b/>
      <w:color w:val="007020"/>
    </w:rPr>
  </w:style>
  <w:style w:type="character" w:customStyle="1" w:styleId="184">
    <w:name w:val="OperatorTok"/>
    <w:qFormat/>
    <w:uiPriority w:val="0"/>
    <w:rPr>
      <w:color w:val="666666"/>
    </w:rPr>
  </w:style>
  <w:style w:type="character" w:customStyle="1" w:styleId="185">
    <w:name w:val="BuiltInTok"/>
    <w:qFormat/>
    <w:uiPriority w:val="0"/>
    <w:rPr>
      <w:color w:val="008000"/>
    </w:rPr>
  </w:style>
  <w:style w:type="character" w:customStyle="1" w:styleId="186">
    <w:name w:val="ExtensionTok"/>
    <w:qFormat/>
    <w:uiPriority w:val="0"/>
  </w:style>
  <w:style w:type="character" w:customStyle="1" w:styleId="187">
    <w:name w:val="PreprocessorTok"/>
    <w:qFormat/>
    <w:uiPriority w:val="0"/>
    <w:rPr>
      <w:color w:val="BC7A00"/>
    </w:rPr>
  </w:style>
  <w:style w:type="character" w:customStyle="1" w:styleId="188">
    <w:name w:val="AttributeTok"/>
    <w:qFormat/>
    <w:uiPriority w:val="0"/>
    <w:rPr>
      <w:color w:val="7D9029"/>
    </w:rPr>
  </w:style>
  <w:style w:type="character" w:customStyle="1" w:styleId="189">
    <w:name w:val="RegionMarkerTok"/>
    <w:qFormat/>
    <w:uiPriority w:val="0"/>
  </w:style>
  <w:style w:type="character" w:customStyle="1" w:styleId="190">
    <w:name w:val="InformationTok"/>
    <w:qFormat/>
    <w:uiPriority w:val="0"/>
    <w:rPr>
      <w:b/>
      <w:i/>
      <w:color w:val="60A0B0"/>
    </w:rPr>
  </w:style>
  <w:style w:type="character" w:customStyle="1" w:styleId="191">
    <w:name w:val="WarningTok"/>
    <w:qFormat/>
    <w:uiPriority w:val="0"/>
    <w:rPr>
      <w:b/>
      <w:i/>
      <w:color w:val="60A0B0"/>
    </w:rPr>
  </w:style>
  <w:style w:type="character" w:customStyle="1" w:styleId="192">
    <w:name w:val="AlertTok"/>
    <w:qFormat/>
    <w:uiPriority w:val="0"/>
    <w:rPr>
      <w:b/>
      <w:color w:val="FF0000"/>
    </w:rPr>
  </w:style>
  <w:style w:type="character" w:customStyle="1" w:styleId="193">
    <w:name w:val="ErrorTok"/>
    <w:qFormat/>
    <w:uiPriority w:val="0"/>
    <w:rPr>
      <w:b/>
      <w:color w:val="FF0000"/>
    </w:rPr>
  </w:style>
  <w:style w:type="character" w:customStyle="1" w:styleId="194">
    <w:name w:val="NormalTok"/>
    <w:qFormat/>
    <w:uiPriority w:val="0"/>
  </w:style>
  <w:style w:type="table" w:customStyle="1" w:styleId="195">
    <w:name w:val="浅色底纹1"/>
    <w:basedOn w:val="31"/>
    <w:semiHidden/>
    <w:unhideWhenUsed/>
    <w:qFormat/>
    <w:uiPriority w:val="60"/>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96">
    <w:name w:val="浅色列表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cPr>
        <w:shd w:val="clear" w:color="auto" w:fill="000000"/>
      </w:tcPr>
    </w:tblStylePr>
    <w:tblStylePr w:type="lastRow">
      <w:pPr>
        <w:spacing w:before="0" w:beforeLines="0" w:beforeAutospacing="0" w:after="0" w:afterLines="0" w:afterAutospacing="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97">
    <w:name w:val="浅色网格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198">
    <w:name w:val="中等深浅底纹 1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beforeLines="0" w:beforeAutospacing="0" w:after="0" w:afterLines="0" w:afterAutospacing="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beforeLines="0" w:beforeAutospacing="0" w:after="0" w:afterLines="0" w:afterAutospacing="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199">
    <w:name w:val="中等深浅底纹 2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00">
    <w:name w:val="中等深浅列表 1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000000" w:sz="8" w:space="0"/>
        <w:bottom w:val="single" w:color="000000" w:sz="8" w:space="0"/>
      </w:tblBorders>
    </w:tblPr>
    <w:tblStylePr w:type="firstRow">
      <w:rPr>
        <w:rFonts w:hint="default"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201">
    <w:name w:val="中等深浅列表 2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202">
    <w:name w:val="中等深浅网格 1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03">
    <w:name w:val="中等深浅网格 2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204">
    <w:name w:val="中等深浅网格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205">
    <w:name w:val="深色列表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206">
    <w:name w:val="彩色底纹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07">
    <w:name w:val="彩色列表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208">
    <w:name w:val="彩色网格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09">
    <w:name w:val="浅色底纹 - 着色 11"/>
    <w:basedOn w:val="31"/>
    <w:semiHidden/>
    <w:unhideWhenUsed/>
    <w:qFormat/>
    <w:uiPriority w:val="60"/>
    <w:pPr>
      <w:spacing w:after="0" w:line="240" w:lineRule="auto"/>
    </w:pPr>
    <w:rPr>
      <w:rFonts w:ascii="Cambria" w:hAnsi="Cambria" w:eastAsia="Times New Roman" w:cs="Times New Roman"/>
      <w:color w:val="365F91"/>
      <w:kern w:val="0"/>
      <w:szCs w:val="22"/>
      <w:lang w:eastAsia="en-US"/>
      <w14:ligatures w14:val="none"/>
    </w:rPr>
    <w:tblPr>
      <w:tblBorders>
        <w:top w:val="single" w:color="4F81BD" w:sz="8" w:space="0"/>
        <w:bottom w:val="single" w:color="4F81BD" w:sz="8" w:space="0"/>
      </w:tblBorders>
    </w:tblPr>
    <w:tblStylePr w:type="fir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10">
    <w:name w:val="浅色列表 - 着色 1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rPr>
        <w:b/>
        <w:bCs/>
        <w:color w:val="FFFFFF"/>
      </w:rPr>
      <w:tcPr>
        <w:shd w:val="clear" w:color="auto" w:fill="4F81BD"/>
      </w:tcPr>
    </w:tblStylePr>
    <w:tblStylePr w:type="lastRow">
      <w:pPr>
        <w:spacing w:before="0" w:beforeLines="0" w:beforeAutospacing="0" w:after="0" w:afterLines="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11">
    <w:name w:val="浅色网格 - 着色 1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212">
    <w:name w:val="中等深浅底纹 1 - 着色 1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beforeLines="0" w:beforeAutospacing="0" w:after="0" w:afterLines="0" w:afterAutospacing="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beforeLines="0" w:beforeAutospacing="0" w:after="0" w:afterLines="0" w:afterAutospacing="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213">
    <w:name w:val="中等深浅底纹 2 - 着色 1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14">
    <w:name w:val="中等深浅列表 1 - 着色 1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F81BD" w:sz="8" w:space="0"/>
        <w:bottom w:val="single" w:color="4F81BD" w:sz="8" w:space="0"/>
      </w:tblBorders>
    </w:tbl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15">
    <w:name w:val="中等深浅列表 2 - 着色 1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16">
    <w:name w:val="中等深浅网格 1 - 着色 1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17">
    <w:name w:val="中等深浅网格 2 - 着色 1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218">
    <w:name w:val="中等深浅网格 3 - 着色 1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219">
    <w:name w:val="深色列表 - 着色 1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220">
    <w:name w:val="彩色底纹 - 着色 1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21">
    <w:name w:val="彩色列表 - 着色 1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22">
    <w:name w:val="彩色网格 - 着色 1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23">
    <w:name w:val="浅色底纹 - 着色 21"/>
    <w:basedOn w:val="31"/>
    <w:semiHidden/>
    <w:unhideWhenUsed/>
    <w:qFormat/>
    <w:uiPriority w:val="60"/>
    <w:pPr>
      <w:spacing w:after="0" w:line="240" w:lineRule="auto"/>
    </w:pPr>
    <w:rPr>
      <w:rFonts w:ascii="Cambria" w:hAnsi="Cambria" w:eastAsia="Times New Roman" w:cs="Times New Roman"/>
      <w:color w:val="943634"/>
      <w:kern w:val="0"/>
      <w:szCs w:val="22"/>
      <w:lang w:eastAsia="en-US"/>
      <w14:ligatures w14:val="none"/>
    </w:rPr>
    <w:tblPr>
      <w:tblBorders>
        <w:top w:val="single" w:color="C0504D" w:sz="8" w:space="0"/>
        <w:bottom w:val="single" w:color="C0504D" w:sz="8" w:space="0"/>
      </w:tblBorders>
    </w:tblPr>
    <w:tblStylePr w:type="fir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224">
    <w:name w:val="浅色列表 - 着色 2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pPr>
        <w:spacing w:before="0" w:beforeLines="0" w:beforeAutospacing="0" w:after="0" w:afterLines="0" w:afterAutospacing="0" w:line="240" w:lineRule="auto"/>
      </w:pPr>
      <w:rPr>
        <w:b/>
        <w:bCs/>
        <w:color w:val="FFFFFF"/>
      </w:rPr>
      <w:tcPr>
        <w:shd w:val="clear" w:color="auto" w:fill="C0504D"/>
      </w:tcPr>
    </w:tblStylePr>
    <w:tblStylePr w:type="lastRow">
      <w:pPr>
        <w:spacing w:before="0" w:beforeLines="0" w:beforeAutospacing="0" w:after="0" w:afterLines="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25">
    <w:name w:val="浅色网格 - 着色 2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226">
    <w:name w:val="中等深浅底纹 1 - 着色 2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beforeLines="0" w:beforeAutospacing="0" w:after="0" w:afterLines="0" w:afterAutospacing="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beforeLines="0" w:beforeAutospacing="0" w:after="0" w:afterLines="0" w:afterAutospacing="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227">
    <w:name w:val="中等深浅底纹 2 - 着色 2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28">
    <w:name w:val="中等深浅列表 1 - 着色 2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C0504D" w:sz="8" w:space="0"/>
        <w:bottom w:val="single" w:color="C0504D" w:sz="8" w:space="0"/>
      </w:tblBorders>
    </w:tbl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229">
    <w:name w:val="中等深浅列表 2 - 着色 2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30">
    <w:name w:val="中等深浅网格 1 - 着色 2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231">
    <w:name w:val="中等深浅网格 2 - 着色 2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232">
    <w:name w:val="中等深浅网格 3 - 着色 2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233">
    <w:name w:val="深色列表 - 着色 2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234">
    <w:name w:val="彩色底纹 - 着色 2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35">
    <w:name w:val="彩色列表 - 着色 2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236">
    <w:name w:val="彩色网格 - 着色 2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37">
    <w:name w:val="浅色底纹 - 着色 31"/>
    <w:basedOn w:val="31"/>
    <w:semiHidden/>
    <w:unhideWhenUsed/>
    <w:qFormat/>
    <w:uiPriority w:val="60"/>
    <w:pPr>
      <w:spacing w:after="0" w:line="240" w:lineRule="auto"/>
    </w:pPr>
    <w:rPr>
      <w:rFonts w:ascii="Cambria" w:hAnsi="Cambria" w:eastAsia="Times New Roman" w:cs="Times New Roman"/>
      <w:color w:val="76923C"/>
      <w:kern w:val="0"/>
      <w:szCs w:val="22"/>
      <w:lang w:eastAsia="en-US"/>
      <w14:ligatures w14:val="none"/>
    </w:rPr>
    <w:tblPr>
      <w:tblBorders>
        <w:top w:val="single" w:color="9BBB59" w:sz="8" w:space="0"/>
        <w:bottom w:val="single" w:color="9BBB59" w:sz="8" w:space="0"/>
      </w:tblBorders>
    </w:tblPr>
    <w:tblStylePr w:type="fir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238">
    <w:name w:val="浅色列表 - 着色 3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pPr>
        <w:spacing w:before="0" w:beforeLines="0" w:beforeAutospacing="0" w:after="0" w:afterLines="0" w:afterAutospacing="0" w:line="240" w:lineRule="auto"/>
      </w:pPr>
      <w:rPr>
        <w:b/>
        <w:bCs/>
        <w:color w:val="FFFFFF"/>
      </w:rPr>
      <w:tcPr>
        <w:shd w:val="clear" w:color="auto" w:fill="9BBB59"/>
      </w:tcPr>
    </w:tblStylePr>
    <w:tblStylePr w:type="lastRow">
      <w:pPr>
        <w:spacing w:before="0" w:beforeLines="0" w:beforeAutospacing="0" w:after="0" w:afterLines="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239">
    <w:name w:val="浅色网格 - 着色 3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240">
    <w:name w:val="中等深浅底纹 1 - 着色 3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beforeLines="0" w:beforeAutospacing="0" w:after="0" w:afterLines="0" w:afterAutospacing="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beforeLines="0" w:beforeAutospacing="0" w:after="0" w:afterLines="0" w:afterAutospacing="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241">
    <w:name w:val="中等深浅底纹 2 - 着色 3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42">
    <w:name w:val="中等深浅列表 1 - 着色 3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9BBB59" w:sz="8" w:space="0"/>
        <w:bottom w:val="single" w:color="9BBB59" w:sz="8" w:space="0"/>
      </w:tblBorders>
    </w:tbl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243">
    <w:name w:val="中等深浅列表 2 - 着色 3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44">
    <w:name w:val="中等深浅网格 1 - 着色 3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45">
    <w:name w:val="中等深浅网格 2 - 着色 3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246">
    <w:name w:val="中等深浅网格 3 - 着色 3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247">
    <w:name w:val="深色列表 - 着色 3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248">
    <w:name w:val="彩色底纹 - 着色 3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249">
    <w:name w:val="彩色列表 - 着色 3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250">
    <w:name w:val="彩色网格 - 着色 3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251">
    <w:name w:val="浅色底纹 - 着色 41"/>
    <w:basedOn w:val="31"/>
    <w:semiHidden/>
    <w:unhideWhenUsed/>
    <w:qFormat/>
    <w:uiPriority w:val="60"/>
    <w:pPr>
      <w:spacing w:after="0" w:line="240" w:lineRule="auto"/>
    </w:pPr>
    <w:rPr>
      <w:rFonts w:ascii="Cambria" w:hAnsi="Cambria" w:eastAsia="Times New Roman" w:cs="Times New Roman"/>
      <w:color w:val="5F497A"/>
      <w:kern w:val="0"/>
      <w:szCs w:val="22"/>
      <w:lang w:eastAsia="en-US"/>
      <w14:ligatures w14:val="none"/>
    </w:rPr>
    <w:tblPr>
      <w:tblBorders>
        <w:top w:val="single" w:color="8064A2" w:sz="8" w:space="0"/>
        <w:bottom w:val="single" w:color="8064A2" w:sz="8" w:space="0"/>
      </w:tblBorders>
    </w:tblPr>
    <w:tblStylePr w:type="fir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252">
    <w:name w:val="浅色列表 - 着色 4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pPr>
        <w:spacing w:before="0" w:beforeLines="0" w:beforeAutospacing="0" w:after="0" w:afterLines="0" w:afterAutospacing="0" w:line="240" w:lineRule="auto"/>
      </w:pPr>
      <w:rPr>
        <w:b/>
        <w:bCs/>
        <w:color w:val="FFFFFF"/>
      </w:rPr>
      <w:tcPr>
        <w:shd w:val="clear" w:color="auto" w:fill="8064A2"/>
      </w:tcPr>
    </w:tblStylePr>
    <w:tblStylePr w:type="lastRow">
      <w:pPr>
        <w:spacing w:before="0" w:beforeLines="0" w:beforeAutospacing="0" w:after="0" w:afterLines="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253">
    <w:name w:val="浅色网格 - 着色 4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254">
    <w:name w:val="中等深浅底纹 1 - 着色 4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beforeLines="0" w:beforeAutospacing="0" w:after="0" w:afterLines="0" w:afterAutospacing="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beforeLines="0" w:beforeAutospacing="0" w:after="0" w:afterLines="0" w:afterAutospacing="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255">
    <w:name w:val="中等深浅底纹 2 - 着色 4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56">
    <w:name w:val="中等深浅列表 1 - 着色 4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8064A2" w:sz="8" w:space="0"/>
        <w:bottom w:val="single" w:color="8064A2" w:sz="8" w:space="0"/>
      </w:tblBorders>
    </w:tbl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257">
    <w:name w:val="中等深浅列表 2 - 着色 4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258">
    <w:name w:val="中等深浅网格 1 - 着色 4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259">
    <w:name w:val="中等深浅网格 2 - 着色 4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260">
    <w:name w:val="中等深浅网格 3 - 着色 4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261">
    <w:name w:val="深色列表 - 着色 4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262">
    <w:name w:val="彩色底纹 - 着色 4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63">
    <w:name w:val="彩色列表 - 着色 4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264">
    <w:name w:val="彩色网格 - 着色 4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65">
    <w:name w:val="浅色底纹 - 着色 51"/>
    <w:basedOn w:val="31"/>
    <w:semiHidden/>
    <w:unhideWhenUsed/>
    <w:qFormat/>
    <w:uiPriority w:val="60"/>
    <w:pPr>
      <w:spacing w:after="0" w:line="240" w:lineRule="auto"/>
    </w:pPr>
    <w:rPr>
      <w:rFonts w:ascii="Cambria" w:hAnsi="Cambria" w:eastAsia="Times New Roman" w:cs="Times New Roman"/>
      <w:color w:val="31849B"/>
      <w:kern w:val="0"/>
      <w:szCs w:val="22"/>
      <w:lang w:eastAsia="en-US"/>
      <w14:ligatures w14:val="none"/>
    </w:rPr>
    <w:tblPr>
      <w:tblBorders>
        <w:top w:val="single" w:color="4BACC6" w:sz="8" w:space="0"/>
        <w:bottom w:val="single" w:color="4BACC6" w:sz="8" w:space="0"/>
      </w:tblBorders>
    </w:tblPr>
    <w:tblStylePr w:type="fir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266">
    <w:name w:val="浅色列表 - 着色 5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pPr>
        <w:spacing w:before="0" w:beforeLines="0" w:beforeAutospacing="0" w:after="0" w:afterLines="0" w:afterAutospacing="0" w:line="240" w:lineRule="auto"/>
      </w:pPr>
      <w:rPr>
        <w:b/>
        <w:bCs/>
        <w:color w:val="FFFFFF"/>
      </w:rPr>
      <w:tcPr>
        <w:shd w:val="clear" w:color="auto" w:fill="4BACC6"/>
      </w:tcPr>
    </w:tblStylePr>
    <w:tblStylePr w:type="lastRow">
      <w:pPr>
        <w:spacing w:before="0" w:beforeLines="0" w:beforeAutospacing="0" w:after="0" w:afterLines="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67">
    <w:name w:val="浅色网格 - 着色 5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268">
    <w:name w:val="中等深浅底纹 1 - 着色 5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beforeLines="0" w:beforeAutospacing="0" w:after="0" w:afterLines="0" w:afterAutospacing="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beforeLines="0" w:beforeAutospacing="0" w:after="0" w:afterLines="0" w:afterAutospacing="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269">
    <w:name w:val="中等深浅底纹 2 - 着色 5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70">
    <w:name w:val="中等深浅列表 1 - 着色 5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4BACC6" w:sz="8" w:space="0"/>
        <w:bottom w:val="single" w:color="4BACC6" w:sz="8" w:space="0"/>
      </w:tblBorders>
    </w:tbl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1">
    <w:name w:val="中等深浅列表 2 - 着色 5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72">
    <w:name w:val="中等深浅网格 1 - 着色 5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273">
    <w:name w:val="中等深浅网格 2 - 着色 5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274">
    <w:name w:val="中等深浅网格 3 - 着色 5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275">
    <w:name w:val="深色列表 - 着色 5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276">
    <w:name w:val="彩色底纹 - 着色 5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77">
    <w:name w:val="彩色列表 - 着色 5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278">
    <w:name w:val="彩色网格 - 着色 5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279">
    <w:name w:val="浅色底纹 - 着色 61"/>
    <w:basedOn w:val="31"/>
    <w:semiHidden/>
    <w:unhideWhenUsed/>
    <w:qFormat/>
    <w:uiPriority w:val="60"/>
    <w:pPr>
      <w:spacing w:after="0" w:line="240" w:lineRule="auto"/>
    </w:pPr>
    <w:rPr>
      <w:rFonts w:ascii="Cambria" w:hAnsi="Cambria" w:eastAsia="Times New Roman" w:cs="Times New Roman"/>
      <w:color w:val="E36C0A"/>
      <w:kern w:val="0"/>
      <w:szCs w:val="22"/>
      <w:lang w:eastAsia="en-US"/>
      <w14:ligatures w14:val="none"/>
    </w:rPr>
    <w:tblPr>
      <w:tblBorders>
        <w:top w:val="single" w:color="F79646" w:sz="8" w:space="0"/>
        <w:bottom w:val="single" w:color="F79646" w:sz="8" w:space="0"/>
      </w:tblBorders>
    </w:tblPr>
    <w:tblStylePr w:type="fir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280">
    <w:name w:val="浅色列表 - 着色 61"/>
    <w:basedOn w:val="31"/>
    <w:semiHidden/>
    <w:unhideWhenUsed/>
    <w:qFormat/>
    <w:uiPriority w:val="61"/>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pPr>
        <w:spacing w:before="0" w:beforeLines="0" w:beforeAutospacing="0" w:after="0" w:afterLines="0" w:afterAutospacing="0" w:line="240" w:lineRule="auto"/>
      </w:pPr>
      <w:rPr>
        <w:b/>
        <w:bCs/>
        <w:color w:val="FFFFFF"/>
      </w:rPr>
      <w:tcPr>
        <w:shd w:val="clear" w:color="auto" w:fill="F79646"/>
      </w:tcPr>
    </w:tblStylePr>
    <w:tblStylePr w:type="lastRow">
      <w:pPr>
        <w:spacing w:before="0" w:beforeLines="0" w:beforeAutospacing="0" w:after="0" w:afterLines="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281">
    <w:name w:val="浅色网格 - 着色 61"/>
    <w:basedOn w:val="31"/>
    <w:semiHidden/>
    <w:unhideWhenUsed/>
    <w:qFormat/>
    <w:uiPriority w:val="62"/>
    <w:pPr>
      <w:spacing w:after="0" w:line="240" w:lineRule="auto"/>
    </w:pPr>
    <w:rPr>
      <w:rFonts w:ascii="Cambria" w:hAnsi="Cambria" w:eastAsia="Times New Roman" w:cs="Times New Roman"/>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beforeLines="0" w:beforeAutospacing="0" w:after="0" w:afterLines="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beforeLines="0" w:beforeAutospacing="0" w:after="0" w:afterLines="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282">
    <w:name w:val="中等深浅底纹 1 - 着色 61"/>
    <w:basedOn w:val="31"/>
    <w:semiHidden/>
    <w:unhideWhenUsed/>
    <w:qFormat/>
    <w:uiPriority w:val="63"/>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beforeLines="0" w:beforeAutospacing="0" w:after="0" w:afterLines="0" w:afterAutospacing="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beforeLines="0" w:beforeAutospacing="0" w:after="0" w:afterLines="0" w:afterAutospacing="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283">
    <w:name w:val="中等深浅底纹 2 - 着色 61"/>
    <w:basedOn w:val="31"/>
    <w:semiHidden/>
    <w:unhideWhenUsed/>
    <w:qFormat/>
    <w:uiPriority w:val="64"/>
    <w:pPr>
      <w:spacing w:after="0" w:line="240" w:lineRule="auto"/>
    </w:pPr>
    <w:rPr>
      <w:rFonts w:ascii="Cambria" w:hAnsi="Cambria" w:eastAsia="Times New Roman" w:cs="Times New Roman"/>
      <w:kern w:val="0"/>
      <w:szCs w:val="22"/>
      <w:lang w:eastAsia="en-US"/>
      <w14:ligatures w14:val="none"/>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beforeLines="0" w:beforeAutospacing="0" w:after="0" w:afterLines="0" w:afterAutospacing="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284">
    <w:name w:val="中等深浅列表 1 - 着色 61"/>
    <w:basedOn w:val="31"/>
    <w:semiHidden/>
    <w:unhideWhenUsed/>
    <w:qFormat/>
    <w:uiPriority w:val="65"/>
    <w:pPr>
      <w:spacing w:after="0" w:line="240" w:lineRule="auto"/>
    </w:pPr>
    <w:rPr>
      <w:rFonts w:ascii="Cambria" w:hAnsi="Cambria" w:eastAsia="Times New Roman" w:cs="Times New Roman"/>
      <w:color w:val="000000"/>
      <w:kern w:val="0"/>
      <w:szCs w:val="22"/>
      <w:lang w:eastAsia="en-US"/>
      <w14:ligatures w14:val="none"/>
    </w:rPr>
    <w:tblPr>
      <w:tblBorders>
        <w:top w:val="single" w:color="F79646" w:sz="8" w:space="0"/>
        <w:bottom w:val="single" w:color="F79646" w:sz="8" w:space="0"/>
      </w:tblBorders>
    </w:tbl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285">
    <w:name w:val="中等深浅列表 2 - 着色 61"/>
    <w:basedOn w:val="31"/>
    <w:semiHidden/>
    <w:unhideWhenUsed/>
    <w:qFormat/>
    <w:uiPriority w:val="66"/>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86">
    <w:name w:val="中等深浅网格 1 - 着色 61"/>
    <w:basedOn w:val="31"/>
    <w:semiHidden/>
    <w:unhideWhenUsed/>
    <w:qFormat/>
    <w:uiPriority w:val="67"/>
    <w:pPr>
      <w:spacing w:after="0" w:line="240" w:lineRule="auto"/>
    </w:pPr>
    <w:rPr>
      <w:rFonts w:ascii="Cambria" w:hAnsi="Cambria" w:eastAsia="Times New Roman" w:cs="Times New Roman"/>
      <w:kern w:val="0"/>
      <w:szCs w:val="22"/>
      <w:lang w:eastAsia="en-US"/>
      <w14:ligatures w14:val="none"/>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287">
    <w:name w:val="中等深浅网格 2 - 着色 61"/>
    <w:basedOn w:val="31"/>
    <w:semiHidden/>
    <w:unhideWhenUsed/>
    <w:qFormat/>
    <w:uiPriority w:val="68"/>
    <w:pPr>
      <w:spacing w:after="0" w:line="240" w:lineRule="auto"/>
    </w:pPr>
    <w:rPr>
      <w:rFonts w:ascii="Calibri" w:hAnsi="Calibri" w:eastAsia="MS Gothic" w:cs="Times New Roman"/>
      <w:color w:val="000000"/>
      <w:kern w:val="0"/>
      <w:szCs w:val="22"/>
      <w:lang w:eastAsia="en-US"/>
      <w14:ligatures w14:val="none"/>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288">
    <w:name w:val="中等深浅网格 3 - 着色 61"/>
    <w:basedOn w:val="31"/>
    <w:semiHidden/>
    <w:unhideWhenUsed/>
    <w:qFormat/>
    <w:uiPriority w:val="69"/>
    <w:pPr>
      <w:spacing w:after="0" w:line="240" w:lineRule="auto"/>
    </w:pPr>
    <w:rPr>
      <w:rFonts w:ascii="Cambria" w:hAnsi="Cambria" w:eastAsia="Times New Roman" w:cs="Times New Roman"/>
      <w:kern w:val="0"/>
      <w:szCs w:val="22"/>
      <w:lang w:eastAsia="en-US"/>
      <w14:ligatures w14:val="none"/>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289">
    <w:name w:val="深色列表 - 着色 61"/>
    <w:basedOn w:val="31"/>
    <w:semiHidden/>
    <w:unhideWhenUsed/>
    <w:qFormat/>
    <w:uiPriority w:val="70"/>
    <w:pPr>
      <w:spacing w:after="0" w:line="240" w:lineRule="auto"/>
    </w:pPr>
    <w:rPr>
      <w:rFonts w:ascii="Cambria" w:hAnsi="Cambria" w:eastAsia="Times New Roman" w:cs="Times New Roman"/>
      <w:color w:val="FFFFFF"/>
      <w:kern w:val="0"/>
      <w:szCs w:val="22"/>
      <w:lang w:eastAsia="en-US"/>
      <w14:ligatures w14:val="none"/>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290">
    <w:name w:val="彩色底纹 - 着色 61"/>
    <w:basedOn w:val="31"/>
    <w:semiHidden/>
    <w:unhideWhenUsed/>
    <w:qFormat/>
    <w:uiPriority w:val="71"/>
    <w:pPr>
      <w:spacing w:after="0" w:line="240" w:lineRule="auto"/>
    </w:pPr>
    <w:rPr>
      <w:rFonts w:ascii="Cambria" w:hAnsi="Cambria" w:eastAsia="Times New Roman" w:cs="Times New Roman"/>
      <w:color w:val="000000"/>
      <w:kern w:val="0"/>
      <w:szCs w:val="22"/>
      <w:lang w:eastAsia="en-US"/>
      <w14:ligatures w14:val="none"/>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91">
    <w:name w:val="彩色列表 - 着色 61"/>
    <w:basedOn w:val="31"/>
    <w:semiHidden/>
    <w:unhideWhenUsed/>
    <w:qFormat/>
    <w:uiPriority w:val="72"/>
    <w:pPr>
      <w:spacing w:after="0" w:line="240" w:lineRule="auto"/>
    </w:pPr>
    <w:rPr>
      <w:rFonts w:ascii="Cambria" w:hAnsi="Cambria" w:eastAsia="Times New Roman" w:cs="Times New Roman"/>
      <w:color w:val="000000"/>
      <w:kern w:val="0"/>
      <w:szCs w:val="22"/>
      <w:lang w:eastAsia="en-US"/>
      <w14:ligatures w14:val="none"/>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292">
    <w:name w:val="彩色网格 - 着色 61"/>
    <w:basedOn w:val="31"/>
    <w:semiHidden/>
    <w:unhideWhenUsed/>
    <w:qFormat/>
    <w:uiPriority w:val="73"/>
    <w:pPr>
      <w:spacing w:after="0" w:line="240" w:lineRule="auto"/>
    </w:pPr>
    <w:rPr>
      <w:rFonts w:ascii="Cambria" w:hAnsi="Cambria" w:eastAsia="Times New Roman" w:cs="Times New Roman"/>
      <w:color w:val="000000"/>
      <w:kern w:val="0"/>
      <w:szCs w:val="22"/>
      <w:lang w:eastAsia="en-US"/>
      <w14:ligatures w14:val="none"/>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293">
    <w:name w:val="Subtle Emphasis"/>
    <w:basedOn w:val="131"/>
    <w:qFormat/>
    <w:uiPriority w:val="19"/>
    <w:rPr>
      <w:i/>
      <w:iCs/>
      <w:color w:val="404040" w:themeColor="text1" w:themeTint="BF"/>
      <w14:textFill>
        <w14:solidFill>
          <w14:schemeClr w14:val="tx1">
            <w14:lumMod w14:val="75000"/>
            <w14:lumOff w14:val="25000"/>
          </w14:schemeClr>
        </w14:solidFill>
      </w14:textFill>
    </w:rPr>
  </w:style>
  <w:style w:type="character" w:customStyle="1" w:styleId="294">
    <w:name w:val="Subtle Reference"/>
    <w:basedOn w:val="131"/>
    <w:qFormat/>
    <w:uiPriority w:val="31"/>
    <w:rPr>
      <w:smallCaps/>
      <w:color w:val="595959" w:themeColor="text1" w:themeTint="A6"/>
      <w14:textFill>
        <w14:solidFill>
          <w14:schemeClr w14:val="tx1">
            <w14:lumMod w14:val="65000"/>
            <w14:lumOff w14:val="35000"/>
          </w14:schemeClr>
        </w14:solidFill>
      </w14:textFill>
    </w:rPr>
  </w:style>
  <w:style w:type="paragraph" w:customStyle="1" w:styleId="295">
    <w:name w:val="Body Added"/>
    <w:basedOn w:val="1"/>
    <w:qFormat/>
    <w:uiPriority w:val="0"/>
    <w:rPr>
      <w:sz w:val="21"/>
    </w:rPr>
  </w:style>
  <w:style w:type="paragraph" w:customStyle="1" w:styleId="296">
    <w:name w:val="Caption Added"/>
    <w:basedOn w:val="1"/>
    <w:qFormat/>
    <w:uiPriority w:val="0"/>
    <w:rPr>
      <w:i/>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1406</Words>
  <Characters>1809</Characters>
  <Lines>53</Lines>
  <Paragraphs>14</Paragraphs>
  <TotalTime>976</TotalTime>
  <ScaleCrop>false</ScaleCrop>
  <LinksUpToDate>false</LinksUpToDate>
  <CharactersWithSpaces>1898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2026-05-21T05:44:00Z</dcterms:created>
  <dc:creator>睿 王</dc:creator>
  <cp:lastModifiedBy>橘安</cp:lastModifiedBy>
  <dcterms:modified xsi:type="dcterms:W3CDTF">2026-06-08T07:55:07Z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eyJoZGlkIjoiNDI1NGQ4MDY4NjMxYWVlMzc3ODM2NDE0MmU1ODUxYzYiLCJ1c2VySWQiOiIxMzg0NTc0ODY2In0=</vt:lpwstr>
  </property>
  <property fmtid="{D5CDD505-2E9C-101B-9397-08002B2CF9AE}" pid="3" name="KSOProductBuildVer">
    <vt:lpwstr>2052-12.1.0.26895</vt:lpwstr>
  </property>
  <property fmtid="{D5CDD505-2E9C-101B-9397-08002B2CF9AE}" pid="4" name="ICV">
    <vt:lpwstr>DA33F7F0C9B848D297E9065E5FBC223B_13</vt:lpwstr>
  </property>
</Properties>
</file>