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D97757" w:sz="36" w:space="0"/>
        </w:pBdr>
        <w:spacing w:after="0"/>
      </w:pPr>
    </w:p>
    <w:p>
      <w:pPr>
        <w:spacing w:before="2400"/>
      </w:pPr>
    </w:p>
    <w:p>
      <w:pPr>
        <w:spacing w:after="160"/>
        <w:jc w:val="center"/>
      </w:pPr>
      <w:r>
        <w:rPr>
          <w:rFonts w:ascii="Poppins" w:cs="Poppins" w:eastAsia="Poppins" w:hAnsi="Poppins"/>
          <w:b/>
          <w:bCs/>
          <w:color w:val="141413"/>
          <w:sz w:val="72"/>
          <w:szCs w:val="72"/>
        </w:rPr>
        <w:t xml:space="preserve">Anthropic</w:t>
      </w:r>
    </w:p>
    <w:p>
      <w:pPr>
        <w:spacing w:after="80"/>
        <w:jc w:val="center"/>
      </w:pPr>
      <w:r>
        <w:rPr>
          <w:rFonts w:ascii="Poppins" w:cs="Poppins" w:eastAsia="Poppins" w:hAnsi="Poppins"/>
          <w:b/>
          <w:bCs/>
          <w:color w:val="D97757"/>
          <w:sz w:val="52"/>
          <w:szCs w:val="52"/>
        </w:rPr>
        <w:t xml:space="preserve">Brand Style Guide</w:t>
      </w:r>
    </w:p>
    <w:p>
      <w:pPr>
        <w:spacing w:before="300"/>
      </w:pPr>
    </w:p>
    <w:p>
      <w:pPr>
        <w:spacing w:after="200"/>
        <w:jc w:val="center"/>
      </w:pPr>
      <w:r>
        <w:rPr>
          <w:rFonts w:ascii="Lora" w:cs="Lora" w:eastAsia="Lora" w:hAnsi="Lora"/>
          <w:i/>
          <w:iCs/>
          <w:color w:val="B0AEA5"/>
          <w:sz w:val="24"/>
          <w:szCs w:val="24"/>
        </w:rPr>
        <w:t xml:space="preserve">Colour · Typography · Visual Identity</w:t>
      </w:r>
    </w:p>
    <w:p>
      <w:pPr>
        <w:spacing w:after="400" w:before="400"/>
        <w:jc w:val="center"/>
      </w:pPr>
      <w:r>
        <w:rPr>
          <w:rFonts w:ascii="Georgia" w:cs="Georgia" w:eastAsia="Georgia" w:hAnsi="Georgia"/>
          <w:color w:val="6A9BCC"/>
          <w:sz w:val="18"/>
          <w:szCs w:val="18"/>
        </w:rPr>
        <w:t xml:space="preserve">━━━━━━━━━━━━━━━━━━━━━━━━━━━━</w:t>
      </w:r>
    </w:p>
    <w:p>
      <w:pPr>
        <w:spacing w:before="600"/>
        <w:jc w:val="center"/>
      </w:pPr>
      <w:r>
        <w:rPr>
          <w:rFonts w:ascii="Lora" w:cs="Lora" w:eastAsia="Lora" w:hAnsi="Lora"/>
          <w:color w:val="B0AEA5"/>
          <w:sz w:val="20"/>
          <w:szCs w:val="20"/>
        </w:rPr>
        <w:t xml:space="preserve">Document generated   ·   June 2026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D97757" w:sz="6" w:space="8"/>
        </w:pBdr>
        <w:spacing w:after="120"/>
      </w:pPr>
      <w:r>
        <w:rPr>
          <w:rFonts w:ascii="Poppins" w:cs="Poppins" w:eastAsia="Poppins" w:hAnsi="Poppins"/>
          <w:b/>
          <w:bCs/>
          <w:color w:val="141413"/>
          <w:sz w:val="44"/>
          <w:szCs w:val="44"/>
        </w:rPr>
        <w:t xml:space="preserve">Colour Palette</w:t>
      </w:r>
    </w:p>
    <w:p>
      <w:pPr>
        <w:spacing w:after="360"/>
      </w:pPr>
      <w:r>
        <w:rPr>
          <w:rFonts w:ascii="Lora" w:cs="Lora" w:eastAsia="Lora" w:hAnsi="Lora"/>
          <w:color w:val="141413"/>
          <w:sz w:val="22"/>
          <w:szCs w:val="22"/>
        </w:rPr>
        <w:t xml:space="preserve">The Anthropic brand uses a warm, sophisticated colour palette. Four neutral tones provide structure while three accent colours add personality and hierarchy.</w:t>
      </w:r>
    </w:p>
    <w:p>
      <w:pPr>
        <w:spacing w:after="160" w:before="240"/>
      </w:pPr>
      <w:r>
        <w:rPr>
          <w:rFonts w:ascii="Poppins" w:cs="Poppins" w:eastAsia="Poppins" w:hAnsi="Poppins"/>
          <w:b/>
          <w:bCs/>
          <w:color w:val="141413"/>
          <w:sz w:val="30"/>
          <w:szCs w:val="30"/>
        </w:rPr>
        <w:t xml:space="preserve">Main / Neutral Colours</w:t>
      </w:r>
    </w:p>
    <w:p>
      <w:pPr>
        <w:spacing w:after="200"/>
      </w:pPr>
      <w:r>
        <w:rPr>
          <w:rFonts w:ascii="Lora" w:cs="Lora" w:eastAsia="Lora" w:hAnsi="Lora"/>
          <w:color w:val="B0AEA5"/>
          <w:sz w:val="22"/>
          <w:szCs w:val="22"/>
        </w:rPr>
        <w:t xml:space="preserve">Foundation colours for text, backgrounds and secondary UI elements.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b/>
                <w:bCs/>
                <w:color w:val="B0AEA5"/>
                <w:sz w:val="20"/>
                <w:szCs w:val="20"/>
              </w:rPr>
              <w:t xml:space="preserve">Swatch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/>
                <w:bCs/>
                <w:color w:val="B0AEA5"/>
                <w:sz w:val="20"/>
                <w:szCs w:val="20"/>
              </w:rPr>
              <w:t xml:space="preserve">Name &amp; Hex Code</w:t>
            </w:r>
          </w:p>
        </w:tc>
        <w:tc>
          <w:tcPr>
            <w:tcW w:type="dxa" w:w="3746"/>
          </w:tcPr>
          <w:p>
            <w:r>
              <w:rPr>
                <w:rFonts w:ascii="Arial" w:cs="Arial" w:eastAsia="Arial" w:hAnsi="Arial"/>
                <w:b/>
                <w:bCs/>
                <w:color w:val="B0AEA5"/>
                <w:sz w:val="20"/>
                <w:szCs w:val="20"/>
              </w:rPr>
              <w:t xml:space="preserve">Usage</w:t>
            </w:r>
          </w:p>
        </w:tc>
      </w:tr>
      <w:tr>
        <w:tc>
          <w:tcPr>
            <w:shd w:color="141413" w:val="solid"/>
          </w:tcPr>
          <w:p>
            <w:pPr>
              <w:spacing w:after="200" w:before="200"/>
            </w:pPr>
          </w:p>
        </w:tc>
        <w:tc>
          <w:p>
            <w:r>
              <w:rPr>
                <w:rFonts w:ascii="Arial" w:cs="Arial" w:eastAsia="Arial" w:hAnsi="Arial"/>
                <w:b/>
                <w:bCs/>
                <w:color w:val="141413"/>
                <w:sz w:val="22"/>
                <w:szCs w:val="22"/>
              </w:rPr>
              <w:t xml:space="preserve">Dark</w:t>
            </w:r>
            <w:r>
              <w:rPr>
                <w:rFonts w:ascii="Courier New" w:cs="Courier New" w:eastAsia="Courier New" w:hAnsi="Courier New"/>
                <w:color w:val="B0AEA5"/>
                <w:sz w:val="18"/>
                <w:szCs w:val="18"/>
              </w:rPr>
              <w:br/>
              <w:t xml:space="preserve">#141413</w:t>
            </w:r>
          </w:p>
        </w:tc>
        <w:tc>
          <w:p>
            <w:r>
              <w:rPr>
                <w:rFonts w:ascii="Georgia" w:cs="Georgia" w:eastAsia="Georgia" w:hAnsi="Georgia"/>
                <w:color w:val="141413"/>
                <w:sz w:val="20"/>
                <w:szCs w:val="20"/>
              </w:rPr>
              <w:t xml:space="preserve">Primary text and dark backgrounds. Use for main body copy and high-contrast surfaces.</w:t>
            </w:r>
          </w:p>
        </w:tc>
      </w:tr>
      <w:tr>
        <w:tc>
          <w:tcPr>
            <w:shd w:color="FAF9F5" w:val="solid"/>
          </w:tcPr>
          <w:p>
            <w:pPr>
              <w:spacing w:after="200" w:before="200"/>
            </w:pPr>
          </w:p>
        </w:tc>
        <w:tc>
          <w:p>
            <w:r>
              <w:rPr>
                <w:rFonts w:ascii="Arial" w:cs="Arial" w:eastAsia="Arial" w:hAnsi="Arial"/>
                <w:b/>
                <w:bCs/>
                <w:color w:val="141413"/>
                <w:sz w:val="22"/>
                <w:szCs w:val="22"/>
              </w:rPr>
              <w:t xml:space="preserve">Light</w:t>
            </w:r>
            <w:r>
              <w:rPr>
                <w:rFonts w:ascii="Courier New" w:cs="Courier New" w:eastAsia="Courier New" w:hAnsi="Courier New"/>
                <w:color w:val="B0AEA5"/>
                <w:sz w:val="18"/>
                <w:szCs w:val="18"/>
              </w:rPr>
              <w:br/>
              <w:t xml:space="preserve">#FAF9F5</w:t>
            </w:r>
          </w:p>
        </w:tc>
        <w:tc>
          <w:p>
            <w:r>
              <w:rPr>
                <w:rFonts w:ascii="Georgia" w:cs="Georgia" w:eastAsia="Georgia" w:hAnsi="Georgia"/>
                <w:color w:val="141413"/>
                <w:sz w:val="20"/>
                <w:szCs w:val="20"/>
              </w:rPr>
              <w:t xml:space="preserve">Light backgrounds and text on dark surfaces. Warm off-white for page backgrounds.</w:t>
            </w:r>
          </w:p>
        </w:tc>
      </w:tr>
      <w:tr>
        <w:tc>
          <w:tcPr>
            <w:shd w:color="B0AEA5" w:val="solid"/>
          </w:tcPr>
          <w:p>
            <w:pPr>
              <w:spacing w:after="200" w:before="200"/>
            </w:pPr>
          </w:p>
        </w:tc>
        <w:tc>
          <w:p>
            <w:r>
              <w:rPr>
                <w:rFonts w:ascii="Arial" w:cs="Arial" w:eastAsia="Arial" w:hAnsi="Arial"/>
                <w:b/>
                <w:bCs/>
                <w:color w:val="141413"/>
                <w:sz w:val="22"/>
                <w:szCs w:val="22"/>
              </w:rPr>
              <w:t xml:space="preserve">Mid Gray</w:t>
            </w:r>
            <w:r>
              <w:rPr>
                <w:rFonts w:ascii="Courier New" w:cs="Courier New" w:eastAsia="Courier New" w:hAnsi="Courier New"/>
                <w:color w:val="B0AEA5"/>
                <w:sz w:val="18"/>
                <w:szCs w:val="18"/>
              </w:rPr>
              <w:br/>
              <w:t xml:space="preserve">#B0AEA5</w:t>
            </w:r>
          </w:p>
        </w:tc>
        <w:tc>
          <w:p>
            <w:r>
              <w:rPr>
                <w:rFonts w:ascii="Georgia" w:cs="Georgia" w:eastAsia="Georgia" w:hAnsi="Georgia"/>
                <w:color w:val="141413"/>
                <w:sz w:val="20"/>
                <w:szCs w:val="20"/>
              </w:rPr>
              <w:t xml:space="preserve">Secondary elements — captions, subtle borders, disabled states and metadata.</w:t>
            </w:r>
          </w:p>
        </w:tc>
      </w:tr>
      <w:tr>
        <w:tc>
          <w:tcPr>
            <w:shd w:color="E8E6DC" w:val="solid"/>
          </w:tcPr>
          <w:p>
            <w:pPr>
              <w:spacing w:after="200" w:before="200"/>
            </w:pPr>
          </w:p>
        </w:tc>
        <w:tc>
          <w:p>
            <w:r>
              <w:rPr>
                <w:rFonts w:ascii="Arial" w:cs="Arial" w:eastAsia="Arial" w:hAnsi="Arial"/>
                <w:b/>
                <w:bCs/>
                <w:color w:val="141413"/>
                <w:sz w:val="22"/>
                <w:szCs w:val="22"/>
              </w:rPr>
              <w:t xml:space="preserve">Light Gray</w:t>
            </w:r>
            <w:r>
              <w:rPr>
                <w:rFonts w:ascii="Courier New" w:cs="Courier New" w:eastAsia="Courier New" w:hAnsi="Courier New"/>
                <w:color w:val="B0AEA5"/>
                <w:sz w:val="18"/>
                <w:szCs w:val="18"/>
              </w:rPr>
              <w:br/>
              <w:t xml:space="preserve">#E8E6DC</w:t>
            </w:r>
          </w:p>
        </w:tc>
        <w:tc>
          <w:p>
            <w:r>
              <w:rPr>
                <w:rFonts w:ascii="Georgia" w:cs="Georgia" w:eastAsia="Georgia" w:hAnsi="Georgia"/>
                <w:color w:val="141413"/>
                <w:sz w:val="20"/>
                <w:szCs w:val="20"/>
              </w:rPr>
              <w:t xml:space="preserve">Subtle backgrounds — card surfaces, callout boxes and section dividers.</w:t>
            </w:r>
          </w:p>
        </w:tc>
      </w:tr>
    </w:tbl>
    <w:p>
      <w:pPr>
        <w:spacing w:after="160" w:before="480"/>
      </w:pPr>
      <w:r>
        <w:rPr>
          <w:rFonts w:ascii="Poppins" w:cs="Poppins" w:eastAsia="Poppins" w:hAnsi="Poppins"/>
          <w:b/>
          <w:bCs/>
          <w:color w:val="141413"/>
          <w:sz w:val="30"/>
          <w:szCs w:val="30"/>
        </w:rPr>
        <w:t xml:space="preserve">Accent Colours</w:t>
      </w:r>
    </w:p>
    <w:p>
      <w:pPr>
        <w:spacing w:after="200"/>
      </w:pPr>
      <w:r>
        <w:rPr>
          <w:rFonts w:ascii="Lora" w:cs="Lora" w:eastAsia="Lora" w:hAnsi="Lora"/>
          <w:color w:val="B0AEA5"/>
          <w:sz w:val="22"/>
          <w:szCs w:val="22"/>
        </w:rPr>
        <w:t xml:space="preserve">Three distinctive accent colours bring warmth, trust and balance. Use for interactive elements, highlights and visual interest.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</w:tcPr>
          <w:p>
            <w:r>
              <w:rPr>
                <w:rFonts w:ascii="Arial" w:cs="Arial" w:eastAsia="Arial" w:hAnsi="Arial"/>
                <w:b/>
                <w:bCs/>
                <w:color w:val="B0AEA5"/>
                <w:sz w:val="20"/>
                <w:szCs w:val="20"/>
              </w:rPr>
              <w:t xml:space="preserve">Swatch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/>
                <w:bCs/>
                <w:color w:val="B0AEA5"/>
                <w:sz w:val="20"/>
                <w:szCs w:val="20"/>
              </w:rPr>
              <w:t xml:space="preserve">Name &amp; Hex Code</w:t>
            </w:r>
          </w:p>
        </w:tc>
        <w:tc>
          <w:tcPr>
            <w:tcW w:type="dxa" w:w="3746"/>
          </w:tcPr>
          <w:p>
            <w:r>
              <w:rPr>
                <w:rFonts w:ascii="Arial" w:cs="Arial" w:eastAsia="Arial" w:hAnsi="Arial"/>
                <w:b/>
                <w:bCs/>
                <w:color w:val="B0AEA5"/>
                <w:sz w:val="20"/>
                <w:szCs w:val="20"/>
              </w:rPr>
              <w:t xml:space="preserve">Usage</w:t>
            </w:r>
          </w:p>
        </w:tc>
      </w:tr>
      <w:tr>
        <w:tc>
          <w:tcPr>
            <w:shd w:color="D97757" w:val="solid"/>
          </w:tcPr>
          <w:p>
            <w:pPr>
              <w:spacing w:after="200" w:before="200"/>
            </w:pPr>
          </w:p>
        </w:tc>
        <w:tc>
          <w:p>
            <w:r>
              <w:rPr>
                <w:rFonts w:ascii="Arial" w:cs="Arial" w:eastAsia="Arial" w:hAnsi="Arial"/>
                <w:b/>
                <w:bCs/>
                <w:color w:val="141413"/>
                <w:sz w:val="22"/>
                <w:szCs w:val="22"/>
              </w:rPr>
              <w:t xml:space="preserve">Orange</w:t>
            </w:r>
            <w:r>
              <w:rPr>
                <w:rFonts w:ascii="Courier New" w:cs="Courier New" w:eastAsia="Courier New" w:hAnsi="Courier New"/>
                <w:color w:val="B0AEA5"/>
                <w:sz w:val="18"/>
                <w:szCs w:val="18"/>
              </w:rPr>
              <w:br/>
              <w:t xml:space="preserve">#D97757</w:t>
            </w:r>
            <w:r>
              <w:rPr>
                <w:rFonts w:ascii="Georgia" w:cs="Georgia" w:eastAsia="Georgia" w:hAnsi="Georgia"/>
                <w:i/>
                <w:iCs/>
                <w:color w:val="D97757"/>
                <w:sz w:val="16"/>
                <w:szCs w:val="16"/>
              </w:rPr>
              <w:br/>
              <w:t xml:space="preserve">Primary accent</w:t>
            </w:r>
          </w:p>
        </w:tc>
        <w:tc>
          <w:p>
            <w:r>
              <w:rPr>
                <w:rFonts w:ascii="Georgia" w:cs="Georgia" w:eastAsia="Georgia" w:hAnsi="Georgia"/>
                <w:color w:val="141413"/>
                <w:sz w:val="20"/>
                <w:szCs w:val="20"/>
              </w:rPr>
              <w:t xml:space="preserve">Primary CTA buttons, key highlights, section accents. The dominant brand accent.</w:t>
            </w:r>
          </w:p>
        </w:tc>
      </w:tr>
      <w:tr>
        <w:tc>
          <w:tcPr>
            <w:shd w:color="6A9BCC" w:val="solid"/>
          </w:tcPr>
          <w:p>
            <w:pPr>
              <w:spacing w:after="200" w:before="200"/>
            </w:pPr>
          </w:p>
        </w:tc>
        <w:tc>
          <w:p>
            <w:r>
              <w:rPr>
                <w:rFonts w:ascii="Arial" w:cs="Arial" w:eastAsia="Arial" w:hAnsi="Arial"/>
                <w:b/>
                <w:bCs/>
                <w:color w:val="141413"/>
                <w:sz w:val="22"/>
                <w:szCs w:val="22"/>
              </w:rPr>
              <w:t xml:space="preserve">Blue</w:t>
            </w:r>
            <w:r>
              <w:rPr>
                <w:rFonts w:ascii="Courier New" w:cs="Courier New" w:eastAsia="Courier New" w:hAnsi="Courier New"/>
                <w:color w:val="B0AEA5"/>
                <w:sz w:val="18"/>
                <w:szCs w:val="18"/>
              </w:rPr>
              <w:br/>
              <w:t xml:space="preserve">#6A9BCC</w:t>
            </w:r>
            <w:r>
              <w:rPr>
                <w:rFonts w:ascii="Georgia" w:cs="Georgia" w:eastAsia="Georgia" w:hAnsi="Georgia"/>
                <w:i/>
                <w:iCs/>
                <w:color w:val="6A9BCC"/>
                <w:sz w:val="16"/>
                <w:szCs w:val="16"/>
              </w:rPr>
              <w:br/>
              <w:t xml:space="preserve">Secondary accent</w:t>
            </w:r>
          </w:p>
        </w:tc>
        <w:tc>
          <w:p>
            <w:r>
              <w:rPr>
                <w:rFonts w:ascii="Georgia" w:cs="Georgia" w:eastAsia="Georgia" w:hAnsi="Georgia"/>
                <w:color w:val="141413"/>
                <w:sz w:val="20"/>
                <w:szCs w:val="20"/>
              </w:rPr>
              <w:t xml:space="preserve">Links, secondary buttons, informational elements. Cool, trustworthy tone.</w:t>
            </w:r>
          </w:p>
        </w:tc>
      </w:tr>
      <w:tr>
        <w:tc>
          <w:tcPr>
            <w:shd w:color="788C5D" w:val="solid"/>
          </w:tcPr>
          <w:p>
            <w:pPr>
              <w:spacing w:after="200" w:before="200"/>
            </w:pPr>
          </w:p>
        </w:tc>
        <w:tc>
          <w:p>
            <w:r>
              <w:rPr>
                <w:rFonts w:ascii="Arial" w:cs="Arial" w:eastAsia="Arial" w:hAnsi="Arial"/>
                <w:b/>
                <w:bCs/>
                <w:color w:val="141413"/>
                <w:sz w:val="22"/>
                <w:szCs w:val="22"/>
              </w:rPr>
              <w:t xml:space="preserve">Green</w:t>
            </w:r>
            <w:r>
              <w:rPr>
                <w:rFonts w:ascii="Courier New" w:cs="Courier New" w:eastAsia="Courier New" w:hAnsi="Courier New"/>
                <w:color w:val="B0AEA5"/>
                <w:sz w:val="18"/>
                <w:szCs w:val="18"/>
              </w:rPr>
              <w:br/>
              <w:t xml:space="preserve">#788C5D</w:t>
            </w:r>
            <w:r>
              <w:rPr>
                <w:rFonts w:ascii="Georgia" w:cs="Georgia" w:eastAsia="Georgia" w:hAnsi="Georgia"/>
                <w:i/>
                <w:iCs/>
                <w:color w:val="788C5D"/>
                <w:sz w:val="16"/>
                <w:szCs w:val="16"/>
              </w:rPr>
              <w:br/>
              <w:t xml:space="preserve">Tertiary accent</w:t>
            </w:r>
          </w:p>
        </w:tc>
        <w:tc>
          <w:p>
            <w:r>
              <w:rPr>
                <w:rFonts w:ascii="Georgia" w:cs="Georgia" w:eastAsia="Georgia" w:hAnsi="Georgia"/>
                <w:color w:val="141413"/>
                <w:sz w:val="20"/>
                <w:szCs w:val="20"/>
              </w:rPr>
              <w:t xml:space="preserve">Success states, environmental cues, tertiary highlights. Earthy, grounded feel.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6A9BCC" w:sz="6" w:space="8"/>
        </w:pBdr>
        <w:spacing w:after="120"/>
      </w:pPr>
      <w:r>
        <w:rPr>
          <w:rFonts w:ascii="Poppins" w:cs="Poppins" w:eastAsia="Poppins" w:hAnsi="Poppins"/>
          <w:b/>
          <w:bCs/>
          <w:color w:val="141413"/>
          <w:sz w:val="44"/>
          <w:szCs w:val="44"/>
        </w:rPr>
        <w:t xml:space="preserve">Typography</w:t>
      </w:r>
    </w:p>
    <w:p>
      <w:pPr>
        <w:spacing w:after="280"/>
      </w:pPr>
      <w:r>
        <w:rPr>
          <w:rFonts w:ascii="Lora" w:cs="Lora" w:eastAsia="Lora" w:hAnsi="Lora"/>
          <w:color w:val="141413"/>
          <w:sz w:val="22"/>
          <w:szCs w:val="22"/>
        </w:rPr>
        <w:t xml:space="preserve">Anthropic pairs Poppins (a geometric sans-serif) with Lora (a humanist serif) to balance clarity with warmth.</w:t>
      </w:r>
    </w:p>
    <w:p>
      <w:pPr>
        <w:spacing w:after="120" w:before="160"/>
      </w:pPr>
      <w:r>
        <w:rPr>
          <w:rFonts w:ascii="Poppins" w:cs="Poppins" w:eastAsia="Poppins" w:hAnsi="Poppins"/>
          <w:b/>
          <w:bCs/>
          <w:color w:val="141413"/>
          <w:sz w:val="30"/>
          <w:szCs w:val="30"/>
        </w:rPr>
        <w:t xml:space="preserve">Font Pairing</w:t>
      </w:r>
    </w:p>
    <w:p>
      <w:pPr>
        <w:spacing w:after="60" w:before="160"/>
      </w:pPr>
      <w:r>
        <w:rPr>
          <w:rFonts w:ascii="Poppins" w:cs="Poppins" w:eastAsia="Poppins" w:hAnsi="Poppins"/>
          <w:b/>
          <w:bCs/>
          <w:color w:val="D97757"/>
          <w:sz w:val="36"/>
          <w:szCs w:val="36"/>
        </w:rPr>
        <w:t xml:space="preserve">Poppins — Headings</w:t>
      </w:r>
    </w:p>
    <w:p>
      <w:pPr>
        <w:spacing w:after="40"/>
      </w:pPr>
      <w:r>
        <w:rPr>
          <w:rFonts w:ascii="Poppins" w:cs="Poppins" w:eastAsia="Poppins" w:hAnsi="Poppins"/>
          <w:color w:val="141413"/>
          <w:sz w:val="28"/>
          <w:szCs w:val="28"/>
        </w:rPr>
        <w:t xml:space="preserve">ABCDEFGHIJKLMNOPQRSTUVWXYZ</w:t>
      </w:r>
    </w:p>
    <w:p>
      <w:pPr>
        <w:spacing w:after="40"/>
      </w:pPr>
      <w:r>
        <w:rPr>
          <w:rFonts w:ascii="Poppins" w:cs="Poppins" w:eastAsia="Poppins" w:hAnsi="Poppins"/>
          <w:color w:val="141413"/>
          <w:sz w:val="28"/>
          <w:szCs w:val="28"/>
        </w:rPr>
        <w:t xml:space="preserve">abcdefghijklmnopqrstuvwxyz</w:t>
      </w:r>
    </w:p>
    <w:p>
      <w:pPr>
        <w:spacing w:after="40"/>
      </w:pPr>
      <w:r>
        <w:rPr>
          <w:rFonts w:ascii="Poppins" w:cs="Poppins" w:eastAsia="Poppins" w:hAnsi="Poppins"/>
          <w:color w:val="B0AEA5"/>
          <w:sz w:val="22"/>
          <w:szCs w:val="22"/>
        </w:rPr>
        <w:t xml:space="preserve">0123456789  ·  @#$%&amp;*!?  ·  The quick brown fox jumps over the lazy dog.</w:t>
      </w:r>
    </w:p>
    <w:p>
      <w:pPr>
        <w:pBdr>
          <w:left w:val="single" w:color="6A9BCC" w:sz="12" w:space="8"/>
        </w:pBdr>
        <w:spacing w:after="200"/>
        <w:ind w:left="240"/>
      </w:pPr>
      <w:r>
        <w:rPr>
          <w:rFonts w:ascii="Georgia" w:cs="Georgia" w:eastAsia="Georgia" w:hAnsi="Georgia"/>
          <w:i/>
          <w:iCs/>
          <w:color w:val="B0AEA5"/>
          <w:sz w:val="20"/>
          <w:szCs w:val="20"/>
        </w:rPr>
        <w:t xml:space="preserve">Fallback: </w:t>
      </w:r>
      <w:r>
        <w:rPr>
          <w:rFonts w:ascii="Arial" w:cs="Arial" w:eastAsia="Arial" w:hAnsi="Arial"/>
          <w:b/>
          <w:bCs/>
          <w:color w:val="B0AEA5"/>
          <w:sz w:val="20"/>
          <w:szCs w:val="20"/>
        </w:rPr>
        <w:t xml:space="preserve">Arial</w:t>
      </w:r>
      <w:r>
        <w:rPr>
          <w:rFonts w:ascii="Georgia" w:cs="Georgia" w:eastAsia="Georgia" w:hAnsi="Georgia"/>
          <w:color w:val="B0AEA5"/>
          <w:sz w:val="20"/>
          <w:szCs w:val="20"/>
        </w:rPr>
        <w:t xml:space="preserve">  ·  Applied automatically to all headings 24pt and above.</w:t>
      </w:r>
    </w:p>
    <w:p>
      <w:pPr>
        <w:spacing w:after="60" w:before="360"/>
      </w:pPr>
      <w:r>
        <w:rPr>
          <w:rFonts w:ascii="Poppins" w:cs="Poppins" w:eastAsia="Poppins" w:hAnsi="Poppins"/>
          <w:b/>
          <w:bCs/>
          <w:color w:val="D97757"/>
          <w:sz w:val="36"/>
          <w:szCs w:val="36"/>
        </w:rPr>
        <w:t xml:space="preserve">Lora — Body Text</w:t>
      </w:r>
    </w:p>
    <w:p>
      <w:pPr>
        <w:spacing w:after="40"/>
      </w:pPr>
      <w:r>
        <w:rPr>
          <w:rFonts w:ascii="Lora" w:cs="Lora" w:eastAsia="Lora" w:hAnsi="Lora"/>
          <w:color w:val="141413"/>
          <w:sz w:val="22"/>
          <w:szCs w:val="22"/>
        </w:rPr>
        <w:t xml:space="preserve">ABCDEFGHIJKLMNOPQRSTUVWXYZ  ·  abcdefghijklmnopqrstuvwxyz</w:t>
      </w:r>
    </w:p>
    <w:p>
      <w:pPr>
        <w:spacing w:after="80"/>
      </w:pPr>
      <w:r>
        <w:rPr>
          <w:rFonts w:ascii="Lora" w:cs="Lora" w:eastAsia="Lora" w:hAnsi="Lora"/>
          <w:color w:val="141413"/>
          <w:sz w:val="22"/>
          <w:szCs w:val="22"/>
        </w:rPr>
        <w:t xml:space="preserve">Lora is a well-balanced contemporary serif with roots in calligraphy. Its moderate contrast and brushed curves lend it a warm, readable personality — ideal for extended reading. Anthropic uses Lora for all body copy to complement the clean geometry of Poppins headings.</w:t>
      </w:r>
    </w:p>
    <w:p>
      <w:pPr>
        <w:pBdr>
          <w:left w:val="single" w:color="6A9BCC" w:sz="12" w:space="8"/>
        </w:pBdr>
        <w:spacing w:after="200"/>
        <w:ind w:left="240"/>
      </w:pPr>
      <w:r>
        <w:rPr>
          <w:rFonts w:ascii="Georgia" w:cs="Georgia" w:eastAsia="Georgia" w:hAnsi="Georgia"/>
          <w:i/>
          <w:iCs/>
          <w:color w:val="B0AEA5"/>
          <w:sz w:val="20"/>
          <w:szCs w:val="20"/>
        </w:rPr>
        <w:t xml:space="preserve">Fallback: </w:t>
      </w:r>
      <w:r>
        <w:rPr>
          <w:rFonts w:ascii="Georgia" w:cs="Georgia" w:eastAsia="Georgia" w:hAnsi="Georgia"/>
          <w:b/>
          <w:bCs/>
          <w:color w:val="B0AEA5"/>
          <w:sz w:val="20"/>
          <w:szCs w:val="20"/>
        </w:rPr>
        <w:t xml:space="preserve">Georgia</w:t>
      </w:r>
      <w:r>
        <w:rPr>
          <w:rFonts w:ascii="Georgia" w:cs="Georgia" w:eastAsia="Georgia" w:hAnsi="Georgia"/>
          <w:color w:val="B0AEA5"/>
          <w:sz w:val="20"/>
          <w:szCs w:val="20"/>
        </w:rPr>
        <w:t xml:space="preserve">  ·  Applied automatically to all body text.</w:t>
      </w:r>
    </w:p>
    <w:p>
      <w:pPr>
        <w:spacing w:after="160" w:before="480"/>
      </w:pPr>
      <w:r>
        <w:rPr>
          <w:rFonts w:ascii="Poppins" w:cs="Poppins" w:eastAsia="Poppins" w:hAnsi="Poppins"/>
          <w:b/>
          <w:bCs/>
          <w:color w:val="141413"/>
          <w:sz w:val="30"/>
          <w:szCs w:val="30"/>
        </w:rPr>
        <w:t xml:space="preserve">Smart Font Application Rules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788C5D"/>
          <w:sz w:val="22"/>
          <w:szCs w:val="22"/>
        </w:rPr>
        <w:t xml:space="preserve">✓  </w:t>
      </w:r>
      <w:r>
        <w:rPr>
          <w:rFonts w:ascii="Lora" w:cs="Lora" w:eastAsia="Lora" w:hAnsi="Lora"/>
          <w:b/>
          <w:bCs/>
          <w:color w:val="141413"/>
          <w:sz w:val="22"/>
          <w:szCs w:val="22"/>
        </w:rPr>
        <w:t xml:space="preserve">Headings 24pt and larger: </w:t>
      </w:r>
      <w:r>
        <w:rPr>
          <w:rFonts w:ascii="Lora" w:cs="Lora" w:eastAsia="Lora" w:hAnsi="Lora"/>
          <w:color w:val="141413"/>
          <w:sz w:val="22"/>
          <w:szCs w:val="22"/>
        </w:rPr>
        <w:t xml:space="preserve">Poppins (or Arial if unavailable)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788C5D"/>
          <w:sz w:val="22"/>
          <w:szCs w:val="22"/>
        </w:rPr>
        <w:t xml:space="preserve">✓  </w:t>
      </w:r>
      <w:r>
        <w:rPr>
          <w:rFonts w:ascii="Lora" w:cs="Lora" w:eastAsia="Lora" w:hAnsi="Lora"/>
          <w:b/>
          <w:bCs/>
          <w:color w:val="141413"/>
          <w:sz w:val="22"/>
          <w:szCs w:val="22"/>
        </w:rPr>
        <w:t xml:space="preserve">Body text: </w:t>
      </w:r>
      <w:r>
        <w:rPr>
          <w:rFonts w:ascii="Lora" w:cs="Lora" w:eastAsia="Lora" w:hAnsi="Lora"/>
          <w:color w:val="141413"/>
          <w:sz w:val="22"/>
          <w:szCs w:val="22"/>
        </w:rPr>
        <w:t xml:space="preserve">Lora (or Georgia if unavailable)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788C5D"/>
          <w:sz w:val="22"/>
          <w:szCs w:val="22"/>
        </w:rPr>
        <w:t xml:space="preserve">✓  </w:t>
      </w:r>
      <w:r>
        <w:rPr>
          <w:rFonts w:ascii="Lora" w:cs="Lora" w:eastAsia="Lora" w:hAnsi="Lora"/>
          <w:b/>
          <w:bCs/>
          <w:color w:val="141413"/>
          <w:sz w:val="22"/>
          <w:szCs w:val="22"/>
        </w:rPr>
        <w:t xml:space="preserve">Colour selection: </w:t>
      </w:r>
      <w:r>
        <w:rPr>
          <w:rFonts w:ascii="Lora" w:cs="Lora" w:eastAsia="Lora" w:hAnsi="Lora"/>
          <w:color w:val="141413"/>
          <w:sz w:val="22"/>
          <w:szCs w:val="22"/>
        </w:rPr>
        <w:t xml:space="preserve">Automatically adjusts based on background darkness (light text on dark surfaces, dark text on light surfaces).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788C5D"/>
          <w:sz w:val="22"/>
          <w:szCs w:val="22"/>
        </w:rPr>
        <w:t xml:space="preserve">✓  </w:t>
      </w:r>
      <w:r>
        <w:rPr>
          <w:rFonts w:ascii="Lora" w:cs="Lora" w:eastAsia="Lora" w:hAnsi="Lora"/>
          <w:b/>
          <w:bCs/>
          <w:color w:val="141413"/>
          <w:sz w:val="22"/>
          <w:szCs w:val="22"/>
        </w:rPr>
        <w:t xml:space="preserve">Hierarchy preserved: </w:t>
      </w:r>
      <w:r>
        <w:rPr>
          <w:rFonts w:ascii="Lora" w:cs="Lora" w:eastAsia="Lora" w:hAnsi="Lora"/>
          <w:color w:val="141413"/>
          <w:sz w:val="22"/>
          <w:szCs w:val="22"/>
        </w:rPr>
        <w:t xml:space="preserve">Font sizes, bold/italic styling and outline levels are maintained through the brand application.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788C5D" w:sz="6" w:space="8"/>
        </w:pBdr>
        <w:spacing w:after="120"/>
      </w:pPr>
      <w:r>
        <w:rPr>
          <w:rFonts w:ascii="Poppins" w:cs="Poppins" w:eastAsia="Poppins" w:hAnsi="Poppins"/>
          <w:b/>
          <w:bCs/>
          <w:color w:val="141413"/>
          <w:sz w:val="44"/>
          <w:szCs w:val="44"/>
        </w:rPr>
        <w:t xml:space="preserve">Visual Identity in Use</w:t>
      </w:r>
    </w:p>
    <w:p>
      <w:pPr>
        <w:spacing w:after="120" w:before="280"/>
      </w:pPr>
      <w:r>
        <w:rPr>
          <w:rFonts w:ascii="Poppins" w:cs="Poppins" w:eastAsia="Poppins" w:hAnsi="Poppins"/>
          <w:b/>
          <w:bCs/>
          <w:color w:val="141413"/>
          <w:sz w:val="30"/>
          <w:szCs w:val="30"/>
        </w:rPr>
        <w:t xml:space="preserve">Shape &amp; Accent Application</w:t>
      </w:r>
    </w:p>
    <w:p>
      <w:pPr>
        <w:spacing w:after="200"/>
      </w:pPr>
      <w:r>
        <w:rPr>
          <w:rFonts w:ascii="Lora" w:cs="Lora" w:eastAsia="Lora" w:hAnsi="Lora"/>
          <w:color w:val="141413"/>
          <w:sz w:val="22"/>
          <w:szCs w:val="22"/>
        </w:rPr>
        <w:t xml:space="preserve">Non-text shapes and graphic elements cycle through the three accent colours (orange, blue, green) to maintain visual interest while staying on-brand.</w:t>
      </w:r>
    </w:p>
    <w:p>
      <w:pPr>
        <w:pBdr>
          <w:left w:val="single" w:color="D97757" w:sz="24" w:space="12"/>
        </w:pBdr>
        <w:spacing w:after="40" w:before="240"/>
        <w:ind w:left="360"/>
      </w:pPr>
      <w:r>
        <w:rPr>
          <w:rFonts w:ascii="Arial" w:cs="Arial" w:eastAsia="Arial" w:hAnsi="Arial"/>
          <w:b/>
          <w:bCs/>
          <w:color w:val="D97757"/>
          <w:sz w:val="16"/>
          <w:szCs w:val="16"/>
        </w:rPr>
        <w:t xml:space="preserve">PRIMARY ACCENT — ORANGE #D97757</w:t>
      </w:r>
      <w:r>
        <w:rPr>
          <w:rFonts w:ascii="Georgia" w:cs="Georgia" w:eastAsia="Georgia" w:hAnsi="Georgia"/>
          <w:color w:val="141413"/>
          <w:sz w:val="20"/>
          <w:szCs w:val="20"/>
        </w:rPr>
        <w:br/>
        <w:t xml:space="preserve">Primary call-to-action buttons, section dividers, and high-emphasis highlights use the warm orange accent. This is the dominant brand colour for interactive and attention-drawing elements.</w:t>
      </w:r>
    </w:p>
    <w:p>
      <w:pPr>
        <w:pBdr>
          <w:left w:val="single" w:color="6A9BCC" w:sz="24" w:space="12"/>
        </w:pBdr>
        <w:spacing w:after="40" w:before="280"/>
        <w:ind w:left="360"/>
      </w:pPr>
      <w:r>
        <w:rPr>
          <w:rFonts w:ascii="Arial" w:cs="Arial" w:eastAsia="Arial" w:hAnsi="Arial"/>
          <w:b/>
          <w:bCs/>
          <w:color w:val="6A9BCC"/>
          <w:sz w:val="16"/>
          <w:szCs w:val="16"/>
        </w:rPr>
        <w:t xml:space="preserve">SECONDARY ACCENT — BLUE #6A9BCC</w:t>
      </w:r>
      <w:r>
        <w:rPr>
          <w:rFonts w:ascii="Georgia" w:cs="Georgia" w:eastAsia="Georgia" w:hAnsi="Georgia"/>
          <w:color w:val="141413"/>
          <w:sz w:val="20"/>
          <w:szCs w:val="20"/>
        </w:rPr>
        <w:br/>
        <w:t xml:space="preserve">Hyperlinks, secondary buttons and informational badges use the calming blue. It conveys trust and reliability — ideal for data displays and status indicators.</w:t>
      </w:r>
    </w:p>
    <w:p>
      <w:pPr>
        <w:pBdr>
          <w:left w:val="single" w:color="788C5D" w:sz="24" w:space="12"/>
        </w:pBdr>
        <w:spacing w:after="40" w:before="280"/>
        <w:ind w:left="360"/>
      </w:pPr>
      <w:r>
        <w:rPr>
          <w:rFonts w:ascii="Arial" w:cs="Arial" w:eastAsia="Arial" w:hAnsi="Arial"/>
          <w:b/>
          <w:bCs/>
          <w:color w:val="788C5D"/>
          <w:sz w:val="16"/>
          <w:szCs w:val="16"/>
        </w:rPr>
        <w:t xml:space="preserve">TERTIARY ACCENT — GREEN #788C5D</w:t>
      </w:r>
      <w:r>
        <w:rPr>
          <w:rFonts w:ascii="Georgia" w:cs="Georgia" w:eastAsia="Georgia" w:hAnsi="Georgia"/>
          <w:color w:val="141413"/>
          <w:sz w:val="20"/>
          <w:szCs w:val="20"/>
        </w:rPr>
        <w:br/>
        <w:t xml:space="preserve">Success messages, environmental cues and tertiary highlights use the grounded green. It brings balance to the palette with its earthy, organic tone.</w:t>
      </w:r>
    </w:p>
    <w:p>
      <w:pPr>
        <w:spacing w:after="120" w:before="480"/>
      </w:pPr>
      <w:r>
        <w:rPr>
          <w:rFonts w:ascii="Poppins" w:cs="Poppins" w:eastAsia="Poppins" w:hAnsi="Poppins"/>
          <w:b/>
          <w:bCs/>
          <w:color w:val="141413"/>
          <w:sz w:val="30"/>
          <w:szCs w:val="30"/>
        </w:rPr>
        <w:t xml:space="preserve">Dark Background Treatment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746"/>
            <w:shd w:color="141413" w:val="solid"/>
          </w:tcPr>
          <w:p>
            <w:pPr>
              <w:spacing w:after="80" w:before="200"/>
            </w:pPr>
            <w:r>
              <w:rPr>
                <w:rFonts w:ascii="Poppins" w:cs="Poppins" w:eastAsia="Poppins" w:hAnsi="Poppins"/>
                <w:b/>
                <w:bCs/>
                <w:color w:val="FAF9F5"/>
                <w:sz w:val="30"/>
                <w:szCs w:val="30"/>
              </w:rPr>
              <w:t xml:space="preserve">Anthropic Brand on Dark Surface</w:t>
            </w:r>
          </w:p>
          <w:p>
            <w:pPr>
              <w:spacing w:after="60"/>
            </w:pPr>
            <w:r>
              <w:rPr>
                <w:rFonts w:ascii="Lora" w:cs="Lora" w:eastAsia="Lora" w:hAnsi="Lora"/>
                <w:color w:val="FAF9F5"/>
                <w:sz w:val="22"/>
                <w:szCs w:val="22"/>
              </w:rPr>
              <w:t xml:space="preserve">When text sits on the dark background (#141413), it inverts to the light colour (#FAF9F5) for optimal contrast. Accent colours remain unchanged, creating a striking, sophisticated look.</w:t>
            </w:r>
          </w:p>
          <w:p>
            <w:pPr>
              <w:spacing w:after="200"/>
            </w:pPr>
            <w:r>
              <w:rPr>
                <w:rFonts w:ascii="Georgia" w:cs="Georgia" w:eastAsia="Georgia" w:hAnsi="Georgia"/>
                <w:color w:val="D97757"/>
                <w:sz w:val="24"/>
                <w:szCs w:val="24"/>
              </w:rPr>
              <w:t xml:space="preserve">● </w:t>
            </w:r>
            <w:r>
              <w:rPr>
                <w:rFonts w:ascii="Lora" w:cs="Lora" w:eastAsia="Lora" w:hAnsi="Lora"/>
                <w:color w:val="FAF9F5"/>
                <w:sz w:val="22"/>
                <w:szCs w:val="22"/>
              </w:rPr>
              <w:t xml:space="preserve">Orange accent  </w:t>
            </w:r>
            <w:r>
              <w:rPr>
                <w:rFonts w:ascii="Georgia" w:cs="Georgia" w:eastAsia="Georgia" w:hAnsi="Georgia"/>
                <w:color w:val="6A9BCC"/>
                <w:sz w:val="24"/>
                <w:szCs w:val="24"/>
              </w:rPr>
              <w:t xml:space="preserve">● </w:t>
            </w:r>
            <w:r>
              <w:rPr>
                <w:rFonts w:ascii="Lora" w:cs="Lora" w:eastAsia="Lora" w:hAnsi="Lora"/>
                <w:color w:val="FAF9F5"/>
                <w:sz w:val="22"/>
                <w:szCs w:val="22"/>
              </w:rPr>
              <w:t xml:space="preserve">Blue accent  </w:t>
            </w:r>
            <w:r>
              <w:rPr>
                <w:rFonts w:ascii="Georgia" w:cs="Georgia" w:eastAsia="Georgia" w:hAnsi="Georgia"/>
                <w:color w:val="788C5D"/>
                <w:sz w:val="24"/>
                <w:szCs w:val="24"/>
              </w:rPr>
              <w:t xml:space="preserve">● </w:t>
            </w:r>
            <w:r>
              <w:rPr>
                <w:rFonts w:ascii="Lora" w:cs="Lora" w:eastAsia="Lora" w:hAnsi="Lora"/>
                <w:color w:val="FAF9F5"/>
                <w:sz w:val="22"/>
                <w:szCs w:val="22"/>
              </w:rPr>
              <w:t xml:space="preserve">Green accent</w:t>
            </w:r>
          </w:p>
        </w:tc>
      </w:tr>
    </w:tbl>
    <w:p>
      <w:pPr>
        <w:spacing w:after="120" w:before="480"/>
      </w:pPr>
      <w:r>
        <w:rPr>
          <w:rFonts w:ascii="Poppins" w:cs="Poppins" w:eastAsia="Poppins" w:hAnsi="Poppins"/>
          <w:b/>
          <w:bCs/>
          <w:color w:val="141413"/>
          <w:sz w:val="30"/>
          <w:szCs w:val="30"/>
        </w:rPr>
        <w:t xml:space="preserve">Best Practices</w:t>
      </w:r>
    </w:p>
    <w:p>
      <w:pPr>
        <w:spacing w:after="60"/>
      </w:pPr>
      <w:r>
        <w:rPr>
          <w:rFonts w:ascii="Lora" w:cs="Lora" w:eastAsia="Lora" w:hAnsi="Lora"/>
          <w:b/>
          <w:bCs/>
          <w:color w:val="D97757"/>
          <w:sz w:val="22"/>
          <w:szCs w:val="22"/>
        </w:rPr>
        <w:t xml:space="preserve">1.  </w:t>
      </w:r>
      <w:r>
        <w:rPr>
          <w:rFonts w:ascii="Lora" w:cs="Lora" w:eastAsia="Lora" w:hAnsi="Lora"/>
          <w:color w:val="141413"/>
          <w:sz w:val="22"/>
          <w:szCs w:val="22"/>
        </w:rPr>
        <w:t xml:space="preserve">Always pre-install Poppins and Lora fonts for the most authentic brand expression. Fallbacks (Arial / Georgia) are acceptable but produce a slightly different feel.</w:t>
      </w:r>
    </w:p>
    <w:p>
      <w:pPr>
        <w:spacing w:after="60"/>
      </w:pPr>
      <w:r>
        <w:rPr>
          <w:rFonts w:ascii="Lora" w:cs="Lora" w:eastAsia="Lora" w:hAnsi="Lora"/>
          <w:b/>
          <w:bCs/>
          <w:color w:val="D97757"/>
          <w:sz w:val="22"/>
          <w:szCs w:val="22"/>
        </w:rPr>
        <w:t xml:space="preserve">2.  </w:t>
      </w:r>
      <w:r>
        <w:rPr>
          <w:rFonts w:ascii="Lora" w:cs="Lora" w:eastAsia="Lora" w:hAnsi="Lora"/>
          <w:color w:val="141413"/>
          <w:sz w:val="22"/>
          <w:szCs w:val="22"/>
        </w:rPr>
        <w:t xml:space="preserve">Use the dark colour (#141413) for primary text on light backgrounds — never pure black. The warm undertone is essential to the brand's approachable character.</w:t>
      </w:r>
    </w:p>
    <w:p>
      <w:pPr>
        <w:spacing w:after="60"/>
      </w:pPr>
      <w:r>
        <w:rPr>
          <w:rFonts w:ascii="Lora" w:cs="Lora" w:eastAsia="Lora" w:hAnsi="Lora"/>
          <w:b/>
          <w:bCs/>
          <w:color w:val="D97757"/>
          <w:sz w:val="22"/>
          <w:szCs w:val="22"/>
        </w:rPr>
        <w:t xml:space="preserve">3.  </w:t>
      </w:r>
      <w:r>
        <w:rPr>
          <w:rFonts w:ascii="Lora" w:cs="Lora" w:eastAsia="Lora" w:hAnsi="Lora"/>
          <w:color w:val="141413"/>
          <w:sz w:val="22"/>
          <w:szCs w:val="22"/>
        </w:rPr>
        <w:t xml:space="preserve">Cycle through orange, blue and green accents when styling multiple shapes or graphic elements. Avoid using a single accent colour everywhere.</w:t>
      </w:r>
    </w:p>
    <w:p>
      <w:pPr>
        <w:spacing w:after="60"/>
      </w:pPr>
      <w:r>
        <w:rPr>
          <w:rFonts w:ascii="Lora" w:cs="Lora" w:eastAsia="Lora" w:hAnsi="Lora"/>
          <w:b/>
          <w:bCs/>
          <w:color w:val="D97757"/>
          <w:sz w:val="22"/>
          <w:szCs w:val="22"/>
        </w:rPr>
        <w:t xml:space="preserve">4.  </w:t>
      </w:r>
      <w:r>
        <w:rPr>
          <w:rFonts w:ascii="Lora" w:cs="Lora" w:eastAsia="Lora" w:hAnsi="Lora"/>
          <w:color w:val="141413"/>
          <w:sz w:val="22"/>
          <w:szCs w:val="22"/>
        </w:rPr>
        <w:t xml:space="preserve">Maintain generous white space. The light (#FAF9F5) and light gray (#E8E6DC) backgrounds create breathing room — avoid overcrowding elements.</w:t>
      </w:r>
    </w:p>
    <w:p>
      <w:pPr>
        <w:spacing w:after="60"/>
      </w:pPr>
      <w:r>
        <w:rPr>
          <w:rFonts w:ascii="Lora" w:cs="Lora" w:eastAsia="Lora" w:hAnsi="Lora"/>
          <w:b/>
          <w:bCs/>
          <w:color w:val="D97757"/>
          <w:sz w:val="22"/>
          <w:szCs w:val="22"/>
        </w:rPr>
        <w:t xml:space="preserve">5.  </w:t>
      </w:r>
      <w:r>
        <w:rPr>
          <w:rFonts w:ascii="Lora" w:cs="Lora" w:eastAsia="Lora" w:hAnsi="Lora"/>
          <w:color w:val="141413"/>
          <w:sz w:val="22"/>
          <w:szCs w:val="22"/>
        </w:rPr>
        <w:t xml:space="preserve">Preserve text hierarchy. Headings should always use a larger font size (24pt+) with Poppins; body text should consistently use Lora for a unified reading experience.</w:t>
      </w:r>
    </w:p>
    <w:sectPr>
      <w:headerReference w:type="default" r:id="rId13"/>
      <w:footerReference w:type="default" r:id="rId14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6DC" w:sz="1" w:space="4"/>
      </w:pBdr>
      <w:jc w:val="center"/>
    </w:pPr>
    <w:r>
      <w:rPr>
        <w:rFonts w:ascii="Georgia" w:cs="Georgia" w:eastAsia="Georgia" w:hAnsi="Georgia"/>
        <w:color w:val="B0AEA5"/>
        <w:sz w:val="16"/>
        <w:szCs w:val="16"/>
      </w:rPr>
      <w:t xml:space="preserve">Anthropic Brand Style Guide  ·  </w:t>
    </w:r>
    <w:r>
      <w:rPr>
        <w:rFonts w:ascii="Georgia" w:cs="Georgia" w:eastAsia="Georgia" w:hAnsi="Georgia"/>
        <w:color w:val="B0AE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6DC" w:sz="1" w:space="4"/>
      </w:pBdr>
      <w:jc w:val="center"/>
    </w:pPr>
    <w:r>
      <w:rPr>
        <w:rFonts w:ascii="Georgia" w:cs="Georgia" w:eastAsia="Georgia" w:hAnsi="Georgia"/>
        <w:color w:val="B0AEA5"/>
        <w:sz w:val="16"/>
        <w:szCs w:val="16"/>
      </w:rPr>
      <w:t xml:space="preserve">Anthropic Brand Style Guide  ·  </w:t>
    </w:r>
    <w:r>
      <w:rPr>
        <w:rFonts w:ascii="Georgia" w:cs="Georgia" w:eastAsia="Georgia" w:hAnsi="Georgia"/>
        <w:color w:val="B0AE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6DC" w:sz="1" w:space="4"/>
      </w:pBdr>
      <w:jc w:val="center"/>
    </w:pPr>
    <w:r>
      <w:rPr>
        <w:rFonts w:ascii="Georgia" w:cs="Georgia" w:eastAsia="Georgia" w:hAnsi="Georgia"/>
        <w:color w:val="B0AEA5"/>
        <w:sz w:val="16"/>
        <w:szCs w:val="16"/>
      </w:rPr>
      <w:t xml:space="preserve">Anthropic Brand Style Guide  ·  </w:t>
    </w:r>
    <w:r>
      <w:rPr>
        <w:rFonts w:ascii="Georgia" w:cs="Georgia" w:eastAsia="Georgia" w:hAnsi="Georgia"/>
        <w:color w:val="B0AE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6DC" w:sz="1" w:space="4"/>
      </w:pBdr>
      <w:jc w:val="center"/>
    </w:pPr>
    <w:r>
      <w:rPr>
        <w:rFonts w:ascii="Georgia" w:cs="Georgia" w:eastAsia="Georgia" w:hAnsi="Georgia"/>
        <w:color w:val="B0AEA5"/>
        <w:sz w:val="16"/>
        <w:szCs w:val="16"/>
      </w:rPr>
      <w:t xml:space="preserve">Anthropic Brand Style Guide  ·  </w:t>
    </w:r>
    <w:r>
      <w:rPr>
        <w:rFonts w:ascii="Georgia" w:cs="Georgia" w:eastAsia="Georgia" w:hAnsi="Georgia"/>
        <w:color w:val="B0AE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57" w:sz="1" w:space="4"/>
      </w:pBdr>
      <w:jc w:val="right"/>
    </w:pPr>
    <w:r>
      <w:rPr>
        <w:rFonts w:ascii="Arial" w:cs="Arial" w:eastAsia="Arial" w:hAnsi="Arial"/>
        <w:i/>
        <w:iCs/>
        <w:color w:val="B0AEA5"/>
        <w:sz w:val="16"/>
        <w:szCs w:val="16"/>
      </w:rPr>
      <w:t xml:space="preserve">Anthropic Brand Guidelines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57" w:sz="1" w:space="4"/>
      </w:pBdr>
      <w:jc w:val="right"/>
    </w:pPr>
    <w:r>
      <w:rPr>
        <w:rFonts w:ascii="Arial" w:cs="Arial" w:eastAsia="Arial" w:hAnsi="Arial"/>
        <w:i/>
        <w:iCs/>
        <w:color w:val="B0AEA5"/>
        <w:sz w:val="16"/>
        <w:szCs w:val="16"/>
      </w:rPr>
      <w:t xml:space="preserve">Anthropic Brand Guidelines  ·  Colour Palette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57" w:sz="1" w:space="4"/>
      </w:pBdr>
      <w:jc w:val="right"/>
    </w:pPr>
    <w:r>
      <w:rPr>
        <w:rFonts w:ascii="Arial" w:cs="Arial" w:eastAsia="Arial" w:hAnsi="Arial"/>
        <w:i/>
        <w:iCs/>
        <w:color w:val="B0AEA5"/>
        <w:sz w:val="16"/>
        <w:szCs w:val="16"/>
      </w:rPr>
      <w:t xml:space="preserve">Anthropic Brand Guidelines  ·  Typography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57" w:sz="1" w:space="4"/>
      </w:pBdr>
      <w:jc w:val="right"/>
    </w:pPr>
    <w:r>
      <w:rPr>
        <w:rFonts w:ascii="Arial" w:cs="Arial" w:eastAsia="Arial" w:hAnsi="Arial"/>
        <w:i/>
        <w:iCs/>
        <w:color w:val="B0AEA5"/>
        <w:sz w:val="16"/>
        <w:szCs w:val="16"/>
      </w:rPr>
      <w:t xml:space="preserve">Anthropic Brand Guidelines  ·  Visual Identity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color w:val="14141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2026-06-13T09:34:56.395Z</dcterms:created>
  <dcterms:modified xsi:type="dcterms:W3CDTF">2026-06-13T09:34:56.396Z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