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4E79"/>
          <w:sz w:val="52"/>
          <w:szCs w:val="52"/>
        </w:rPr>
        <w:t xml:space="preserve">MEMORIA DE ANÁLISIS</w:t>
      </w:r>
    </w:p>
    <w:p>
      <w:pPr>
        <w:spacing w:after="400" w:before="0"/>
        <w:jc w:val="center"/>
      </w:pPr>
      <w:r>
        <w:rPr>
          <w:rFonts w:ascii="Arial" w:cs="Arial" w:eastAsia="Arial" w:hAnsi="Arial"/>
          <w:color w:val="2E75B6"/>
          <w:sz w:val="36"/>
          <w:szCs w:val="36"/>
        </w:rPr>
        <w:t xml:space="preserve">Base de Datos NexShop Group S.A.</w:t>
      </w:r>
    </w:p>
    <w:p>
      <w:pPr>
        <w:spacing w:after="100" w:before="0"/>
        <w:jc w:val="center"/>
      </w:pPr>
      <w:r>
        <w:rPr>
          <w:rFonts w:ascii="Arial" w:cs="Arial" w:eastAsia="Arial" w:hAnsi="Arial"/>
          <w:sz w:val="24"/>
          <w:szCs w:val="24"/>
        </w:rPr>
        <w:t xml:space="preserve">Autor: Juan Antonio Reyes Linares</w:t>
      </w:r>
    </w:p>
    <w:p>
      <w:pPr>
        <w:spacing w:after="100" w:before="0"/>
        <w:jc w:val="center"/>
      </w:pPr>
      <w:r>
        <w:rPr>
          <w:rFonts w:ascii="Arial" w:cs="Arial" w:eastAsia="Arial" w:hAnsi="Arial"/>
          <w:color w:val="666666"/>
          <w:sz w:val="22"/>
          <w:szCs w:val="22"/>
        </w:rPr>
        <w:t xml:space="preserve">Nivel: Intermedio-Avanzado  ·  Modalidad: Individual  ·  Duración: 1-2 semanas</w:t>
      </w:r>
    </w:p>
    <w:p>
      <w:r>
        <w:br w:type="page"/>
      </w:r>
    </w:p>
    <w:p>
      <w:pPr>
        <w:pStyle w:val="Heading1"/>
        <w:spacing w:after="200" w:before="400"/>
      </w:pPr>
      <w:r>
        <w:rPr>
          <w:rFonts w:ascii="Arial" w:cs="Arial" w:eastAsia="Arial" w:hAnsi="Arial"/>
          <w:b/>
          <w:bCs/>
          <w:color w:val="1F4E79"/>
          <w:sz w:val="36"/>
          <w:szCs w:val="36"/>
        </w:rPr>
        <w:t xml:space="preserve">1. Introducción</w:t>
      </w:r>
    </w:p>
    <w:p>
      <w:pPr>
        <w:spacing w:after="80" w:before="80"/>
      </w:pPr>
      <w:r>
        <w:rPr>
          <w:rFonts w:ascii="Arial" w:cs="Arial" w:eastAsia="Arial" w:hAnsi="Arial"/>
          <w:sz w:val="22"/>
          <w:szCs w:val="22"/>
        </w:rPr>
        <w:t xml:space="preserve">Este documento constituye la Fase 1 del mini proyecto de Base de Datos para NexShop Group S.A., elaborado a partir del análisis de tres fuentes de información: la descripción general de la empresa, el acta de la reunión departamental y los correos internos posteriores.</w:t>
      </w:r>
    </w:p>
    <w:p>
      <w:pPr>
        <w:spacing w:after="80" w:before="80"/>
      </w:pPr>
      <w:r>
        <w:rPr>
          <w:rFonts w:ascii="Arial" w:cs="Arial" w:eastAsia="Arial" w:hAnsi="Arial"/>
          <w:sz w:val="22"/>
          <w:szCs w:val="22"/>
        </w:rPr>
        <w:t xml:space="preserve">El objetivo es justificar cada decisión de diseño tomada durante el proceso de modelado: qué entidades se han identificado, por qué existen, qué atributos contienen y cómo se relacionan entre sí.</w:t>
      </w:r>
    </w:p>
    <w:p>
      <w:pPr>
        <w:spacing w:after="80" w:before="80"/>
      </w:pPr>
      <w:r>
        <w:t xml:space="preserve"/>
      </w:r>
    </w:p>
    <w:p>
      <w:pPr>
        <w:pStyle w:val="Heading1"/>
        <w:spacing w:after="200" w:before="400"/>
      </w:pPr>
      <w:r>
        <w:rPr>
          <w:rFonts w:ascii="Arial" w:cs="Arial" w:eastAsia="Arial" w:hAnsi="Arial"/>
          <w:b/>
          <w:bCs/>
          <w:color w:val="1F4E79"/>
          <w:sz w:val="36"/>
          <w:szCs w:val="36"/>
        </w:rPr>
        <w:t xml:space="preserve">2. Descripción del negocio analizado</w:t>
      </w:r>
    </w:p>
    <w:p>
      <w:pPr>
        <w:spacing w:after="80" w:before="80"/>
      </w:pPr>
      <w:r>
        <w:rPr>
          <w:rFonts w:ascii="Arial" w:cs="Arial" w:eastAsia="Arial" w:hAnsi="Arial"/>
          <w:sz w:val="22"/>
          <w:szCs w:val="22"/>
        </w:rPr>
        <w:t xml:space="preserve">NexShop Group S.A. es una empresa de distribución y venta al por menor fundada en 2015 con sede en Valencia. Opera bajo dos líneas de negocio:</w:t>
      </w:r>
    </w:p>
    <w:p>
      <w:pPr>
        <w:pStyle w:val="ListParagraph"/>
        <w:numPr>
          <w:ilvl w:val="0"/>
          <w:numId w:val="2"/>
        </w:numPr>
        <w:spacing w:after="40" w:before="40"/>
      </w:pPr>
      <w:r>
        <w:rPr>
          <w:rFonts w:ascii="Arial" w:cs="Arial" w:eastAsia="Arial" w:hAnsi="Arial"/>
          <w:sz w:val="22"/>
          <w:szCs w:val="22"/>
        </w:rPr>
        <w:t xml:space="preserve">Tienda online (nexshop.es): pedidos, envíos, clientes registrados, devoluciones online.</w:t>
      </w:r>
    </w:p>
    <w:p>
      <w:pPr>
        <w:pStyle w:val="ListParagraph"/>
        <w:numPr>
          <w:ilvl w:val="0"/>
          <w:numId w:val="2"/>
        </w:numPr>
        <w:spacing w:after="40" w:before="40"/>
      </w:pPr>
      <w:r>
        <w:rPr>
          <w:rFonts w:ascii="Arial" w:cs="Arial" w:eastAsia="Arial" w:hAnsi="Arial"/>
          <w:sz w:val="22"/>
          <w:szCs w:val="22"/>
        </w:rPr>
        <w:t xml:space="preserve">Red de tres tiendas físicas (Valencia, Madrid, Barcelona): ventas presenciales, devoluciones en tienda.</w:t>
      </w:r>
    </w:p>
    <w:p>
      <w:pPr>
        <w:spacing w:after="80" w:before="80"/>
      </w:pPr>
      <w:r>
        <w:rPr>
          <w:rFonts w:ascii="Arial" w:cs="Arial" w:eastAsia="Arial" w:hAnsi="Arial"/>
          <w:sz w:val="22"/>
          <w:szCs w:val="22"/>
        </w:rPr>
        <w:t xml:space="preserve">Ambas líneas comparten catálogo de productos pero funcionan de forma casi independiente y con equipos distintos. La sede central de Valencia coordina logística, compras y transferencias de stock.</w:t>
      </w:r>
    </w:p>
    <w:p>
      <w:pPr>
        <w:spacing w:after="80" w:before="80"/>
      </w:pPr>
      <w:r>
        <w:t xml:space="preserve"/>
      </w:r>
    </w:p>
    <w:p>
      <w:pPr>
        <w:pStyle w:val="Heading1"/>
        <w:spacing w:after="200" w:before="400"/>
      </w:pPr>
      <w:r>
        <w:rPr>
          <w:rFonts w:ascii="Arial" w:cs="Arial" w:eastAsia="Arial" w:hAnsi="Arial"/>
          <w:b/>
          <w:bCs/>
          <w:color w:val="1F4E79"/>
          <w:sz w:val="36"/>
          <w:szCs w:val="36"/>
        </w:rPr>
        <w:t xml:space="preserve">3. Entidades identificadas y justificación</w:t>
      </w:r>
    </w:p>
    <w:p>
      <w:pPr>
        <w:spacing w:after="80" w:before="80"/>
      </w:pPr>
      <w:r>
        <w:rPr>
          <w:rFonts w:ascii="Arial" w:cs="Arial" w:eastAsia="Arial" w:hAnsi="Arial"/>
          <w:sz w:val="22"/>
          <w:szCs w:val="22"/>
        </w:rPr>
        <w:t xml:space="preserve">Se han identificado 25 tablas en total. Para cada una se indica su origen: si la pide explícita o implícitamente el cliente, o si la propongo yo por lógica de diseño.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Origen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sedes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Tiendas físicas + almacén central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empleados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Personal de NexShop en cada sede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proveedores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Empresas que suministran productos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categorias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Árbol de categorías y subcategorías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de más de 2.000 referencias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historial_precios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PVP histórico de cada producto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promociones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Descuentos porcentuales por rango de fechas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promocion_producto</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Relación N:M promoción ↔ producto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Propongo yo (resolver N:M)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condiciones_proveedor_producto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Histórico precio coste + plazo por proveedor-producto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stock_ubicacion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Stock de cada producto en cada sede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transferencias_stock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Transferencias internas entre sedes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Clientes registrados en la plataforma online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direcciones_cliente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Múltiples direcciones por cliente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pedidos_online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Pedidos realizados en nexshop.es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lineas_pedido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Productos y cantidades de cada pedido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Propongo yo (normalización)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envios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Envíos parciales generados por pedido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envio_lineas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Líneas específicas de cada envío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Propongo yo (pedidos divididos)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ventas_presenciales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Tickets de venta en tienda física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lineas_venta_presencial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Líneas de cada ticket presencial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Propongo yo (normalización)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devoluciones_presenciales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Devoluciones en tienda física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tickets_incidencia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 de atención al cliente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valoraciones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Puntuaciones y reseñas de productos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movimientos_puntos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Histórico de puntos ganados/canjeados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vinculaciones_historial</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Vincula ventas presenciales a cuentas online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Pide el cliente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producto_tienda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Disponibilidad de producto en cada tienda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Pide el cliente</w:t>
            </w:r>
          </w:p>
        </w:tc>
      </w:tr>
    </w:tbl>
    <w:p>
      <w:pPr>
        <w:spacing w:after="80" w:before="80"/>
      </w:pPr>
      <w:r>
        <w:t xml:space="preserve"/>
      </w:r>
    </w:p>
    <w:p>
      <w:pPr>
        <w:pStyle w:val="Heading2"/>
        <w:spacing w:after="140" w:before="300"/>
      </w:pPr>
      <w:r>
        <w:rPr>
          <w:rFonts w:ascii="Arial" w:cs="Arial" w:eastAsia="Arial" w:hAnsi="Arial"/>
          <w:b/>
          <w:bCs/>
          <w:color w:val="2E75B6"/>
          <w:sz w:val="28"/>
          <w:szCs w:val="28"/>
        </w:rPr>
        <w:t xml:space="preserve">3.1 Grupo: Catálogo y productos</w:t>
      </w:r>
    </w:p>
    <w:p>
      <w:pPr>
        <w:pStyle w:val="Heading3"/>
        <w:spacing w:after="100" w:before="220"/>
      </w:pPr>
      <w:r>
        <w:rPr>
          <w:rFonts w:ascii="Arial" w:cs="Arial" w:eastAsia="Arial" w:hAnsi="Arial"/>
          <w:b/>
          <w:bCs/>
          <w:color w:val="1F3864"/>
          <w:sz w:val="24"/>
          <w:szCs w:val="24"/>
        </w:rPr>
        <w:t xml:space="preserve">categorias</w:t>
      </w:r>
    </w:p>
    <w:p>
      <w:pPr>
        <w:spacing w:after="80" w:before="80"/>
      </w:pPr>
      <w:r>
        <w:rPr>
          <w:rFonts w:ascii="Arial" w:cs="Arial" w:eastAsia="Arial" w:hAnsi="Arial"/>
          <w:sz w:val="22"/>
          <w:szCs w:val="22"/>
        </w:rPr>
        <w:t xml:space="preserve">El cliente menciona categorías y subcategorías. Se modela con una única tabla autorreferenciada (id_padre → id_categoria). Esto permite un árbol jerárquico de profundidad variable. La restricción de que un producto pertenece a una sola subcategoría se garantiza con una FK simple desde productos.</w:t>
      </w:r>
    </w:p>
    <w:p>
      <w:pPr>
        <w:pStyle w:val="Heading3"/>
        <w:spacing w:after="100" w:before="220"/>
      </w:pPr>
      <w:r>
        <w:rPr>
          <w:rFonts w:ascii="Arial" w:cs="Arial" w:eastAsia="Arial" w:hAnsi="Arial"/>
          <w:b/>
          <w:bCs/>
          <w:color w:val="1F3864"/>
          <w:sz w:val="24"/>
          <w:szCs w:val="24"/>
        </w:rPr>
        <w:t xml:space="preserve">productos</w:t>
      </w:r>
    </w:p>
    <w:p>
      <w:pPr>
        <w:spacing w:after="80" w:before="80"/>
      </w:pPr>
      <w:r>
        <w:rPr>
          <w:rFonts w:ascii="Arial" w:cs="Arial" w:eastAsia="Arial" w:hAnsi="Arial"/>
          <w:sz w:val="22"/>
          <w:szCs w:val="22"/>
        </w:rPr>
        <w:t xml:space="preserve">Entidad central del catálogo. Contiene la referencia única, nombre, descripción, el PVP vigente (pvp_actual) y la subcategoría a la que pertenece. El campo activo permite desactivar productos sin eliminarlos, preservando el historial de ventas. Lo propongo yo por integridad referencial.</w:t>
      </w:r>
    </w:p>
    <w:p>
      <w:pPr>
        <w:pStyle w:val="Heading3"/>
        <w:spacing w:after="100" w:before="220"/>
      </w:pPr>
      <w:r>
        <w:rPr>
          <w:rFonts w:ascii="Arial" w:cs="Arial" w:eastAsia="Arial" w:hAnsi="Arial"/>
          <w:b/>
          <w:bCs/>
          <w:color w:val="1F3864"/>
          <w:sz w:val="24"/>
          <w:szCs w:val="24"/>
        </w:rPr>
        <w:t xml:space="preserve">historial_precios</w:t>
      </w:r>
    </w:p>
    <w:p>
      <w:pPr>
        <w:spacing w:after="80" w:before="80"/>
      </w:pPr>
      <w:r>
        <w:rPr>
          <w:rFonts w:ascii="Arial" w:cs="Arial" w:eastAsia="Arial" w:hAnsi="Arial"/>
          <w:sz w:val="22"/>
          <w:szCs w:val="22"/>
        </w:rPr>
        <w:t xml:space="preserve">El cliente indica que el PVP puede variar con el tiempo y que el sistema debe mostrar el historial completo. Se crea una tabla separada con fecha_inicio y fecha_fin. El PVP actual en la tabla productos es redundante pero justificado: evita calcular el precio vigente en cada consulta (desnormalización controlada). Lo propongo yo como decisión de rendimiento.</w:t>
      </w:r>
    </w:p>
    <w:p>
      <w:pPr>
        <w:pStyle w:val="Heading3"/>
        <w:spacing w:after="100" w:before="220"/>
      </w:pPr>
      <w:r>
        <w:rPr>
          <w:rFonts w:ascii="Arial" w:cs="Arial" w:eastAsia="Arial" w:hAnsi="Arial"/>
          <w:b/>
          <w:bCs/>
          <w:color w:val="1F3864"/>
          <w:sz w:val="24"/>
          <w:szCs w:val="24"/>
        </w:rPr>
        <w:t xml:space="preserve">promociones y promocion_producto</w:t>
      </w:r>
    </w:p>
    <w:p>
      <w:pPr>
        <w:spacing w:after="80" w:before="80"/>
      </w:pPr>
      <w:r>
        <w:rPr>
          <w:rFonts w:ascii="Arial" w:cs="Arial" w:eastAsia="Arial" w:hAnsi="Arial"/>
          <w:sz w:val="22"/>
          <w:szCs w:val="22"/>
        </w:rPr>
        <w:t xml:space="preserve">Las promociones aplican un descuento porcentual sobre varios productos durante un rango de fechas. La relación entre promoción y producto es N:M, resuelta mediante la tabla intermedia promocion_producto.</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3.2 Grupo: Proveedores y stock</w:t>
      </w:r>
    </w:p>
    <w:p>
      <w:pPr>
        <w:pStyle w:val="Heading3"/>
        <w:spacing w:after="100" w:before="220"/>
      </w:pPr>
      <w:r>
        <w:rPr>
          <w:rFonts w:ascii="Arial" w:cs="Arial" w:eastAsia="Arial" w:hAnsi="Arial"/>
          <w:b/>
          <w:bCs/>
          <w:color w:val="1F3864"/>
          <w:sz w:val="24"/>
          <w:szCs w:val="24"/>
        </w:rPr>
        <w:t xml:space="preserve">proveedores</w:t>
      </w:r>
    </w:p>
    <w:p>
      <w:pPr>
        <w:spacing w:after="80" w:before="80"/>
      </w:pPr>
      <w:r>
        <w:rPr>
          <w:rFonts w:ascii="Arial" w:cs="Arial" w:eastAsia="Arial" w:hAnsi="Arial"/>
          <w:sz w:val="22"/>
          <w:szCs w:val="22"/>
        </w:rPr>
        <w:t xml:space="preserve">Cada proveedor tiene asignado un representante comercial de NexShop (FK a empleados). Se recogen datos de contacto básicos. Entidad pedida explícitamente.</w:t>
      </w:r>
    </w:p>
    <w:p>
      <w:pPr>
        <w:pStyle w:val="Heading3"/>
        <w:spacing w:after="100" w:before="220"/>
      </w:pPr>
      <w:r>
        <w:rPr>
          <w:rFonts w:ascii="Arial" w:cs="Arial" w:eastAsia="Arial" w:hAnsi="Arial"/>
          <w:b/>
          <w:bCs/>
          <w:color w:val="1F3864"/>
          <w:sz w:val="24"/>
          <w:szCs w:val="24"/>
        </w:rPr>
        <w:t xml:space="preserve">condiciones_proveedor_producto</w:t>
      </w:r>
    </w:p>
    <w:p>
      <w:pPr>
        <w:spacing w:after="80" w:before="80"/>
      </w:pPr>
      <w:r>
        <w:rPr>
          <w:rFonts w:ascii="Arial" w:cs="Arial" w:eastAsia="Arial" w:hAnsi="Arial"/>
          <w:sz w:val="22"/>
          <w:szCs w:val="22"/>
        </w:rPr>
        <w:t xml:space="preserve">Un producto puede ser suministrado por más de un proveedor, y para cada combinación se negocia precio de coste y plazo de entrega. Además, estas condiciones cambian con el tiempo y hay que guardar el histórico. Se usa una tabla con fecha_inicio y fecha_fin, combinando la relación N:M con los atributos de la negociación.</w:t>
      </w:r>
    </w:p>
    <w:p>
      <w:pPr>
        <w:pStyle w:val="Heading3"/>
        <w:spacing w:after="100" w:before="220"/>
      </w:pPr>
      <w:r>
        <w:rPr>
          <w:rFonts w:ascii="Arial" w:cs="Arial" w:eastAsia="Arial" w:hAnsi="Arial"/>
          <w:b/>
          <w:bCs/>
          <w:color w:val="1F3864"/>
          <w:sz w:val="24"/>
          <w:szCs w:val="24"/>
        </w:rPr>
        <w:t xml:space="preserve">stock_ubicacion</w:t>
      </w:r>
    </w:p>
    <w:p>
      <w:pPr>
        <w:spacing w:after="80" w:before="80"/>
      </w:pPr>
      <w:r>
        <w:rPr>
          <w:rFonts w:ascii="Arial" w:cs="Arial" w:eastAsia="Arial" w:hAnsi="Arial"/>
          <w:sz w:val="22"/>
          <w:szCs w:val="22"/>
        </w:rPr>
        <w:t xml:space="preserve">El stock se controla por ubicación (cada tienda y el almacén central tienen su propio nivel). Se crea una tabla con clave compuesta única (id_producto, id_sede). Lo pide el cliente de forma explícita.</w:t>
      </w:r>
    </w:p>
    <w:p>
      <w:pPr>
        <w:pStyle w:val="Heading3"/>
        <w:spacing w:after="100" w:before="220"/>
      </w:pPr>
      <w:r>
        <w:rPr>
          <w:rFonts w:ascii="Arial" w:cs="Arial" w:eastAsia="Arial" w:hAnsi="Arial"/>
          <w:b/>
          <w:bCs/>
          <w:color w:val="1F3864"/>
          <w:sz w:val="24"/>
          <w:szCs w:val="24"/>
        </w:rPr>
        <w:t xml:space="preserve">transferencias_stock</w:t>
      </w:r>
    </w:p>
    <w:p>
      <w:pPr>
        <w:spacing w:after="80" w:before="80"/>
      </w:pPr>
      <w:r>
        <w:rPr>
          <w:rFonts w:ascii="Arial" w:cs="Arial" w:eastAsia="Arial" w:hAnsi="Arial"/>
          <w:sz w:val="22"/>
          <w:szCs w:val="22"/>
        </w:rPr>
        <w:t xml:space="preserve">El cliente requiere registrar todas las transferencias internas de stock entre sedes, con fecha, origen, destino, producto, cantidad y el empleado que la autorizó.</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3.3 Grupo: Clientes y pedidos online</w:t>
      </w:r>
    </w:p>
    <w:p>
      <w:pPr>
        <w:pStyle w:val="Heading3"/>
        <w:spacing w:after="100" w:before="220"/>
      </w:pPr>
      <w:r>
        <w:rPr>
          <w:rFonts w:ascii="Arial" w:cs="Arial" w:eastAsia="Arial" w:hAnsi="Arial"/>
          <w:b/>
          <w:bCs/>
          <w:color w:val="1F3864"/>
          <w:sz w:val="24"/>
          <w:szCs w:val="24"/>
        </w:rPr>
        <w:t xml:space="preserve">clientes</w:t>
      </w:r>
    </w:p>
    <w:p>
      <w:pPr>
        <w:spacing w:after="80" w:before="80"/>
      </w:pPr>
      <w:r>
        <w:rPr>
          <w:rFonts w:ascii="Arial" w:cs="Arial" w:eastAsia="Arial" w:hAnsi="Arial"/>
          <w:sz w:val="22"/>
          <w:szCs w:val="22"/>
        </w:rPr>
        <w:t xml:space="preserve">Los clientes online se registran con nombre, apellidos, email y contraseña. La fecha de nacimiento es opcional (para promoción de cumpleaños). El campo activo permite dar de baja a clientes sin eliminar su historial.</w:t>
      </w:r>
    </w:p>
    <w:p>
      <w:pPr>
        <w:pStyle w:val="Heading3"/>
        <w:spacing w:after="100" w:before="220"/>
      </w:pPr>
      <w:r>
        <w:rPr>
          <w:rFonts w:ascii="Arial" w:cs="Arial" w:eastAsia="Arial" w:hAnsi="Arial"/>
          <w:b/>
          <w:bCs/>
          <w:color w:val="1F3864"/>
          <w:sz w:val="24"/>
          <w:szCs w:val="24"/>
        </w:rPr>
        <w:t xml:space="preserve">direcciones_cliente</w:t>
      </w:r>
    </w:p>
    <w:p>
      <w:pPr>
        <w:spacing w:after="80" w:before="80"/>
      </w:pPr>
      <w:r>
        <w:rPr>
          <w:rFonts w:ascii="Arial" w:cs="Arial" w:eastAsia="Arial" w:hAnsi="Arial"/>
          <w:sz w:val="22"/>
          <w:szCs w:val="22"/>
        </w:rPr>
        <w:t xml:space="preserve">Un cliente puede tener múltiples direcciones guardadas con alias, datos completos de entrega y país. Al hacer un pedido, el cliente elige a cuál enviar.</w:t>
      </w:r>
    </w:p>
    <w:p>
      <w:pPr>
        <w:pStyle w:val="Heading3"/>
        <w:spacing w:after="100" w:before="220"/>
      </w:pPr>
      <w:r>
        <w:rPr>
          <w:rFonts w:ascii="Arial" w:cs="Arial" w:eastAsia="Arial" w:hAnsi="Arial"/>
          <w:b/>
          <w:bCs/>
          <w:color w:val="1F3864"/>
          <w:sz w:val="24"/>
          <w:szCs w:val="24"/>
        </w:rPr>
        <w:t xml:space="preserve">pedidos_online</w:t>
      </w:r>
    </w:p>
    <w:p>
      <w:pPr>
        <w:spacing w:after="80" w:before="80"/>
      </w:pPr>
      <w:r>
        <w:rPr>
          <w:rFonts w:ascii="Arial" w:cs="Arial" w:eastAsia="Arial" w:hAnsi="Arial"/>
          <w:sz w:val="22"/>
          <w:szCs w:val="22"/>
        </w:rPr>
        <w:t xml:space="preserve">Recoge cada pedido de la tienda online con su cliente, dirección de entrega, estado del ciclo de vida (ENUM), total y puntos canjeados. Las líneas se normalizan en la tabla lineas_pedido.</w:t>
      </w:r>
    </w:p>
    <w:p>
      <w:pPr>
        <w:pStyle w:val="Heading3"/>
        <w:spacing w:after="100" w:before="220"/>
      </w:pPr>
      <w:r>
        <w:rPr>
          <w:rFonts w:ascii="Arial" w:cs="Arial" w:eastAsia="Arial" w:hAnsi="Arial"/>
          <w:b/>
          <w:bCs/>
          <w:color w:val="1F3864"/>
          <w:sz w:val="24"/>
          <w:szCs w:val="24"/>
        </w:rPr>
        <w:t xml:space="preserve">lineas_pedido</w:t>
      </w:r>
    </w:p>
    <w:p>
      <w:pPr>
        <w:spacing w:after="80" w:before="80"/>
      </w:pPr>
      <w:r>
        <w:rPr>
          <w:rFonts w:ascii="Arial" w:cs="Arial" w:eastAsia="Arial" w:hAnsi="Arial"/>
          <w:sz w:val="22"/>
          <w:szCs w:val="22"/>
        </w:rPr>
        <w:t xml:space="preserve">Tabla de detalle del pedido: cada línea tiene producto, cantidad, precio unitario en el momento de la compra (para que el historial sea fiel aunque cambie el PVP) y el descuento porcentual aplicado.</w:t>
      </w:r>
    </w:p>
    <w:p>
      <w:pPr>
        <w:pStyle w:val="Heading3"/>
        <w:spacing w:after="100" w:before="220"/>
      </w:pPr>
      <w:r>
        <w:rPr>
          <w:rFonts w:ascii="Arial" w:cs="Arial" w:eastAsia="Arial" w:hAnsi="Arial"/>
          <w:b/>
          <w:bCs/>
          <w:color w:val="1F3864"/>
          <w:sz w:val="24"/>
          <w:szCs w:val="24"/>
        </w:rPr>
        <w:t xml:space="preserve">envios y envio_lineas</w:t>
      </w:r>
    </w:p>
    <w:p>
      <w:pPr>
        <w:spacing w:after="80" w:before="80"/>
      </w:pPr>
      <w:r>
        <w:rPr>
          <w:rFonts w:ascii="Arial" w:cs="Arial" w:eastAsia="Arial" w:hAnsi="Arial"/>
          <w:sz w:val="22"/>
          <w:szCs w:val="22"/>
        </w:rPr>
        <w:t xml:space="preserve">Un pedido puede generar varios envíos parciales desde diferentes almacenes. Cada envío tiene su número de seguimiento, transportista y fechas. La tabla envio_lineas resuelve qué líneas concretas del pedido van en cada envío.</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3.4 Grupo: Ventas presenciales</w:t>
      </w:r>
    </w:p>
    <w:p>
      <w:pPr>
        <w:pStyle w:val="Heading3"/>
        <w:spacing w:after="100" w:before="220"/>
      </w:pPr>
      <w:r>
        <w:rPr>
          <w:rFonts w:ascii="Arial" w:cs="Arial" w:eastAsia="Arial" w:hAnsi="Arial"/>
          <w:b/>
          <w:bCs/>
          <w:color w:val="1F3864"/>
          <w:sz w:val="24"/>
          <w:szCs w:val="24"/>
        </w:rPr>
        <w:t xml:space="preserve">ventas_presenciales</w:t>
      </w:r>
    </w:p>
    <w:p>
      <w:pPr>
        <w:spacing w:after="80" w:before="80"/>
      </w:pPr>
      <w:r>
        <w:rPr>
          <w:rFonts w:ascii="Arial" w:cs="Arial" w:eastAsia="Arial" w:hAnsi="Arial"/>
          <w:sz w:val="22"/>
          <w:szCs w:val="22"/>
        </w:rPr>
        <w:t xml:space="preserve">Las ventas en tienda generan un ticket diferente al pedido online. Se registra la sede, el empleado que realizó la venta, el cliente (nullable para ventas anónimas) y el total. Se mantiene separado de pedidos_online para reflejar el proceso de negocio real.</w:t>
      </w:r>
    </w:p>
    <w:p>
      <w:pPr>
        <w:pStyle w:val="Heading3"/>
        <w:spacing w:after="100" w:before="220"/>
      </w:pPr>
      <w:r>
        <w:rPr>
          <w:rFonts w:ascii="Arial" w:cs="Arial" w:eastAsia="Arial" w:hAnsi="Arial"/>
          <w:b/>
          <w:bCs/>
          <w:color w:val="1F3864"/>
          <w:sz w:val="24"/>
          <w:szCs w:val="24"/>
        </w:rPr>
        <w:t xml:space="preserve">lineas_venta_presencial</w:t>
      </w:r>
    </w:p>
    <w:p>
      <w:pPr>
        <w:spacing w:after="80" w:before="80"/>
      </w:pPr>
      <w:r>
        <w:rPr>
          <w:rFonts w:ascii="Arial" w:cs="Arial" w:eastAsia="Arial" w:hAnsi="Arial"/>
          <w:sz w:val="22"/>
          <w:szCs w:val="22"/>
        </w:rPr>
        <w:t xml:space="preserve">Detalle de líneas del ticket presencial, equivalente a lineas_pedido pero para ventas en tienda.</w:t>
      </w:r>
    </w:p>
    <w:p>
      <w:pPr>
        <w:pStyle w:val="Heading3"/>
        <w:spacing w:after="100" w:before="220"/>
      </w:pPr>
      <w:r>
        <w:rPr>
          <w:rFonts w:ascii="Arial" w:cs="Arial" w:eastAsia="Arial" w:hAnsi="Arial"/>
          <w:b/>
          <w:bCs/>
          <w:color w:val="1F3864"/>
          <w:sz w:val="24"/>
          <w:szCs w:val="24"/>
        </w:rPr>
        <w:t xml:space="preserve">devoluciones_presenciales</w:t>
      </w:r>
    </w:p>
    <w:p>
      <w:pPr>
        <w:spacing w:after="80" w:before="80"/>
      </w:pPr>
      <w:r>
        <w:rPr>
          <w:rFonts w:ascii="Arial" w:cs="Arial" w:eastAsia="Arial" w:hAnsi="Arial"/>
          <w:sz w:val="22"/>
          <w:szCs w:val="22"/>
        </w:rPr>
        <w:t xml:space="preserve">Las devoluciones en tienda se gestionan con un documento vinculado al ticket original. Contiene producto, cantidad, fecha y motivo.</w:t>
      </w:r>
    </w:p>
    <w:p>
      <w:pPr>
        <w:pStyle w:val="Heading3"/>
        <w:spacing w:after="100" w:before="220"/>
      </w:pPr>
      <w:r>
        <w:rPr>
          <w:rFonts w:ascii="Arial" w:cs="Arial" w:eastAsia="Arial" w:hAnsi="Arial"/>
          <w:b/>
          <w:bCs/>
          <w:color w:val="1F3864"/>
          <w:sz w:val="24"/>
          <w:szCs w:val="24"/>
        </w:rPr>
        <w:t xml:space="preserve">vinculaciones_historial</w:t>
      </w:r>
    </w:p>
    <w:p>
      <w:pPr>
        <w:spacing w:after="80" w:before="80"/>
      </w:pPr>
      <w:r>
        <w:rPr>
          <w:rFonts w:ascii="Arial" w:cs="Arial" w:eastAsia="Arial" w:hAnsi="Arial"/>
          <w:sz w:val="22"/>
          <w:szCs w:val="22"/>
        </w:rPr>
        <w:t xml:space="preserve">Resuelve el problema mencionado por Laura Pons: un cliente que compró de forma anónima puede luego registrarse online y pedir que se le vincule ese historial presencial. Esta tabla asocia la cuenta registrada con las ventas previas anónimas sin modificar las ventas originales.</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3.5 Grupo: Atención al cliente y fidelización</w:t>
      </w:r>
    </w:p>
    <w:p>
      <w:pPr>
        <w:pStyle w:val="Heading3"/>
        <w:spacing w:after="100" w:before="220"/>
      </w:pPr>
      <w:r>
        <w:rPr>
          <w:rFonts w:ascii="Arial" w:cs="Arial" w:eastAsia="Arial" w:hAnsi="Arial"/>
          <w:b/>
          <w:bCs/>
          <w:color w:val="1F3864"/>
          <w:sz w:val="24"/>
          <w:szCs w:val="24"/>
        </w:rPr>
        <w:t xml:space="preserve">tickets_incidencia</w:t>
      </w:r>
    </w:p>
    <w:p>
      <w:pPr>
        <w:spacing w:after="80" w:before="80"/>
      </w:pPr>
      <w:r>
        <w:rPr>
          <w:rFonts w:ascii="Arial" w:cs="Arial" w:eastAsia="Arial" w:hAnsi="Arial"/>
          <w:sz w:val="22"/>
          <w:szCs w:val="22"/>
        </w:rPr>
        <w:t xml:space="preserve">Cada llamada o contacto genera un ticket con asunto, descripción, estado (ENUM), agente asignado y, opcionalmente, el pedido al que hace referencia. Si se resuelve, se guarda la fecha de cierre y la nota de resolución.</w:t>
      </w:r>
    </w:p>
    <w:p>
      <w:pPr>
        <w:pStyle w:val="Heading3"/>
        <w:spacing w:after="100" w:before="220"/>
      </w:pPr>
      <w:r>
        <w:rPr>
          <w:rFonts w:ascii="Arial" w:cs="Arial" w:eastAsia="Arial" w:hAnsi="Arial"/>
          <w:b/>
          <w:bCs/>
          <w:color w:val="1F3864"/>
          <w:sz w:val="24"/>
          <w:szCs w:val="24"/>
        </w:rPr>
        <w:t xml:space="preserve">valoraciones</w:t>
      </w:r>
    </w:p>
    <w:p>
      <w:pPr>
        <w:spacing w:after="80" w:before="80"/>
      </w:pPr>
      <w:r>
        <w:rPr>
          <w:rFonts w:ascii="Arial" w:cs="Arial" w:eastAsia="Arial" w:hAnsi="Arial"/>
          <w:sz w:val="22"/>
          <w:szCs w:val="22"/>
        </w:rPr>
        <w:t xml:space="preserve">Los clientes registrados pueden valorar productos que han comprado (1-5 estrellas + comentario). Solo una valoración por cliente-producto (UNIQUE). El campo verificada distingue valoraciones de compra confirmada de las del historial anterior (ya sin aceptar nuevas no verificadas, pero el histórico existe).</w:t>
      </w:r>
    </w:p>
    <w:p>
      <w:pPr>
        <w:pStyle w:val="Heading3"/>
        <w:spacing w:after="100" w:before="220"/>
      </w:pPr>
      <w:r>
        <w:rPr>
          <w:rFonts w:ascii="Arial" w:cs="Arial" w:eastAsia="Arial" w:hAnsi="Arial"/>
          <w:b/>
          <w:bCs/>
          <w:color w:val="1F3864"/>
          <w:sz w:val="24"/>
          <w:szCs w:val="24"/>
        </w:rPr>
        <w:t xml:space="preserve">movimientos_puntos</w:t>
      </w:r>
    </w:p>
    <w:p>
      <w:pPr>
        <w:spacing w:after="80" w:before="80"/>
      </w:pPr>
      <w:r>
        <w:rPr>
          <w:rFonts w:ascii="Arial" w:cs="Arial" w:eastAsia="Arial" w:hAnsi="Arial"/>
          <w:sz w:val="22"/>
          <w:szCs w:val="22"/>
        </w:rPr>
        <w:t xml:space="preserve">Histórico de cada movimiento del programa de fidelización. Tipo ENUM (ganados/canjeados), con la cantidad de puntos y el pedido de origen si aplica. El saldo actual siempre se calcula sumando los ganados y restando los canjeados desde el histórico completo.</w:t>
      </w:r>
    </w:p>
    <w:p>
      <w:pPr>
        <w:spacing w:after="80" w:before="80"/>
      </w:pPr>
      <w:r>
        <w:t xml:space="preserve"/>
      </w:r>
    </w:p>
    <w:p>
      <w:pPr>
        <w:pStyle w:val="Heading1"/>
        <w:spacing w:after="200" w:before="400"/>
      </w:pPr>
      <w:r>
        <w:rPr>
          <w:rFonts w:ascii="Arial" w:cs="Arial" w:eastAsia="Arial" w:hAnsi="Arial"/>
          <w:b/>
          <w:bCs/>
          <w:color w:val="1F4E79"/>
          <w:sz w:val="36"/>
          <w:szCs w:val="36"/>
        </w:rPr>
        <w:t xml:space="preserve">4. Resolución de relaciones N:M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Tabla intermedia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Relación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promocion_producto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promociones ↔ productos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producto puede tener varias promos y una promo afecta a varios productos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condiciones_proveedor_producto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proveedores ↔ productos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 atributos (precio_coste, plazo, fechas) → requiere tabla intermedia propia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producto_tienda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productos ↔ sedes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producto disponible en varias tiendas simultáneamente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envio_lineas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envios ↔ lineas_pedido</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 envío parcial contiene solo algunas líneas del pedido original</w:t>
            </w:r>
          </w:p>
        </w:tc>
      </w:tr>
    </w:tbl>
    <w:p>
      <w:pPr>
        <w:spacing w:after="80" w:before="80"/>
      </w:pPr>
      <w:r>
        <w:t xml:space="preserve"/>
      </w:r>
    </w:p>
    <w:p>
      <w:pPr>
        <w:pStyle w:val="Heading1"/>
        <w:spacing w:after="200" w:before="400"/>
      </w:pPr>
      <w:r>
        <w:rPr>
          <w:rFonts w:ascii="Arial" w:cs="Arial" w:eastAsia="Arial" w:hAnsi="Arial"/>
          <w:b/>
          <w:bCs/>
          <w:color w:val="1F4E79"/>
          <w:sz w:val="36"/>
          <w:szCs w:val="36"/>
        </w:rPr>
        <w:t xml:space="preserve">5. Decisiones de atributos destacadas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Razón del diseño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pvp_actual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PVP vigente. El historial queda en historial_precios por diseño de propósito único.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productos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Soft-delete. Permite desactivar sin borrar historial de ventas.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pedidos_online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puntos_canjeados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 cuántos puntos se aplicaron como descuento en ese pedido.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clientes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fecha_nacimiento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Opcional. Se usa para la promoción de cumpleaños de marketing.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valoraciones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verificada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Distingue valoraciones de compra confirmada de las del historial antiguo sin verificar.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ventas_presenciales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id_cliente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NULL si la compra es anónima. Permite ventas sin registro y posterior vinculación.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movimientos_puntos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ENUM(ganados,canjeados). El saldo se calcula sumando/restando del histórico completo.</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transferencias_stock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id_empleado_auth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Quién autorizó la transferencia, para auditoría interna.</w:t>
            </w:r>
          </w:p>
        </w:tc>
      </w:tr>
    </w:tbl>
    <w:p>
      <w:pPr>
        <w:spacing w:after="80" w:before="80"/>
      </w:pPr>
      <w:r>
        <w:t xml:space="preserve"/>
      </w:r>
    </w:p>
    <w:p>
      <w:pPr>
        <w:pStyle w:val="Heading1"/>
        <w:spacing w:after="200" w:before="400"/>
      </w:pPr>
      <w:r>
        <w:rPr>
          <w:rFonts w:ascii="Arial" w:cs="Arial" w:eastAsia="Arial" w:hAnsi="Arial"/>
          <w:b/>
          <w:bCs/>
          <w:color w:val="1F4E79"/>
          <w:sz w:val="36"/>
          <w:szCs w:val="36"/>
        </w:rPr>
        <w:t xml:space="preserve">6. Preguntas de reflexión obligatorias</w:t>
      </w:r>
    </w:p>
    <w:p>
      <w:pPr>
        <w:pStyle w:val="Heading2"/>
        <w:spacing w:after="140" w:before="300"/>
      </w:pPr>
      <w:r>
        <w:rPr>
          <w:rFonts w:ascii="Arial" w:cs="Arial" w:eastAsia="Arial" w:hAnsi="Arial"/>
          <w:b/>
          <w:bCs/>
          <w:color w:val="2E75B6"/>
          <w:sz w:val="28"/>
          <w:szCs w:val="28"/>
        </w:rPr>
        <w:t xml:space="preserve">Pregunta 1 — El pedido online puede generar varios envíos. ¿Cómo lo has modelado?</w:t>
      </w:r>
    </w:p>
    <w:p>
      <w:pPr>
        <w:spacing w:after="80" w:before="80"/>
      </w:pPr>
      <w:r>
        <w:rPr>
          <w:rFonts w:ascii="Arial" w:cs="Arial" w:eastAsia="Arial" w:hAnsi="Arial"/>
          <w:sz w:val="22"/>
          <w:szCs w:val="22"/>
        </w:rPr>
        <w:t xml:space="preserve">Se han creado dos tablas relacionadas: envios y envio_lineas.</w:t>
      </w:r>
    </w:p>
    <w:p>
      <w:pPr>
        <w:spacing w:after="80" w:before="80"/>
      </w:pPr>
      <w:r>
        <w:rPr>
          <w:rFonts w:ascii="Arial" w:cs="Arial" w:eastAsia="Arial" w:hAnsi="Arial"/>
          <w:sz w:val="22"/>
          <w:szCs w:val="22"/>
        </w:rPr>
        <w:t xml:space="preserve">La tabla envios tiene una FK a pedidos_online (un pedido puede tener varios registros en envios). Cada envío tiene su propio número de seguimiento, transportista y fecha estimada. La tabla envio_lineas es una tabla de relación entre envios y lineas_pedido, e indica qué líneas concretas del pedido viajan en ese envío y en qué cantidad.</w:t>
      </w:r>
    </w:p>
    <w:p>
      <w:pPr>
        <w:spacing w:after="80" w:before="80"/>
      </w:pPr>
      <w:r>
        <w:rPr>
          <w:rFonts w:ascii="Arial" w:cs="Arial" w:eastAsia="Arial" w:hAnsi="Arial"/>
          <w:sz w:val="22"/>
          <w:szCs w:val="22"/>
        </w:rPr>
        <w:t xml:space="preserve">Este diseño permite que un mismo pedido se divida en tantos envíos parciales como sean necesarios, cada uno desde un almacén diferente, sin duplicar información de producto ni de pedido.</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Pregunta 2 — ¿Una o dos tablas para ventas presenciales y pedidos online?</w:t>
      </w:r>
    </w:p>
    <w:p>
      <w:pPr>
        <w:spacing w:after="80" w:before="80"/>
      </w:pPr>
      <w:r>
        <w:rPr>
          <w:rFonts w:ascii="Arial" w:cs="Arial" w:eastAsia="Arial" w:hAnsi="Arial"/>
          <w:sz w:val="22"/>
          <w:szCs w:val="22"/>
        </w:rPr>
        <w:t xml:space="preserve">He optado por dos tablas separadas: pedidos_online y ventas_presenciales.</w:t>
      </w:r>
    </w:p>
    <w:p>
      <w:pPr>
        <w:spacing w:after="80" w:before="80"/>
      </w:pPr>
      <w:r>
        <w:rPr>
          <w:rFonts w:ascii="Arial" w:cs="Arial" w:eastAsia="Arial" w:hAnsi="Arial"/>
          <w:sz w:val="22"/>
          <w:szCs w:val="22"/>
        </w:rPr>
        <w:t xml:space="preserve">Ventajas de tablas separadas:</w:t>
      </w:r>
    </w:p>
    <w:p>
      <w:pPr>
        <w:pStyle w:val="ListParagraph"/>
        <w:numPr>
          <w:ilvl w:val="0"/>
          <w:numId w:val="2"/>
        </w:numPr>
        <w:spacing w:after="40" w:before="40"/>
      </w:pPr>
      <w:r>
        <w:rPr>
          <w:rFonts w:ascii="Arial" w:cs="Arial" w:eastAsia="Arial" w:hAnsi="Arial"/>
          <w:sz w:val="22"/>
          <w:szCs w:val="22"/>
        </w:rPr>
        <w:t xml:space="preserve">Reflejan dos procesos de negocio distintos (flujo online con envío vs. entrega inmediata en tienda).</w:t>
      </w:r>
    </w:p>
    <w:p>
      <w:pPr>
        <w:pStyle w:val="ListParagraph"/>
        <w:numPr>
          <w:ilvl w:val="0"/>
          <w:numId w:val="2"/>
        </w:numPr>
        <w:spacing w:after="40" w:before="40"/>
      </w:pPr>
      <w:r>
        <w:rPr>
          <w:rFonts w:ascii="Arial" w:cs="Arial" w:eastAsia="Arial" w:hAnsi="Arial"/>
          <w:sz w:val="22"/>
          <w:szCs w:val="22"/>
        </w:rPr>
        <w:t xml:space="preserve">Evitan NULLs masivos: los pedidos online necesitan dirección de entrega y estado de envío, campos que no existen en la venta presencial.</w:t>
      </w:r>
    </w:p>
    <w:p>
      <w:pPr>
        <w:pStyle w:val="ListParagraph"/>
        <w:numPr>
          <w:ilvl w:val="0"/>
          <w:numId w:val="2"/>
        </w:numPr>
        <w:spacing w:after="40" w:before="40"/>
      </w:pPr>
      <w:r>
        <w:rPr>
          <w:rFonts w:ascii="Arial" w:cs="Arial" w:eastAsia="Arial" w:hAnsi="Arial"/>
          <w:sz w:val="22"/>
          <w:szCs w:val="22"/>
        </w:rPr>
        <w:t xml:space="preserve">Las devoluciones funcionan de forma diferente en cada canal, lo que facilita la gestión.</w:t>
      </w:r>
    </w:p>
    <w:p>
      <w:pPr>
        <w:pStyle w:val="ListParagraph"/>
        <w:numPr>
          <w:ilvl w:val="0"/>
          <w:numId w:val="2"/>
        </w:numPr>
        <w:spacing w:after="40" w:before="40"/>
      </w:pPr>
      <w:r>
        <w:rPr>
          <w:rFonts w:ascii="Arial" w:cs="Arial" w:eastAsia="Arial" w:hAnsi="Arial"/>
          <w:sz w:val="22"/>
          <w:szCs w:val="22"/>
        </w:rPr>
        <w:t xml:space="preserve">El código de la aplicación queda más claro al no mezclar lógicas distintas.</w:t>
      </w:r>
    </w:p>
    <w:p>
      <w:pPr>
        <w:spacing w:after="80" w:before="80"/>
      </w:pPr>
      <w:r>
        <w:rPr>
          <w:rFonts w:ascii="Arial" w:cs="Arial" w:eastAsia="Arial" w:hAnsi="Arial"/>
          <w:sz w:val="22"/>
          <w:szCs w:val="22"/>
        </w:rPr>
        <w:t xml:space="preserve">Inconvenientes:</w:t>
      </w:r>
    </w:p>
    <w:p>
      <w:pPr>
        <w:pStyle w:val="ListParagraph"/>
        <w:numPr>
          <w:ilvl w:val="0"/>
          <w:numId w:val="2"/>
        </w:numPr>
        <w:spacing w:after="40" w:before="40"/>
      </w:pPr>
      <w:r>
        <w:rPr>
          <w:rFonts w:ascii="Arial" w:cs="Arial" w:eastAsia="Arial" w:hAnsi="Arial"/>
          <w:sz w:val="22"/>
          <w:szCs w:val="22"/>
        </w:rPr>
        <w:t xml:space="preserve">Si se quiere un informe de ventas totales, hay que hacer UNION de ambas tablas.</w:t>
      </w:r>
    </w:p>
    <w:p>
      <w:pPr>
        <w:pStyle w:val="ListParagraph"/>
        <w:numPr>
          <w:ilvl w:val="0"/>
          <w:numId w:val="2"/>
        </w:numPr>
        <w:spacing w:after="40" w:before="40"/>
      </w:pPr>
      <w:r>
        <w:rPr>
          <w:rFonts w:ascii="Arial" w:cs="Arial" w:eastAsia="Arial" w:hAnsi="Arial"/>
          <w:sz w:val="22"/>
          <w:szCs w:val="22"/>
        </w:rPr>
        <w:t xml:space="preserve">Alguna lógica (como calcular puntos de fidelización) debe contemplar las dos tablas.</w:t>
      </w:r>
    </w:p>
    <w:p>
      <w:pPr>
        <w:spacing w:after="80" w:before="80"/>
      </w:pPr>
      <w:r>
        <w:rPr>
          <w:rFonts w:ascii="Arial" w:cs="Arial" w:eastAsia="Arial" w:hAnsi="Arial"/>
          <w:sz w:val="22"/>
          <w:szCs w:val="22"/>
        </w:rPr>
        <w:t xml:space="preserve">La decisión se justifica porque los canales tienen ciclos de vida, estados y entidades asociadas completamente diferentes. La complejidad de una tabla unificada con muchos NULLs sería mayor que la de hacer un UNION puntual.</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Pregunta 3 — Histórico de precios vs. histórico de promociones. ¿Cómo los diferencias?</w:t>
      </w:r>
    </w:p>
    <w:p>
      <w:pPr>
        <w:spacing w:after="80" w:before="80"/>
      </w:pPr>
      <w:r>
        <w:rPr>
          <w:rFonts w:ascii="Arial" w:cs="Arial" w:eastAsia="Arial" w:hAnsi="Arial"/>
          <w:sz w:val="22"/>
          <w:szCs w:val="22"/>
        </w:rPr>
        <w:t xml:space="preserve">Son dos tablas completamente separadas con propósitos distintos:</w:t>
      </w:r>
    </w:p>
    <w:p>
      <w:pPr>
        <w:pStyle w:val="ListParagraph"/>
        <w:numPr>
          <w:ilvl w:val="0"/>
          <w:numId w:val="2"/>
        </w:numPr>
        <w:spacing w:after="40" w:before="40"/>
      </w:pPr>
      <w:r>
        <w:rPr>
          <w:rFonts w:ascii="Arial" w:cs="Arial" w:eastAsia="Arial" w:hAnsi="Arial"/>
          <w:sz w:val="22"/>
          <w:szCs w:val="22"/>
        </w:rPr>
        <w:t xml:space="preserve">historial_precios: registra cuándo cambió el PVP base de un producto. Es una variación del precio de catálogo. No implica descuento: el precio simplemente cambia.</w:t>
      </w:r>
    </w:p>
    <w:p>
      <w:pPr>
        <w:pStyle w:val="ListParagraph"/>
        <w:numPr>
          <w:ilvl w:val="0"/>
          <w:numId w:val="2"/>
        </w:numPr>
        <w:spacing w:after="40" w:before="40"/>
      </w:pPr>
      <w:r>
        <w:rPr>
          <w:rFonts w:ascii="Arial" w:cs="Arial" w:eastAsia="Arial" w:hAnsi="Arial"/>
          <w:sz w:val="22"/>
          <w:szCs w:val="22"/>
        </w:rPr>
        <w:t xml:space="preserve">promociones y promocion_producto: registran descuentos porcentuales temporales que se aplican sobre el PVP base. Son eventos de marketing con fechas de inicio y fin.</w:t>
      </w:r>
    </w:p>
    <w:p>
      <w:pPr>
        <w:spacing w:after="80" w:before="80"/>
      </w:pPr>
      <w:r>
        <w:rPr>
          <w:rFonts w:ascii="Arial" w:cs="Arial" w:eastAsia="Arial" w:hAnsi="Arial"/>
          <w:sz w:val="22"/>
          <w:szCs w:val="22"/>
        </w:rPr>
        <w:t xml:space="preserve">Esta separación permite responder preguntas como: "¿Cuánto costaba este producto el 15 de marzo?" (historial_precios) y "¿Tuvo alguna promo activa ese día?" (promociones + promocion_producto) de forma independiente.</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Pregunta 4 — ¿Guardar saldo_actual en la tabla clientes?</w:t>
      </w:r>
    </w:p>
    <w:p>
      <w:pPr>
        <w:spacing w:after="80" w:before="80"/>
      </w:pPr>
      <w:r>
        <w:rPr>
          <w:rFonts w:ascii="Arial" w:cs="Arial" w:eastAsia="Arial" w:hAnsi="Arial"/>
          <w:sz w:val="22"/>
          <w:szCs w:val="22"/>
        </w:rPr>
        <w:t xml:space="preserve">He decidido NO guardar un campo saldo_actual en la tabla clientes.</w:t>
      </w:r>
    </w:p>
    <w:p>
      <w:pPr>
        <w:spacing w:after="80" w:before="80"/>
      </w:pPr>
      <w:r>
        <w:rPr>
          <w:rFonts w:ascii="Arial" w:cs="Arial" w:eastAsia="Arial" w:hAnsi="Arial"/>
          <w:sz w:val="22"/>
          <w:szCs w:val="22"/>
        </w:rPr>
        <w:t xml:space="preserve">El cliente indica expresamente que "el saldo actual debe poder calcularse siempre desde el histórico de movimientos". Esto implica que el saldo derivado es la fuente de verdad, no un campo almacenado.</w:t>
      </w:r>
    </w:p>
    <w:p>
      <w:pPr>
        <w:spacing w:after="80" w:before="80"/>
      </w:pPr>
      <w:r>
        <w:rPr>
          <w:rFonts w:ascii="Arial" w:cs="Arial" w:eastAsia="Arial" w:hAnsi="Arial"/>
          <w:sz w:val="22"/>
          <w:szCs w:val="22"/>
        </w:rPr>
        <w:t xml:space="preserve">Razones para no guardar saldo_actual:</w:t>
      </w:r>
    </w:p>
    <w:p>
      <w:pPr>
        <w:pStyle w:val="ListParagraph"/>
        <w:numPr>
          <w:ilvl w:val="0"/>
          <w:numId w:val="2"/>
        </w:numPr>
        <w:spacing w:after="40" w:before="40"/>
      </w:pPr>
      <w:r>
        <w:rPr>
          <w:rFonts w:ascii="Arial" w:cs="Arial" w:eastAsia="Arial" w:hAnsi="Arial"/>
          <w:sz w:val="22"/>
          <w:szCs w:val="22"/>
        </w:rPr>
        <w:t xml:space="preserve">Riesgo de inconsistencia: si un INSERT en movimientos_puntos tiene éxito pero el UPDATE de saldo_actual falla, los datos quedan desincronizados.</w:t>
      </w:r>
    </w:p>
    <w:p>
      <w:pPr>
        <w:pStyle w:val="ListParagraph"/>
        <w:numPr>
          <w:ilvl w:val="0"/>
          <w:numId w:val="2"/>
        </w:numPr>
        <w:spacing w:after="40" w:before="40"/>
      </w:pPr>
      <w:r>
        <w:rPr>
          <w:rFonts w:ascii="Arial" w:cs="Arial" w:eastAsia="Arial" w:hAnsi="Arial"/>
          <w:sz w:val="22"/>
          <w:szCs w:val="22"/>
        </w:rPr>
        <w:t xml:space="preserve">El histórico ya existe y el cálculo es trivial: SUM(puntos) WHERE tipo='ganados' - SUM(puntos) WHERE tipo='canjeados'.</w:t>
      </w:r>
    </w:p>
    <w:p>
      <w:pPr>
        <w:pStyle w:val="ListParagraph"/>
        <w:numPr>
          <w:ilvl w:val="0"/>
          <w:numId w:val="2"/>
        </w:numPr>
        <w:spacing w:after="40" w:before="40"/>
      </w:pPr>
      <w:r>
        <w:rPr>
          <w:rFonts w:ascii="Arial" w:cs="Arial" w:eastAsia="Arial" w:hAnsi="Arial"/>
          <w:sz w:val="22"/>
          <w:szCs w:val="22"/>
        </w:rPr>
        <w:t xml:space="preserve">Permite auditoría completa: siempre se puede revisar cómo se llegó a cualquier saldo.</w:t>
      </w:r>
    </w:p>
    <w:p>
      <w:pPr>
        <w:spacing w:after="80" w:before="80"/>
      </w:pPr>
      <w:r>
        <w:rPr>
          <w:rFonts w:ascii="Arial" w:cs="Arial" w:eastAsia="Arial" w:hAnsi="Arial"/>
          <w:sz w:val="22"/>
          <w:szCs w:val="22"/>
        </w:rPr>
        <w:t xml:space="preserve">Si en el futuro el rendimiento fuese un problema con millones de movimientos, se podría añadir un campo calculado o una vista materializada, pero no es necesario en el diseño inicial.</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Pregunta 5 — Cliente presencial que luego se registra online. ¿Cómo se vincula el historial?</w:t>
      </w:r>
    </w:p>
    <w:p>
      <w:pPr>
        <w:spacing w:after="80" w:before="80"/>
      </w:pPr>
      <w:r>
        <w:rPr>
          <w:rFonts w:ascii="Arial" w:cs="Arial" w:eastAsia="Arial" w:hAnsi="Arial"/>
          <w:sz w:val="22"/>
          <w:szCs w:val="22"/>
        </w:rPr>
        <w:t xml:space="preserve">Se ha creado la tabla vinculaciones_historial con dos FKs: id_cliente (cuenta online) e id_venta (venta presencial previa). El diseño tiene las siguientes características:</w:t>
      </w:r>
    </w:p>
    <w:p>
      <w:pPr>
        <w:pStyle w:val="ListParagraph"/>
        <w:numPr>
          <w:ilvl w:val="0"/>
          <w:numId w:val="2"/>
        </w:numPr>
        <w:spacing w:after="40" w:before="40"/>
      </w:pPr>
      <w:r>
        <w:rPr>
          <w:rFonts w:ascii="Arial" w:cs="Arial" w:eastAsia="Arial" w:hAnsi="Arial"/>
          <w:sz w:val="22"/>
          <w:szCs w:val="22"/>
        </w:rPr>
        <w:t xml:space="preserve">Las ventas presenciales originales permanecen intactas, con id_cliente = NULL si eran anónimas.</w:t>
      </w:r>
    </w:p>
    <w:p>
      <w:pPr>
        <w:pStyle w:val="ListParagraph"/>
        <w:numPr>
          <w:ilvl w:val="0"/>
          <w:numId w:val="2"/>
        </w:numPr>
        <w:spacing w:after="40" w:before="40"/>
      </w:pPr>
      <w:r>
        <w:rPr>
          <w:rFonts w:ascii="Arial" w:cs="Arial" w:eastAsia="Arial" w:hAnsi="Arial"/>
          <w:sz w:val="22"/>
          <w:szCs w:val="22"/>
        </w:rPr>
        <w:t xml:space="preserve">La vinculación no modifica el registro original; es una asociación posterior a petición del cliente.</w:t>
      </w:r>
    </w:p>
    <w:p>
      <w:pPr>
        <w:pStyle w:val="ListParagraph"/>
        <w:numPr>
          <w:ilvl w:val="0"/>
          <w:numId w:val="2"/>
        </w:numPr>
        <w:spacing w:after="40" w:before="40"/>
      </w:pPr>
      <w:r>
        <w:rPr>
          <w:rFonts w:ascii="Arial" w:cs="Arial" w:eastAsia="Arial" w:hAnsi="Arial"/>
          <w:sz w:val="22"/>
          <w:szCs w:val="22"/>
        </w:rPr>
        <w:t xml:space="preserve">Se pone UNIQUE en (id_cliente, id_venta) para evitar duplicados.</w:t>
      </w:r>
    </w:p>
    <w:p>
      <w:pPr>
        <w:pStyle w:val="ListParagraph"/>
        <w:numPr>
          <w:ilvl w:val="0"/>
          <w:numId w:val="2"/>
        </w:numPr>
        <w:spacing w:after="40" w:before="40"/>
      </w:pPr>
      <w:r>
        <w:rPr>
          <w:rFonts w:ascii="Arial" w:cs="Arial" w:eastAsia="Arial" w:hAnsi="Arial"/>
          <w:sz w:val="22"/>
          <w:szCs w:val="22"/>
        </w:rPr>
        <w:t xml:space="preserve">Un empleado de atención al cliente puede gestionar la vinculación buscando la venta por fecha, sede o importe y añadiéndola a la tabla.</w:t>
      </w:r>
    </w:p>
    <w:p>
      <w:pPr>
        <w:spacing w:after="80" w:before="80"/>
      </w:pPr>
      <w:r>
        <w:rPr>
          <w:rFonts w:ascii="Arial" w:cs="Arial" w:eastAsia="Arial" w:hAnsi="Arial"/>
          <w:sz w:val="22"/>
          <w:szCs w:val="22"/>
        </w:rPr>
        <w:t xml:space="preserve">Este diseño resuelve el problema que Laura Pons describió ("no tenemos forma de hacerlo") sin forzar una integridad artificial en el esquema histórico.</w:t>
      </w:r>
    </w:p>
    <w:p>
      <w:pPr>
        <w:spacing w:after="80" w:before="80"/>
      </w:pPr>
      <w:r>
        <w:t xml:space="preserve"/>
      </w:r>
    </w:p>
    <w:p>
      <w:pPr>
        <w:pStyle w:val="Heading2"/>
        <w:spacing w:after="140" w:before="300"/>
      </w:pPr>
      <w:r>
        <w:rPr>
          <w:rFonts w:ascii="Arial" w:cs="Arial" w:eastAsia="Arial" w:hAnsi="Arial"/>
          <w:b/>
          <w:bCs/>
          <w:color w:val="2E75B6"/>
          <w:sz w:val="28"/>
          <w:szCs w:val="28"/>
        </w:rPr>
        <w:t xml:space="preserve">Pregunta 6 — ¿Hay algún requisito que no hayas implementado o simplificado?</w:t>
      </w:r>
    </w:p>
    <w:p>
      <w:pPr>
        <w:spacing w:after="80" w:before="80"/>
      </w:pPr>
      <w:r>
        <w:rPr>
          <w:rFonts w:ascii="Arial" w:cs="Arial" w:eastAsia="Arial" w:hAnsi="Arial"/>
          <w:sz w:val="22"/>
          <w:szCs w:val="22"/>
        </w:rPr>
        <w:t xml:space="preserve">Se han implementado todos los requisitos del texto. La única simplificación documentada es:</w:t>
      </w:r>
    </w:p>
    <w:p>
      <w:pPr>
        <w:pStyle w:val="ListParagraph"/>
        <w:numPr>
          <w:ilvl w:val="0"/>
          <w:numId w:val="2"/>
        </w:numPr>
        <w:spacing w:after="40" w:before="40"/>
      </w:pPr>
      <w:r>
        <w:rPr>
          <w:rFonts w:ascii="Arial" w:cs="Arial" w:eastAsia="Arial" w:hAnsi="Arial"/>
          <w:sz w:val="22"/>
          <w:szCs w:val="22"/>
        </w:rPr>
        <w:t xml:space="preserve">El campo password_hash en clientes almacena el hash de la contraseña, no la contraseña en texto plano. No es una omisión sino una mejora de seguridad que cualquier sistema real debe aplicar.</w:t>
      </w:r>
    </w:p>
    <w:p>
      <w:pPr>
        <w:pStyle w:val="ListParagraph"/>
        <w:numPr>
          <w:ilvl w:val="0"/>
          <w:numId w:val="2"/>
        </w:numPr>
        <w:spacing w:after="40" w:before="40"/>
      </w:pPr>
      <w:r>
        <w:rPr>
          <w:rFonts w:ascii="Arial" w:cs="Arial" w:eastAsia="Arial" w:hAnsi="Arial"/>
          <w:sz w:val="22"/>
          <w:szCs w:val="22"/>
        </w:rPr>
        <w:t xml:space="preserve">Las devoluciones online (que según David Cano se gestionan como incidencia en atención al cliente y generan un envío de recogida) están representadas mediante un ticket_incidencia vinculado al pedido y un envío en la tabla envios con estado específico. No se ha creado una tabla propia de "devoluciones_online" porque el flujo completo queda cubierto con las entidades existentes. Esta decisión se justifica por simplicidad y se anotaría como mejora futura si el volumen lo requiriese.</w:t>
      </w:r>
    </w:p>
    <w:p>
      <w:pPr>
        <w:spacing w:after="80" w:before="80"/>
      </w:pPr>
      <w:r>
        <w:t xml:space="preserve"/>
      </w:r>
    </w:p>
    <w:p>
      <w:pPr>
        <w:pStyle w:val="Heading1"/>
        <w:spacing w:after="200" w:before="400"/>
      </w:pPr>
      <w:r>
        <w:rPr>
          <w:rFonts w:ascii="Arial" w:cs="Arial" w:eastAsia="Arial" w:hAnsi="Arial"/>
          <w:b/>
          <w:bCs/>
          <w:color w:val="1F4E79"/>
          <w:sz w:val="36"/>
          <w:szCs w:val="36"/>
        </w:rPr>
        <w:t xml:space="preserve">7. Modelo relacional (notación textual)</w:t>
      </w:r>
    </w:p>
    <w:p>
      <w:pPr>
        <w:spacing w:after="80" w:before="80"/>
      </w:pPr>
      <w:r>
        <w:rPr>
          <w:rFonts w:ascii="Arial" w:cs="Arial" w:eastAsia="Arial" w:hAnsi="Arial"/>
          <w:sz w:val="22"/>
          <w:szCs w:val="22"/>
        </w:rPr>
        <w:t xml:space="preserve">A continuación se describe el modelo relacional con PKs y FKs. Las relaciones N:M se resuelven mediante tablas intermedias indicadas en la sección 4.</w:t>
      </w:r>
    </w:p>
    <w:p>
      <w:pPr>
        <w:spacing w:after="80" w:before="80"/>
      </w:pPr>
      <w:r>
        <w:t xml:space="preserve"/>
      </w:r>
    </w:p>
    <w:p>
      <w:pPr>
        <w:pStyle w:val="ListParagraph"/>
        <w:numPr>
          <w:ilvl w:val="0"/>
          <w:numId w:val="2"/>
        </w:numPr>
        <w:spacing w:after="30" w:before="30"/>
      </w:pPr>
      <w:r>
        <w:rPr>
          <w:rFonts w:ascii="Courier New" w:cs="Courier New" w:eastAsia="Courier New" w:hAnsi="Courier New"/>
          <w:sz w:val="19"/>
          <w:szCs w:val="19"/>
        </w:rPr>
        <w:t xml:space="preserve">sedes (id_sede PK, nombre, tipo, ciudad, direccion, telefono)</w:t>
      </w:r>
    </w:p>
    <w:p>
      <w:pPr>
        <w:pStyle w:val="ListParagraph"/>
        <w:numPr>
          <w:ilvl w:val="0"/>
          <w:numId w:val="2"/>
        </w:numPr>
        <w:spacing w:after="30" w:before="30"/>
      </w:pPr>
      <w:r>
        <w:rPr>
          <w:rFonts w:ascii="Courier New" w:cs="Courier New" w:eastAsia="Courier New" w:hAnsi="Courier New"/>
          <w:sz w:val="19"/>
          <w:szCs w:val="19"/>
        </w:rPr>
        <w:t xml:space="preserve">empleados (id_empleado PK, nombre, apellidos, dni UNIQUE, email_corporativo UNIQUE, fecha_incorporacion, cargo, id_sede FK→sedes)</w:t>
      </w:r>
    </w:p>
    <w:p>
      <w:pPr>
        <w:pStyle w:val="ListParagraph"/>
        <w:numPr>
          <w:ilvl w:val="0"/>
          <w:numId w:val="2"/>
        </w:numPr>
        <w:spacing w:after="30" w:before="30"/>
      </w:pPr>
      <w:r>
        <w:rPr>
          <w:rFonts w:ascii="Courier New" w:cs="Courier New" w:eastAsia="Courier New" w:hAnsi="Courier New"/>
          <w:sz w:val="19"/>
          <w:szCs w:val="19"/>
        </w:rPr>
        <w:t xml:space="preserve">proveedores (id_proveedor PK, razon_social, cif UNIQUE, email, telefono, id_representante FK→empleados)</w:t>
      </w:r>
    </w:p>
    <w:p>
      <w:pPr>
        <w:pStyle w:val="ListParagraph"/>
        <w:numPr>
          <w:ilvl w:val="0"/>
          <w:numId w:val="2"/>
        </w:numPr>
        <w:spacing w:after="30" w:before="30"/>
      </w:pPr>
      <w:r>
        <w:rPr>
          <w:rFonts w:ascii="Courier New" w:cs="Courier New" w:eastAsia="Courier New" w:hAnsi="Courier New"/>
          <w:sz w:val="19"/>
          <w:szCs w:val="19"/>
        </w:rPr>
        <w:t xml:space="preserve">categorias (id_categoria PK, nombre, id_padre FK→categorias)</w:t>
      </w:r>
    </w:p>
    <w:p>
      <w:pPr>
        <w:pStyle w:val="ListParagraph"/>
        <w:numPr>
          <w:ilvl w:val="0"/>
          <w:numId w:val="2"/>
        </w:numPr>
        <w:spacing w:after="30" w:before="30"/>
      </w:pPr>
      <w:r>
        <w:rPr>
          <w:rFonts w:ascii="Courier New" w:cs="Courier New" w:eastAsia="Courier New" w:hAnsi="Courier New"/>
          <w:sz w:val="19"/>
          <w:szCs w:val="19"/>
        </w:rPr>
        <w:t xml:space="preserve">productos (id_producto PK, referencia UNIQUE, nombre, descripcion, pvp_actual, activo, id_subcategoria FK→categorias)</w:t>
      </w:r>
    </w:p>
    <w:p>
      <w:pPr>
        <w:pStyle w:val="ListParagraph"/>
        <w:numPr>
          <w:ilvl w:val="0"/>
          <w:numId w:val="2"/>
        </w:numPr>
        <w:spacing w:after="30" w:before="30"/>
      </w:pPr>
      <w:r>
        <w:rPr>
          <w:rFonts w:ascii="Courier New" w:cs="Courier New" w:eastAsia="Courier New" w:hAnsi="Courier New"/>
          <w:sz w:val="19"/>
          <w:szCs w:val="19"/>
        </w:rPr>
        <w:t xml:space="preserve">historial_precios (id_historial PK, id_producto FK→productos, pvp, fecha_inicio, fecha_fin)</w:t>
      </w:r>
    </w:p>
    <w:p>
      <w:pPr>
        <w:pStyle w:val="ListParagraph"/>
        <w:numPr>
          <w:ilvl w:val="0"/>
          <w:numId w:val="2"/>
        </w:numPr>
        <w:spacing w:after="30" w:before="30"/>
      </w:pPr>
      <w:r>
        <w:rPr>
          <w:rFonts w:ascii="Courier New" w:cs="Courier New" w:eastAsia="Courier New" w:hAnsi="Courier New"/>
          <w:sz w:val="19"/>
          <w:szCs w:val="19"/>
        </w:rPr>
        <w:t xml:space="preserve">promociones (id_promocion PK, nombre, descripcion, descuento_pct, fecha_inicio, fecha_fin)</w:t>
      </w:r>
    </w:p>
    <w:p>
      <w:pPr>
        <w:pStyle w:val="ListParagraph"/>
        <w:numPr>
          <w:ilvl w:val="0"/>
          <w:numId w:val="2"/>
        </w:numPr>
        <w:spacing w:after="30" w:before="30"/>
      </w:pPr>
      <w:r>
        <w:rPr>
          <w:rFonts w:ascii="Courier New" w:cs="Courier New" w:eastAsia="Courier New" w:hAnsi="Courier New"/>
          <w:sz w:val="19"/>
          <w:szCs w:val="19"/>
        </w:rPr>
        <w:t xml:space="preserve">promocion_producto (id_promocion FK→promociones, id_producto FK→productos) PK(id_promocion, id_producto)</w:t>
      </w:r>
    </w:p>
    <w:p>
      <w:pPr>
        <w:pStyle w:val="ListParagraph"/>
        <w:numPr>
          <w:ilvl w:val="0"/>
          <w:numId w:val="2"/>
        </w:numPr>
        <w:spacing w:after="30" w:before="30"/>
      </w:pPr>
      <w:r>
        <w:rPr>
          <w:rFonts w:ascii="Courier New" w:cs="Courier New" w:eastAsia="Courier New" w:hAnsi="Courier New"/>
          <w:sz w:val="19"/>
          <w:szCs w:val="19"/>
        </w:rPr>
        <w:t xml:space="preserve">condiciones_proveedor_producto (id_condicion PK, id_proveedor FK→proveedores, id_producto FK→productos, precio_coste, plazo_entrega, fecha_inicio, fecha_fin)</w:t>
      </w:r>
    </w:p>
    <w:p>
      <w:pPr>
        <w:pStyle w:val="ListParagraph"/>
        <w:numPr>
          <w:ilvl w:val="0"/>
          <w:numId w:val="2"/>
        </w:numPr>
        <w:spacing w:after="30" w:before="30"/>
      </w:pPr>
      <w:r>
        <w:rPr>
          <w:rFonts w:ascii="Courier New" w:cs="Courier New" w:eastAsia="Courier New" w:hAnsi="Courier New"/>
          <w:sz w:val="19"/>
          <w:szCs w:val="19"/>
        </w:rPr>
        <w:t xml:space="preserve">stock_ubicacion (id_stock PK, id_producto FK→productos, id_sede FK→sedes, cantidad) UNIQUE(id_producto, id_sede)</w:t>
      </w:r>
    </w:p>
    <w:p>
      <w:pPr>
        <w:pStyle w:val="ListParagraph"/>
        <w:numPr>
          <w:ilvl w:val="0"/>
          <w:numId w:val="2"/>
        </w:numPr>
        <w:spacing w:after="30" w:before="30"/>
      </w:pPr>
      <w:r>
        <w:rPr>
          <w:rFonts w:ascii="Courier New" w:cs="Courier New" w:eastAsia="Courier New" w:hAnsi="Courier New"/>
          <w:sz w:val="19"/>
          <w:szCs w:val="19"/>
        </w:rPr>
        <w:t xml:space="preserve">transferencias_stock (id_transferencia PK, id_producto FK→productos, id_sede_origen FK→sedes, id_sede_destino FK→sedes, cantidad, fecha, id_empleado_auth FK→empleados)</w:t>
      </w:r>
    </w:p>
    <w:p>
      <w:pPr>
        <w:pStyle w:val="ListParagraph"/>
        <w:numPr>
          <w:ilvl w:val="0"/>
          <w:numId w:val="2"/>
        </w:numPr>
        <w:spacing w:after="30" w:before="30"/>
      </w:pPr>
      <w:r>
        <w:rPr>
          <w:rFonts w:ascii="Courier New" w:cs="Courier New" w:eastAsia="Courier New" w:hAnsi="Courier New"/>
          <w:sz w:val="19"/>
          <w:szCs w:val="19"/>
        </w:rPr>
        <w:t xml:space="preserve">clientes (id_cliente PK, nombre, apellidos, email UNIQUE, password_hash, fecha_nacimiento, fecha_registro, activo)</w:t>
      </w:r>
    </w:p>
    <w:p>
      <w:pPr>
        <w:pStyle w:val="ListParagraph"/>
        <w:numPr>
          <w:ilvl w:val="0"/>
          <w:numId w:val="2"/>
        </w:numPr>
        <w:spacing w:after="30" w:before="30"/>
      </w:pPr>
      <w:r>
        <w:rPr>
          <w:rFonts w:ascii="Courier New" w:cs="Courier New" w:eastAsia="Courier New" w:hAnsi="Courier New"/>
          <w:sz w:val="19"/>
          <w:szCs w:val="19"/>
        </w:rPr>
        <w:t xml:space="preserve">direcciones_cliente (id_direccion PK, id_cliente FK→clientes, alias, calle, numero, piso, codigo_postal, ciudad, pais)</w:t>
      </w:r>
    </w:p>
    <w:p>
      <w:pPr>
        <w:pStyle w:val="ListParagraph"/>
        <w:numPr>
          <w:ilvl w:val="0"/>
          <w:numId w:val="2"/>
        </w:numPr>
        <w:spacing w:after="30" w:before="30"/>
      </w:pPr>
      <w:r>
        <w:rPr>
          <w:rFonts w:ascii="Courier New" w:cs="Courier New" w:eastAsia="Courier New" w:hAnsi="Courier New"/>
          <w:sz w:val="19"/>
          <w:szCs w:val="19"/>
        </w:rPr>
        <w:t xml:space="preserve">pedidos_online (id_pedido PK, id_cliente FK→clientes, id_direccion FK→direcciones_cliente, fecha_pedido, estado, total, puntos_canjeados)</w:t>
      </w:r>
    </w:p>
    <w:p>
      <w:pPr>
        <w:pStyle w:val="ListParagraph"/>
        <w:numPr>
          <w:ilvl w:val="0"/>
          <w:numId w:val="2"/>
        </w:numPr>
        <w:spacing w:after="30" w:before="30"/>
      </w:pPr>
      <w:r>
        <w:rPr>
          <w:rFonts w:ascii="Courier New" w:cs="Courier New" w:eastAsia="Courier New" w:hAnsi="Courier New"/>
          <w:sz w:val="19"/>
          <w:szCs w:val="19"/>
        </w:rPr>
        <w:t xml:space="preserve">lineas_pedido (id_linea PK, id_pedido FK→pedidos_online, id_producto FK→productos, cantidad, precio_unit, descuento_pct)</w:t>
      </w:r>
    </w:p>
    <w:p>
      <w:pPr>
        <w:pStyle w:val="ListParagraph"/>
        <w:numPr>
          <w:ilvl w:val="0"/>
          <w:numId w:val="2"/>
        </w:numPr>
        <w:spacing w:after="30" w:before="30"/>
      </w:pPr>
      <w:r>
        <w:rPr>
          <w:rFonts w:ascii="Courier New" w:cs="Courier New" w:eastAsia="Courier New" w:hAnsi="Courier New"/>
          <w:sz w:val="19"/>
          <w:szCs w:val="19"/>
        </w:rPr>
        <w:t xml:space="preserve">envios (id_envio PK, id_pedido FK→pedidos_online, id_sede_origen FK→sedes, numero_seguimiento, transportista, fecha_estimada, fecha_entrega_real, estado)</w:t>
      </w:r>
    </w:p>
    <w:p>
      <w:pPr>
        <w:pStyle w:val="ListParagraph"/>
        <w:numPr>
          <w:ilvl w:val="0"/>
          <w:numId w:val="2"/>
        </w:numPr>
        <w:spacing w:after="30" w:before="30"/>
      </w:pPr>
      <w:r>
        <w:rPr>
          <w:rFonts w:ascii="Courier New" w:cs="Courier New" w:eastAsia="Courier New" w:hAnsi="Courier New"/>
          <w:sz w:val="19"/>
          <w:szCs w:val="19"/>
        </w:rPr>
        <w:t xml:space="preserve">envio_lineas (id_envio FK→envios, id_linea FK→lineas_pedido, cantidad) PK(id_envio, id_linea)</w:t>
      </w:r>
    </w:p>
    <w:p>
      <w:pPr>
        <w:pStyle w:val="ListParagraph"/>
        <w:numPr>
          <w:ilvl w:val="0"/>
          <w:numId w:val="2"/>
        </w:numPr>
        <w:spacing w:after="30" w:before="30"/>
      </w:pPr>
      <w:r>
        <w:rPr>
          <w:rFonts w:ascii="Courier New" w:cs="Courier New" w:eastAsia="Courier New" w:hAnsi="Courier New"/>
          <w:sz w:val="19"/>
          <w:szCs w:val="19"/>
        </w:rPr>
        <w:t xml:space="preserve">ventas_presenciales (id_venta PK, id_sede FK→sedes, id_empleado FK→empleados, id_cliente FK→clientes nullable, fecha_venta, total)</w:t>
      </w:r>
    </w:p>
    <w:p>
      <w:pPr>
        <w:pStyle w:val="ListParagraph"/>
        <w:numPr>
          <w:ilvl w:val="0"/>
          <w:numId w:val="2"/>
        </w:numPr>
        <w:spacing w:after="30" w:before="30"/>
      </w:pPr>
      <w:r>
        <w:rPr>
          <w:rFonts w:ascii="Courier New" w:cs="Courier New" w:eastAsia="Courier New" w:hAnsi="Courier New"/>
          <w:sz w:val="19"/>
          <w:szCs w:val="19"/>
        </w:rPr>
        <w:t xml:space="preserve">lineas_venta_presencial (id_linea_vp PK, id_venta FK→ventas_presenciales, id_producto FK→productos, cantidad, precio_unit)</w:t>
      </w:r>
    </w:p>
    <w:p>
      <w:pPr>
        <w:pStyle w:val="ListParagraph"/>
        <w:numPr>
          <w:ilvl w:val="0"/>
          <w:numId w:val="2"/>
        </w:numPr>
        <w:spacing w:after="30" w:before="30"/>
      </w:pPr>
      <w:r>
        <w:rPr>
          <w:rFonts w:ascii="Courier New" w:cs="Courier New" w:eastAsia="Courier New" w:hAnsi="Courier New"/>
          <w:sz w:val="19"/>
          <w:szCs w:val="19"/>
        </w:rPr>
        <w:t xml:space="preserve">devoluciones_presenciales (id_devolucion PK, id_venta FK→ventas_presenciales, id_producto FK→productos, cantidad, fecha, motivo)</w:t>
      </w:r>
    </w:p>
    <w:p>
      <w:pPr>
        <w:pStyle w:val="ListParagraph"/>
        <w:numPr>
          <w:ilvl w:val="0"/>
          <w:numId w:val="2"/>
        </w:numPr>
        <w:spacing w:after="30" w:before="30"/>
      </w:pPr>
      <w:r>
        <w:rPr>
          <w:rFonts w:ascii="Courier New" w:cs="Courier New" w:eastAsia="Courier New" w:hAnsi="Courier New"/>
          <w:sz w:val="19"/>
          <w:szCs w:val="19"/>
        </w:rPr>
        <w:t xml:space="preserve">tickets_incidencia (id_ticket PK, id_cliente FK→clientes nullable, id_pedido FK→pedidos_online nullable, id_agente FK→empleados, asunto, descripcion, estado, fecha_apertura, fecha_cierre, nota_resolucion)</w:t>
      </w:r>
    </w:p>
    <w:p>
      <w:pPr>
        <w:pStyle w:val="ListParagraph"/>
        <w:numPr>
          <w:ilvl w:val="0"/>
          <w:numId w:val="2"/>
        </w:numPr>
        <w:spacing w:after="30" w:before="30"/>
      </w:pPr>
      <w:r>
        <w:rPr>
          <w:rFonts w:ascii="Courier New" w:cs="Courier New" w:eastAsia="Courier New" w:hAnsi="Courier New"/>
          <w:sz w:val="19"/>
          <w:szCs w:val="19"/>
        </w:rPr>
        <w:t xml:space="preserve">valoraciones (id_valoracion PK, id_cliente FK→clientes, id_producto FK→productos, puntuacion, comentario, fecha, verificada) UNIQUE(id_cliente, id_producto)</w:t>
      </w:r>
    </w:p>
    <w:p>
      <w:pPr>
        <w:pStyle w:val="ListParagraph"/>
        <w:numPr>
          <w:ilvl w:val="0"/>
          <w:numId w:val="2"/>
        </w:numPr>
        <w:spacing w:after="30" w:before="30"/>
      </w:pPr>
      <w:r>
        <w:rPr>
          <w:rFonts w:ascii="Courier New" w:cs="Courier New" w:eastAsia="Courier New" w:hAnsi="Courier New"/>
          <w:sz w:val="19"/>
          <w:szCs w:val="19"/>
        </w:rPr>
        <w:t xml:space="preserve">movimientos_puntos (id_movimiento PK, id_cliente FK→clientes, id_pedido FK→pedidos_online nullable, tipo, puntos, descripcion, fecha)</w:t>
      </w:r>
    </w:p>
    <w:p>
      <w:pPr>
        <w:pStyle w:val="ListParagraph"/>
        <w:numPr>
          <w:ilvl w:val="0"/>
          <w:numId w:val="2"/>
        </w:numPr>
        <w:spacing w:after="30" w:before="30"/>
      </w:pPr>
      <w:r>
        <w:rPr>
          <w:rFonts w:ascii="Courier New" w:cs="Courier New" w:eastAsia="Courier New" w:hAnsi="Courier New"/>
          <w:sz w:val="19"/>
          <w:szCs w:val="19"/>
        </w:rPr>
        <w:t xml:space="preserve">vinculaciones_historial (id_vinculacion PK, id_cliente FK→clientes, id_venta FK→ventas_presenciales) UNIQUE(id_cliente, id_venta)</w:t>
      </w:r>
    </w:p>
    <w:p>
      <w:pPr>
        <w:pStyle w:val="ListParagraph"/>
        <w:numPr>
          <w:ilvl w:val="0"/>
          <w:numId w:val="2"/>
        </w:numPr>
        <w:spacing w:after="30" w:before="30"/>
      </w:pPr>
      <w:r>
        <w:rPr>
          <w:rFonts w:ascii="Courier New" w:cs="Courier New" w:eastAsia="Courier New" w:hAnsi="Courier New"/>
          <w:sz w:val="19"/>
          <w:szCs w:val="19"/>
        </w:rPr>
        <w:t xml:space="preserve">producto_tienda (id_producto FK→productos, id_sede FK→sedes, disponible) PK(id_producto, id_sede)</w:t>
      </w:r>
    </w:p>
    <w:p>
      <w:pPr>
        <w:spacing w:after="80" w:before="80"/>
      </w:pPr>
      <w:r>
        <w:t xml:space="preserve"/>
      </w:r>
    </w:p>
    <w:p>
      <w:pPr>
        <w:spacing w:after="0" w:before="400"/>
        <w:jc w:val="center"/>
      </w:pPr>
      <w:r>
        <w:rPr>
          <w:rFonts w:ascii="Arial" w:cs="Arial" w:eastAsia="Arial" w:hAnsi="Arial"/>
          <w:i/>
          <w:iCs/>
          <w:color w:val="888888"/>
          <w:sz w:val="20"/>
          <w:szCs w:val="20"/>
        </w:rPr>
        <w:t xml:space="preserve">— Fin de la memoria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NexShop Group S.A. — Memoria de Análisis  |  Juan Antonio Reyes Linares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2026-06-09T08:36:22.849Z</dcterms:created>
  <dcterms:modified xsi:type="dcterms:W3CDTF">2026-06-09T08:36:22.860Z</dcterms:modified>
</cp:coreProperties>
</file>

<file path=docProps/custom.xml><?xml version="1.0" encoding="utf-8"?>
<Properties xmlns="http://schemas.openxmlformats.org/officeDocument/2006/custom-properties" xmlns:vt="http://schemas.openxmlformats.org/officeDocument/2006/docPropsVTypes"/>
</file>