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1.1 – Programming Paradigms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1.2 – Course Details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2.1 – What is a pure function?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2.2 – What is functional programming?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3.1 – Getting Started with Haskell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3.2 – Writing Our Own Functions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4.1 – If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4.2 – Let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5.1 – Tuples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5.2 – List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6.1 – List Ranges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6.2 – List Comprehensions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7.1 – Recursion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7.2 – More Complex Recursion and Guards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8.1 – List Recursion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8.2 – List Recursion Examples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9.1 – Where Syntax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9.2 – Recursion with multiple lists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9.3 – Mutual and Multiple Recursion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10.1 – The Caesar Cipher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10.2 – Cracking the Caesar Cipher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cs="calibri;Arial" w:ascii="calibri;Arial" w:hAnsi="calibri;Arial"/>
          <w:b w:val="false"/>
          <w:bCs w:val="false"/>
          <w:sz w:val="24"/>
          <w:szCs w:val="24"/>
          <w:u w:val="single"/>
        </w:rPr>
        <w:t xml:space="preserve">11 – </w:t>
      </w:r>
      <w:r>
        <w:rPr>
          <w:rFonts w:cs="calibri;Arial" w:ascii="calibri;Arial" w:hAnsi="calibri;Arial"/>
          <w:b w:val="false"/>
          <w:bCs w:val="false"/>
          <w:i/>
          <w:iCs/>
          <w:sz w:val="24"/>
          <w:szCs w:val="24"/>
          <w:u w:val="single"/>
        </w:rPr>
        <w:t xml:space="preserve">Assignment </w:t>
      </w:r>
      <w:r>
        <w:rPr>
          <w:rFonts w:cs="calibri;Arial" w:ascii="calibri;Arial" w:hAnsi="calibri;Arial"/>
          <w:b w:val="false"/>
          <w:bCs w:val="false"/>
          <w:i/>
          <w:iCs/>
          <w:sz w:val="24"/>
          <w:szCs w:val="24"/>
          <w:u w:val="single"/>
        </w:rPr>
        <w:t>1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12.1 –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12.2 – Function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13.1 – Polymorphic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13.2 – Type Classes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14.1 – More Type Classes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14.2 – Higher Order Functions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14.3 – Anonymous Functions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15.1 – Map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15.2 – Filter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16.1 – Fold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16.2 – More on Fol</w:t>
      </w: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d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17.1 – Scan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17.2 – More Higher Order Functions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18.1 – Higher Order Programming Example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18.2 – Voting Examples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19.1 – Custom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19.2– More Complex Custom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cs="calibri;Arial" w:ascii="calibri;Arial" w:hAnsi="calibri;Arial"/>
          <w:b w:val="false"/>
          <w:bCs w:val="false"/>
          <w:i w:val="false"/>
          <w:iCs w:val="false"/>
          <w:sz w:val="24"/>
          <w:szCs w:val="24"/>
          <w:u w:val="single"/>
        </w:rPr>
        <w:t xml:space="preserve">20.1 – </w:t>
      </w:r>
      <w:r>
        <w:rPr>
          <w:rFonts w:cs="calibri;Arial" w:ascii="calibri;Arial" w:hAnsi="calibri;Arial"/>
          <w:b w:val="false"/>
          <w:bCs w:val="false"/>
          <w:i/>
          <w:iCs/>
          <w:sz w:val="24"/>
          <w:szCs w:val="24"/>
          <w:u w:val="single"/>
        </w:rPr>
        <w:t>Assignment 1 Feedback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cs="calibri;Arial" w:ascii="calibri;Arial" w:hAnsi="calibri;Arial"/>
          <w:b w:val="false"/>
          <w:bCs w:val="false"/>
          <w:i w:val="false"/>
          <w:iCs w:val="false"/>
          <w:sz w:val="24"/>
          <w:szCs w:val="24"/>
          <w:u w:val="single"/>
        </w:rPr>
        <w:t xml:space="preserve">20.2 – </w:t>
      </w:r>
      <w:r>
        <w:rPr>
          <w:rFonts w:cs="calibri;Arial" w:ascii="calibri;Arial" w:hAnsi="calibri;Arial"/>
          <w:b w:val="false"/>
          <w:bCs w:val="false"/>
          <w:i/>
          <w:iCs/>
          <w:sz w:val="24"/>
          <w:szCs w:val="24"/>
          <w:u w:val="single"/>
        </w:rPr>
        <w:t>Assignment 2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21.1 – Parameterized Custom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21.2 – Maybe and Either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22.1 – Recursive Types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22.2 – Trees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23.1 – IO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23.2 – Writing IO Code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24.1 – Writing Programs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24.2 – Useful IO Functions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25 – IO Example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Class Test Information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26.1 – Evaluation Strategies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26.2 – Lazy Lists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  <w:t>27 – Tail Recursion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cs="calibri;Arial" w:ascii="calibri;Arial" w:hAnsi="calibri;Arial"/>
          <w:b w:val="false"/>
          <w:bCs w:val="false"/>
          <w:i w:val="false"/>
          <w:iCs w:val="false"/>
          <w:sz w:val="24"/>
          <w:szCs w:val="24"/>
          <w:u w:val="single"/>
        </w:rPr>
        <w:t xml:space="preserve">28.1 – </w:t>
      </w:r>
      <w:r>
        <w:rPr>
          <w:rFonts w:cs="calibri;Arial" w:ascii="calibri;Arial" w:hAnsi="calibri;Arial"/>
          <w:b w:val="false"/>
          <w:bCs w:val="false"/>
          <w:i/>
          <w:iCs/>
          <w:sz w:val="24"/>
          <w:szCs w:val="24"/>
          <w:u w:val="single"/>
        </w:rPr>
        <w:t>Assignment 2 Feedback</w:t>
      </w:r>
    </w:p>
    <w:p>
      <w:pPr>
        <w:pStyle w:val="Heading1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cs="calibri;Arial" w:ascii="calibri;Arial" w:hAnsi="calibri;Arial"/>
          <w:b w:val="false"/>
          <w:bCs w:val="false"/>
          <w:i w:val="false"/>
          <w:iCs w:val="false"/>
          <w:sz w:val="24"/>
          <w:szCs w:val="24"/>
          <w:u w:val="single"/>
        </w:rPr>
        <w:t xml:space="preserve">28.2 – </w:t>
      </w:r>
      <w:r>
        <w:rPr>
          <w:rFonts w:cs="calibri;Arial" w:ascii="calibri;Arial" w:hAnsi="calibri;Arial"/>
          <w:b w:val="false"/>
          <w:bCs w:val="false"/>
          <w:i/>
          <w:iCs/>
          <w:sz w:val="24"/>
          <w:szCs w:val="24"/>
          <w:u w:val="single"/>
        </w:rPr>
        <w:t>Assignment 3</w:t>
      </w:r>
    </w:p>
    <w:p>
      <w:pPr>
        <w:pStyle w:val="Heading1"/>
        <w:spacing w:before="240" w:after="120"/>
        <w:rPr>
          <w:rFonts w:ascii="calibri;Arial" w:hAnsi="calibri;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;Arial" w:hAnsi="calibri;Arial"/>
          <w:b w:val="false"/>
          <w:bCs w:val="false"/>
          <w:sz w:val="24"/>
          <w:szCs w:val="24"/>
          <w:u w:val="singl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altName w:val="Arial"/>
    <w:charset w:val="00"/>
    <w:family w:val="swiss"/>
    <w:pitch w:val="variable"/>
  </w:font>
  <w:font w:name="永中宋体"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;Arial" w:hAnsi="Calibri;Arial" w:eastAsia="宋体;永中宋体" w:cs="Times New Roman"/>
      <w:color w:val="000000"/>
      <w:kern w:val="2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永中宋体" w:hAnsi="永中宋体" w:cs="永中宋体"/>
    </w:rPr>
  </w:style>
  <w:style w:type="character" w:styleId="WW8Num6z0">
    <w:name w:val="WW8Num6z0"/>
    <w:qFormat/>
    <w:rPr>
      <w:rFonts w:ascii="永中宋体" w:hAnsi="永中宋体" w:cs="永中宋体"/>
    </w:rPr>
  </w:style>
  <w:style w:type="character" w:styleId="WW8Num7z0">
    <w:name w:val="WW8Num7z0"/>
    <w:qFormat/>
    <w:rPr>
      <w:rFonts w:ascii="永中宋体" w:hAnsi="永中宋体" w:cs="永中宋体"/>
    </w:rPr>
  </w:style>
  <w:style w:type="character" w:styleId="WW8Num8z0">
    <w:name w:val="WW8Num8z0"/>
    <w:qFormat/>
    <w:rPr>
      <w:rFonts w:ascii="永中宋体" w:hAnsi="永中宋体" w:cs="永中宋体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永中宋体" w:hAnsi="永中宋体" w:cs="永中宋体"/>
    </w:rPr>
  </w:style>
  <w:style w:type="character" w:styleId="Style13">
    <w:name w:val="默认段落字体"/>
    <w:qFormat/>
    <w:rPr/>
  </w:style>
  <w:style w:type="character" w:styleId="WW">
    <w:name w:val="WW-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widowControl w:val="false"/>
      <w:suppressAutoHyphens w:val="true"/>
      <w:spacing w:before="240" w:after="120"/>
    </w:pPr>
    <w:rPr>
      <w:rFonts w:ascii="Liberation Sans;Arial" w:hAnsi="Liberation Sans;Arial" w:eastAsia="Noto Sans CJK SC Regular" w:cs="Noto Sans CJK SC Regular"/>
      <w:sz w:val="28"/>
      <w:szCs w:val="28"/>
      <w:lang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widowControl w:val="false"/>
      <w:suppressLineNumbers/>
      <w:suppressAutoHyphens w:val="true"/>
    </w:pPr>
    <w:rPr/>
  </w:style>
  <w:style w:type="paragraph" w:styleId="Style14">
    <w:name w:val="题注"/>
    <w:basedOn w:val="Normal"/>
    <w:qFormat/>
    <w:pPr>
      <w:widowControl w:val="false"/>
      <w:suppressLineNumbers/>
      <w:suppressAutoHyphens w:val="true"/>
      <w:spacing w:before="120" w:after="120"/>
    </w:pPr>
    <w:rPr>
      <w:i/>
      <w:iCs/>
      <w:sz w:val="24"/>
      <w:szCs w:val="24"/>
    </w:rPr>
  </w:style>
  <w:style w:type="paragraph" w:styleId="Subtitles">
    <w:name w:val="Subtitles"/>
    <w:basedOn w:val="Normal"/>
    <w:qFormat/>
    <w:pPr/>
    <w:rPr>
      <w:rFonts w:ascii="calibri;Arial" w:hAnsi="calibri;Arial" w:cs="calibri;Arial"/>
      <w:b w:val="false"/>
      <w:bCs w:val="false"/>
      <w:sz w:val="24"/>
      <w:szCs w:val="24"/>
      <w:u w:val="singl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1938</TotalTime>
  <Application>LibreOffice/6.1.5.2$Linux_X86_64 LibreOffice_project/10$Build-2</Application>
  <Pages>3</Pages>
  <Words>191</Words>
  <Characters>1065</Characters>
  <CharactersWithSpaces>1254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2018-11-26T17:47:00Z</dcterms:created>
  <dc:creator/>
  <dc:description/>
  <dc:language>en-US</dc:language>
  <cp:lastModifiedBy/>
  <dcterms:modified xsi:type="dcterms:W3CDTF">2020-12-27T13:45:43Z</dcterms:modified>
  <cp:revision>5</cp:revision>
  <dc:subject/>
  <dc:title/>
</cp:coreProperties>
</file>