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52F4" w14:textId="77777777" w:rsidR="00BA017D" w:rsidRPr="00875BA5" w:rsidRDefault="00BA017D" w:rsidP="00BA017D">
      <w:pPr>
        <w:pStyle w:val="Ttulo1"/>
        <w:rPr>
          <w:sz w:val="28"/>
          <w:szCs w:val="28"/>
        </w:rPr>
      </w:pPr>
      <w:r w:rsidRPr="00875BA5">
        <w:rPr>
          <w:sz w:val="28"/>
          <w:szCs w:val="28"/>
        </w:rPr>
        <w:t>Optimal Energy-Efficient Transmission Configuration of Frontier Nodes in Long-Range Communications</w:t>
      </w:r>
    </w:p>
    <w:p w14:paraId="43352082" w14:textId="77777777" w:rsidR="00C0677E" w:rsidRDefault="00C0677E" w:rsidP="00BA017D">
      <w:pPr>
        <w:jc w:val="both"/>
      </w:pPr>
    </w:p>
    <w:p w14:paraId="3EA01B9B" w14:textId="4E5032B6" w:rsidR="00B16850" w:rsidRPr="00875BA5" w:rsidRDefault="00B16850" w:rsidP="007E631A">
      <w:pPr>
        <w:tabs>
          <w:tab w:val="left" w:pos="3261"/>
        </w:tabs>
        <w:jc w:val="both"/>
        <w:rPr>
          <w:rFonts w:asciiTheme="majorHAnsi" w:hAnsiTheme="majorHAnsi" w:cstheme="majorHAnsi"/>
          <w:b/>
          <w:bCs/>
          <w:sz w:val="22"/>
          <w:szCs w:val="22"/>
          <w:lang w:val="es-ES"/>
        </w:rPr>
      </w:pPr>
      <w:r w:rsidRPr="00875BA5">
        <w:rPr>
          <w:rFonts w:asciiTheme="majorHAnsi" w:hAnsiTheme="majorHAnsi" w:cstheme="majorHAnsi"/>
          <w:b/>
          <w:bCs/>
          <w:sz w:val="22"/>
          <w:szCs w:val="22"/>
          <w:lang w:val="es-ES"/>
        </w:rPr>
        <w:t>Resumen</w:t>
      </w:r>
    </w:p>
    <w:p w14:paraId="6BD01EEC" w14:textId="0ED28E0C" w:rsidR="00BA017D" w:rsidRPr="00875BA5" w:rsidRDefault="00BA017D" w:rsidP="007E631A">
      <w:pPr>
        <w:tabs>
          <w:tab w:val="left" w:pos="3261"/>
        </w:tabs>
        <w:jc w:val="both"/>
        <w:rPr>
          <w:rFonts w:asciiTheme="majorHAnsi" w:hAnsiTheme="majorHAnsi" w:cstheme="majorHAnsi"/>
          <w:sz w:val="22"/>
          <w:szCs w:val="22"/>
          <w:lang w:val="es-ES"/>
        </w:rPr>
      </w:pPr>
      <w:r w:rsidRPr="00875BA5">
        <w:rPr>
          <w:rFonts w:asciiTheme="majorHAnsi" w:hAnsiTheme="majorHAnsi" w:cstheme="majorHAnsi"/>
          <w:sz w:val="22"/>
          <w:szCs w:val="22"/>
          <w:lang w:val="es-ES"/>
        </w:rPr>
        <w:t>El principal objetivo es lograr optimizar</w:t>
      </w:r>
      <w:r w:rsidR="007E631A" w:rsidRPr="00875BA5">
        <w:rPr>
          <w:rFonts w:asciiTheme="majorHAnsi" w:hAnsiTheme="majorHAnsi" w:cstheme="majorHAnsi"/>
          <w:sz w:val="22"/>
          <w:szCs w:val="22"/>
          <w:lang w:val="es-ES"/>
        </w:rPr>
        <w:t xml:space="preserve"> </w:t>
      </w:r>
      <w:r w:rsidRPr="00875BA5">
        <w:rPr>
          <w:rFonts w:asciiTheme="majorHAnsi" w:hAnsiTheme="majorHAnsi" w:cstheme="majorHAnsi"/>
          <w:sz w:val="22"/>
          <w:szCs w:val="22"/>
          <w:lang w:val="es-ES"/>
        </w:rPr>
        <w:t>el gasto de energía</w:t>
      </w:r>
      <w:r w:rsidR="007E631A" w:rsidRPr="00875BA5">
        <w:rPr>
          <w:rFonts w:asciiTheme="majorHAnsi" w:hAnsiTheme="majorHAnsi" w:cstheme="majorHAnsi"/>
          <w:sz w:val="22"/>
          <w:szCs w:val="22"/>
          <w:lang w:val="es-ES"/>
        </w:rPr>
        <w:t xml:space="preserve"> en redes LoRa</w:t>
      </w:r>
      <w:r w:rsidRPr="00875BA5">
        <w:rPr>
          <w:rFonts w:asciiTheme="majorHAnsi" w:hAnsiTheme="majorHAnsi" w:cstheme="majorHAnsi"/>
          <w:sz w:val="22"/>
          <w:szCs w:val="22"/>
          <w:lang w:val="es-ES"/>
        </w:rPr>
        <w:t xml:space="preserve"> de nodos frontera</w:t>
      </w:r>
      <w:r w:rsidR="007E631A" w:rsidRPr="00875BA5">
        <w:rPr>
          <w:rFonts w:asciiTheme="majorHAnsi" w:hAnsiTheme="majorHAnsi" w:cstheme="majorHAnsi"/>
          <w:sz w:val="22"/>
          <w:szCs w:val="22"/>
          <w:lang w:val="es-ES"/>
        </w:rPr>
        <w:t>. Se propone utilizar tales nodos para aumentar las capacidades de la red, redireccionando el tráfico de nodos externos que no están en contacto con el gateway. Esto evita la instalación de nuevos gateways, que en muchos casos no es rentable. E</w:t>
      </w:r>
      <w:r w:rsidRPr="00875BA5">
        <w:rPr>
          <w:rFonts w:asciiTheme="majorHAnsi" w:hAnsiTheme="majorHAnsi" w:cstheme="majorHAnsi"/>
          <w:sz w:val="22"/>
          <w:szCs w:val="22"/>
          <w:lang w:val="es-ES"/>
        </w:rPr>
        <w:t xml:space="preserve">valuando diferentes configuraciones de transmisión (e.g., </w:t>
      </w:r>
      <w:r w:rsidR="003E399F" w:rsidRPr="00875BA5">
        <w:rPr>
          <w:rFonts w:asciiTheme="majorHAnsi" w:hAnsiTheme="majorHAnsi" w:cstheme="majorHAnsi"/>
          <w:sz w:val="22"/>
          <w:szCs w:val="22"/>
          <w:lang w:val="es-ES"/>
        </w:rPr>
        <w:t>Spreading Factor, Coding Rate, Bitrate, etc.</w:t>
      </w:r>
      <w:r w:rsidRPr="00875BA5">
        <w:rPr>
          <w:rFonts w:asciiTheme="majorHAnsi" w:hAnsiTheme="majorHAnsi" w:cstheme="majorHAnsi"/>
          <w:sz w:val="22"/>
          <w:szCs w:val="22"/>
          <w:lang w:val="es-ES"/>
        </w:rPr>
        <w:t>)</w:t>
      </w:r>
      <w:r w:rsidR="007E631A" w:rsidRPr="00875BA5">
        <w:rPr>
          <w:rFonts w:asciiTheme="majorHAnsi" w:hAnsiTheme="majorHAnsi" w:cstheme="majorHAnsi"/>
          <w:sz w:val="22"/>
          <w:szCs w:val="22"/>
          <w:lang w:val="es-ES"/>
        </w:rPr>
        <w:t xml:space="preserve">, se propone un algoritmo de aprendizaje reforzado para obtener aquellas configuraciones que logran una mayor eficiencia energética, maximizando la vida de la batería del dispositivo, mientras se garantiza una mayor fiabilidad </w:t>
      </w:r>
      <w:r w:rsidR="00B16850" w:rsidRPr="00875BA5">
        <w:rPr>
          <w:rFonts w:asciiTheme="majorHAnsi" w:hAnsiTheme="majorHAnsi" w:cstheme="majorHAnsi"/>
          <w:sz w:val="22"/>
          <w:szCs w:val="22"/>
          <w:lang w:val="es-ES"/>
        </w:rPr>
        <w:t>(PRR y PDR), y se premia la transmisión los mensajes de alta prioridad.</w:t>
      </w:r>
    </w:p>
    <w:p w14:paraId="2A3F376D" w14:textId="77777777" w:rsidR="00BA017D" w:rsidRPr="00875BA5" w:rsidRDefault="00BA017D" w:rsidP="00BA017D">
      <w:pPr>
        <w:jc w:val="both"/>
        <w:rPr>
          <w:rFonts w:asciiTheme="majorHAnsi" w:hAnsiTheme="majorHAnsi" w:cstheme="majorHAnsi"/>
          <w:sz w:val="22"/>
          <w:szCs w:val="22"/>
          <w:lang w:val="es-ES"/>
        </w:rPr>
      </w:pPr>
    </w:p>
    <w:p w14:paraId="563E1575" w14:textId="77777777" w:rsidR="00BA017D" w:rsidRPr="00875BA5" w:rsidRDefault="00BA017D" w:rsidP="00BA017D">
      <w:pPr>
        <w:jc w:val="both"/>
        <w:rPr>
          <w:rFonts w:asciiTheme="majorHAnsi" w:hAnsiTheme="majorHAnsi" w:cstheme="majorHAnsi"/>
          <w:sz w:val="22"/>
          <w:szCs w:val="22"/>
          <w:lang w:val="en-GB"/>
        </w:rPr>
      </w:pPr>
      <w:r w:rsidRPr="00875BA5">
        <w:rPr>
          <w:rFonts w:asciiTheme="majorHAnsi" w:hAnsiTheme="majorHAnsi" w:cstheme="majorHAnsi"/>
          <w:b/>
          <w:bCs/>
          <w:sz w:val="22"/>
          <w:szCs w:val="22"/>
          <w:lang w:val="en-GB"/>
        </w:rPr>
        <w:t>Reinforcement learning</w:t>
      </w:r>
    </w:p>
    <w:p w14:paraId="26CA0093" w14:textId="77777777" w:rsidR="00BA017D" w:rsidRPr="00875BA5" w:rsidRDefault="00BA017D" w:rsidP="00BA017D">
      <w:pPr>
        <w:jc w:val="both"/>
        <w:rPr>
          <w:rFonts w:asciiTheme="majorHAnsi" w:hAnsiTheme="majorHAnsi" w:cstheme="majorHAnsi"/>
          <w:sz w:val="22"/>
          <w:szCs w:val="22"/>
          <w:lang w:val="en-GB"/>
        </w:rPr>
      </w:pPr>
      <w:r w:rsidRPr="00875BA5">
        <w:rPr>
          <w:rFonts w:asciiTheme="majorHAnsi" w:hAnsiTheme="majorHAnsi" w:cstheme="majorHAnsi"/>
          <w:sz w:val="22"/>
          <w:szCs w:val="22"/>
          <w:lang w:val="en-GB"/>
        </w:rPr>
        <w:t xml:space="preserve">Formación en Reinforcement Learning (RL) </w:t>
      </w:r>
    </w:p>
    <w:p w14:paraId="2E84BD6D" w14:textId="77777777" w:rsidR="00BA017D" w:rsidRPr="00875BA5" w:rsidRDefault="00BA017D" w:rsidP="00BA017D">
      <w:pPr>
        <w:jc w:val="both"/>
        <w:rPr>
          <w:rFonts w:asciiTheme="majorHAnsi" w:hAnsiTheme="majorHAnsi" w:cstheme="majorHAnsi"/>
          <w:sz w:val="22"/>
          <w:szCs w:val="22"/>
          <w:lang w:val="en-GB"/>
        </w:rPr>
      </w:pPr>
    </w:p>
    <w:p w14:paraId="3563D704" w14:textId="173414D3" w:rsidR="00BA017D" w:rsidRPr="00875BA5" w:rsidRDefault="007E631A" w:rsidP="00BA017D">
      <w:pPr>
        <w:jc w:val="both"/>
        <w:rPr>
          <w:rFonts w:asciiTheme="majorHAnsi" w:hAnsiTheme="majorHAnsi" w:cstheme="majorHAnsi"/>
          <w:b/>
          <w:bCs/>
          <w:sz w:val="22"/>
          <w:szCs w:val="22"/>
          <w:lang w:val="es-ES"/>
        </w:rPr>
      </w:pPr>
      <w:r w:rsidRPr="00875BA5">
        <w:rPr>
          <w:rFonts w:asciiTheme="majorHAnsi" w:hAnsiTheme="majorHAnsi" w:cstheme="majorHAnsi"/>
          <w:b/>
          <w:bCs/>
          <w:sz w:val="22"/>
          <w:szCs w:val="22"/>
          <w:lang w:val="es-ES"/>
        </w:rPr>
        <w:t>Estado del arte</w:t>
      </w:r>
    </w:p>
    <w:p w14:paraId="523C74D1" w14:textId="67C82C33" w:rsidR="00BA017D" w:rsidRPr="00875BA5" w:rsidRDefault="00BA017D" w:rsidP="00BA017D">
      <w:pPr>
        <w:jc w:val="both"/>
        <w:rPr>
          <w:rFonts w:asciiTheme="majorHAnsi" w:hAnsiTheme="majorHAnsi" w:cstheme="majorHAnsi"/>
          <w:sz w:val="22"/>
          <w:szCs w:val="22"/>
          <w:lang w:val="es-ES"/>
        </w:rPr>
      </w:pPr>
      <w:r w:rsidRPr="00875BA5">
        <w:rPr>
          <w:rFonts w:asciiTheme="majorHAnsi" w:hAnsiTheme="majorHAnsi" w:cstheme="majorHAnsi"/>
          <w:sz w:val="22"/>
          <w:szCs w:val="22"/>
          <w:lang w:val="es-ES"/>
        </w:rPr>
        <w:t>Estudio de trabajos relacionados de control de parámetros de transmisión, con los nodos frontera, y con los estudios de modelado de PRR y modelos de propagación en LoRa. Estudio de costes de instalación de pasarelas LoRa (tabla sencilla de 5-10</w:t>
      </w:r>
      <w:r w:rsidR="00C0677E" w:rsidRPr="00875BA5">
        <w:rPr>
          <w:rFonts w:asciiTheme="majorHAnsi" w:hAnsiTheme="majorHAnsi" w:cstheme="majorHAnsi"/>
          <w:sz w:val="22"/>
          <w:szCs w:val="22"/>
          <w:lang w:val="es-ES"/>
        </w:rPr>
        <w:t xml:space="preserve"> modelos comerciales de</w:t>
      </w:r>
      <w:r w:rsidRPr="00875BA5">
        <w:rPr>
          <w:rFonts w:asciiTheme="majorHAnsi" w:hAnsiTheme="majorHAnsi" w:cstheme="majorHAnsi"/>
          <w:sz w:val="22"/>
          <w:szCs w:val="22"/>
          <w:lang w:val="es-ES"/>
        </w:rPr>
        <w:t xml:space="preserve"> gateways </w:t>
      </w:r>
      <w:r w:rsidR="00C0677E" w:rsidRPr="00875BA5">
        <w:rPr>
          <w:rFonts w:asciiTheme="majorHAnsi" w:hAnsiTheme="majorHAnsi" w:cstheme="majorHAnsi"/>
          <w:sz w:val="22"/>
          <w:szCs w:val="22"/>
          <w:lang w:val="es-ES"/>
        </w:rPr>
        <w:t xml:space="preserve">incluyendo diferentes características, tales como </w:t>
      </w:r>
      <w:r w:rsidRPr="00875BA5">
        <w:rPr>
          <w:rFonts w:asciiTheme="majorHAnsi" w:hAnsiTheme="majorHAnsi" w:cstheme="majorHAnsi"/>
          <w:sz w:val="22"/>
          <w:szCs w:val="22"/>
          <w:lang w:val="es-ES"/>
        </w:rPr>
        <w:t>modelo</w:t>
      </w:r>
      <w:r w:rsidR="00C0677E" w:rsidRPr="00875BA5">
        <w:rPr>
          <w:rFonts w:asciiTheme="majorHAnsi" w:hAnsiTheme="majorHAnsi" w:cstheme="majorHAnsi"/>
          <w:sz w:val="22"/>
          <w:szCs w:val="22"/>
          <w:lang w:val="es-ES"/>
        </w:rPr>
        <w:t xml:space="preserve">, </w:t>
      </w:r>
      <w:r w:rsidRPr="00875BA5">
        <w:rPr>
          <w:rFonts w:asciiTheme="majorHAnsi" w:hAnsiTheme="majorHAnsi" w:cstheme="majorHAnsi"/>
          <w:sz w:val="22"/>
          <w:szCs w:val="22"/>
          <w:lang w:val="es-ES"/>
        </w:rPr>
        <w:t>coste</w:t>
      </w:r>
      <w:r w:rsidR="00C0677E" w:rsidRPr="00875BA5">
        <w:rPr>
          <w:rFonts w:asciiTheme="majorHAnsi" w:hAnsiTheme="majorHAnsi" w:cstheme="majorHAnsi"/>
          <w:sz w:val="22"/>
          <w:szCs w:val="22"/>
          <w:lang w:val="es-ES"/>
        </w:rPr>
        <w:t>, potencia máxima, sensibilidad, etc.</w:t>
      </w:r>
      <w:r w:rsidRPr="00875BA5">
        <w:rPr>
          <w:rFonts w:asciiTheme="majorHAnsi" w:hAnsiTheme="majorHAnsi" w:cstheme="majorHAnsi"/>
          <w:sz w:val="22"/>
          <w:szCs w:val="22"/>
          <w:lang w:val="es-ES"/>
        </w:rPr>
        <w:t xml:space="preserve">). Ver también especificaciones de LoRa. </w:t>
      </w:r>
    </w:p>
    <w:p w14:paraId="745A50E3" w14:textId="77777777" w:rsidR="00BA017D" w:rsidRPr="00875BA5" w:rsidRDefault="00BA017D" w:rsidP="00BA017D">
      <w:pPr>
        <w:jc w:val="both"/>
        <w:rPr>
          <w:rFonts w:asciiTheme="majorHAnsi" w:hAnsiTheme="majorHAnsi" w:cstheme="majorHAnsi"/>
          <w:sz w:val="22"/>
          <w:szCs w:val="22"/>
          <w:lang w:val="es-ES"/>
        </w:rPr>
      </w:pPr>
      <w:r w:rsidRPr="00875BA5">
        <w:rPr>
          <w:rFonts w:asciiTheme="majorHAnsi" w:hAnsiTheme="majorHAnsi" w:cstheme="majorHAnsi"/>
          <w:sz w:val="22"/>
          <w:szCs w:val="22"/>
          <w:lang w:val="es-ES"/>
        </w:rPr>
        <w:t>Nota: subir todo a repositorio GitHub</w:t>
      </w:r>
      <w:r w:rsidRPr="00875BA5">
        <w:rPr>
          <w:rStyle w:val="Refdenotaalpie"/>
          <w:rFonts w:asciiTheme="majorHAnsi" w:hAnsiTheme="majorHAnsi" w:cstheme="majorHAnsi"/>
          <w:sz w:val="22"/>
          <w:szCs w:val="22"/>
          <w:lang w:val="es-ES"/>
        </w:rPr>
        <w:footnoteReference w:id="1"/>
      </w:r>
      <w:r w:rsidRPr="00875BA5">
        <w:rPr>
          <w:rFonts w:asciiTheme="majorHAnsi" w:hAnsiTheme="majorHAnsi" w:cstheme="majorHAnsi"/>
          <w:sz w:val="22"/>
          <w:szCs w:val="22"/>
          <w:lang w:val="es-ES"/>
        </w:rPr>
        <w:t>.</w:t>
      </w:r>
    </w:p>
    <w:p w14:paraId="47DE01EF" w14:textId="77777777" w:rsidR="00BA017D" w:rsidRPr="00875BA5" w:rsidRDefault="00BA017D" w:rsidP="00BA017D">
      <w:pPr>
        <w:jc w:val="both"/>
        <w:rPr>
          <w:rFonts w:asciiTheme="majorHAnsi" w:hAnsiTheme="majorHAnsi" w:cstheme="majorHAnsi"/>
          <w:sz w:val="22"/>
          <w:szCs w:val="22"/>
          <w:lang w:val="es-ES"/>
        </w:rPr>
      </w:pPr>
    </w:p>
    <w:p w14:paraId="2AFD1633" w14:textId="4B0396A0" w:rsidR="00BA017D" w:rsidRPr="00875BA5" w:rsidRDefault="007E631A" w:rsidP="00BA017D">
      <w:pPr>
        <w:jc w:val="both"/>
        <w:rPr>
          <w:rFonts w:asciiTheme="majorHAnsi" w:hAnsiTheme="majorHAnsi" w:cstheme="majorHAnsi"/>
          <w:b/>
          <w:bCs/>
          <w:sz w:val="22"/>
          <w:szCs w:val="22"/>
          <w:lang w:val="es-ES"/>
        </w:rPr>
      </w:pPr>
      <w:r w:rsidRPr="00875BA5">
        <w:rPr>
          <w:rFonts w:asciiTheme="majorHAnsi" w:hAnsiTheme="majorHAnsi" w:cstheme="majorHAnsi"/>
          <w:b/>
          <w:bCs/>
          <w:sz w:val="22"/>
          <w:szCs w:val="22"/>
          <w:lang w:val="es-ES"/>
        </w:rPr>
        <w:t>Entorno de entrenamiento (Gym interface)</w:t>
      </w:r>
    </w:p>
    <w:p w14:paraId="4A497D57" w14:textId="77777777" w:rsidR="00BA017D" w:rsidRPr="00875BA5" w:rsidRDefault="00BA017D" w:rsidP="00BA017D">
      <w:pPr>
        <w:jc w:val="both"/>
        <w:rPr>
          <w:rFonts w:asciiTheme="majorHAnsi" w:hAnsiTheme="majorHAnsi" w:cstheme="majorHAnsi"/>
          <w:sz w:val="22"/>
          <w:szCs w:val="22"/>
          <w:lang w:val="es-ES"/>
        </w:rPr>
      </w:pPr>
      <w:r w:rsidRPr="00875BA5">
        <w:rPr>
          <w:rFonts w:asciiTheme="majorHAnsi" w:hAnsiTheme="majorHAnsi" w:cstheme="majorHAnsi"/>
          <w:sz w:val="22"/>
          <w:szCs w:val="22"/>
          <w:lang w:val="es-ES"/>
        </w:rPr>
        <w:t xml:space="preserve">Desarrollo de entorno de entrenamiento de RL. En tal entorno, un </w:t>
      </w:r>
      <w:r w:rsidRPr="00875BA5">
        <w:rPr>
          <w:rFonts w:asciiTheme="majorHAnsi" w:hAnsiTheme="majorHAnsi" w:cstheme="majorHAnsi"/>
          <w:i/>
          <w:iCs/>
          <w:sz w:val="22"/>
          <w:szCs w:val="22"/>
          <w:lang w:val="es-ES"/>
        </w:rPr>
        <w:t>nodo frontera</w:t>
      </w:r>
      <w:r w:rsidRPr="00875BA5">
        <w:rPr>
          <w:rFonts w:asciiTheme="majorHAnsi" w:hAnsiTheme="majorHAnsi" w:cstheme="majorHAnsi"/>
          <w:sz w:val="22"/>
          <w:szCs w:val="22"/>
          <w:lang w:val="es-ES"/>
        </w:rPr>
        <w:t xml:space="preserve"> (considerado nuestro agente) es sometido a diferentes cargas de tráfico generadas por un número diferente de </w:t>
      </w:r>
      <w:r w:rsidRPr="00875BA5">
        <w:rPr>
          <w:rFonts w:asciiTheme="majorHAnsi" w:hAnsiTheme="majorHAnsi" w:cstheme="majorHAnsi"/>
          <w:i/>
          <w:iCs/>
          <w:sz w:val="22"/>
          <w:szCs w:val="22"/>
          <w:lang w:val="es-ES"/>
        </w:rPr>
        <w:t>nodos externos</w:t>
      </w:r>
      <w:r w:rsidRPr="00875BA5">
        <w:rPr>
          <w:rFonts w:asciiTheme="majorHAnsi" w:hAnsiTheme="majorHAnsi" w:cstheme="majorHAnsi"/>
          <w:sz w:val="22"/>
          <w:szCs w:val="22"/>
          <w:lang w:val="es-ES"/>
        </w:rPr>
        <w:t xml:space="preserve"> que no están en contacto con el gateway y que necesitan transmitir información a través del nodo frontera. En cada iteración del entrenamiento, el agente cambia de estado mediante una acción, en particular, establecer una determinada configuración de transmisión (incluyendo la acción de no transmitir). En cada cambio de estado se recibe una recompensa por parte del entorno. En este paso es necesario tener en cuenta la limitación del ciclo de trabajo o duty-cycle (mediante la formulación de Q) </w:t>
      </w:r>
      <w:r w:rsidRPr="00875BA5">
        <w:rPr>
          <w:rFonts w:asciiTheme="majorHAnsi" w:hAnsiTheme="majorHAnsi" w:cstheme="majorHAnsi"/>
          <w:sz w:val="22"/>
          <w:szCs w:val="22"/>
          <w:lang w:val="es-ES"/>
        </w:rPr>
        <w:fldChar w:fldCharType="begin" w:fldLock="1"/>
      </w:r>
      <w:r w:rsidRPr="00875BA5">
        <w:rPr>
          <w:rFonts w:asciiTheme="majorHAnsi" w:hAnsiTheme="majorHAnsi" w:cstheme="majorHAnsi"/>
          <w:sz w:val="22"/>
          <w:szCs w:val="22"/>
          <w:lang w:val="es-ES"/>
        </w:rPr>
        <w:instrText>ADDIN CSL_CITATION {"citationItems":[{"id":"ITEM-1","itemData":{"DOI":"10.1109/JIOT.2018.2833289","ISSN":"23274662","abstract":"Low-power wide-area network (LPWAN) technologies enable Internet of Things (IoT) devices to efficiently and robustly communicate over long distances, thus making them especially suited for industrial environments. However, the stringent regulations on the usage of certain industrial, scientific, and medical bands in many countries in which LPWAN operate limit the amount of time IoT motes can occupy the shared bands. This is particularly challenging in industrial scenarios, where not being able to report some detected events might result in the failure of critical assets. To alleviate this, and by mathematically modeling LPWAN-based IoT motes, we have derived optimal transmission policies that maximize the number of reported events (prioritized by their importance) while still complying with current regulations. The proposed solution has been customized for two widely known LPWAN technologies: 1) LoRa and 2) Sigfox. Analytical results reveal that our solution is feasible and performs remarkably close to the theoretical limit for a wide range of network activity patterns.","author":[{"dropping-particle":"","family":"Sandoval","given":"Ruben M.","non-dropping-particle":"","parse-names":false,"suffix":""},{"dropping-particle":"","family":"Garcia-Sanchez","given":"Antonio Javier","non-dropping-particle":"","parse-names":false,"suffix":""},{"dropping-particle":"","family":"Garcia-Haro","given":"Joan","non-dropping-particle":"","parse-names":false,"suffix":""},{"dropping-particle":"","family":"Chen","given":"Thomas M.","non-dropping-particle":"","parse-names":false,"suffix":""}],"container-title":"IEEE Internet of Things Journal","id":"ITEM-1","issue":"4","issued":{"date-parts":[["2018","8","1"]]},"page":"3114-3125","publisher":"Institute of Electrical and Electronics Engineers Inc.","title":"Optimal policy derivation for transmission duty-cycle constrained LPWAN","type":"article-journal","volume":"5"},"uris":["http://www.mendeley.com/documents/?uuid=37a9a430-db1f-35c3-a888-605dd49c8c15"]}],"mendeley":{"formattedCitation":"[1]","plainTextFormattedCitation":"[1]","previouslyFormattedCitation":"[1]"},"properties":{"noteIndex":0},"schema":"https://github.com/citation-style-language/schema/raw/master/csl-citation.json"}</w:instrText>
      </w:r>
      <w:r w:rsidRPr="00875BA5">
        <w:rPr>
          <w:rFonts w:asciiTheme="majorHAnsi" w:hAnsiTheme="majorHAnsi" w:cstheme="majorHAnsi"/>
          <w:sz w:val="22"/>
          <w:szCs w:val="22"/>
          <w:lang w:val="es-ES"/>
        </w:rPr>
        <w:fldChar w:fldCharType="separate"/>
      </w:r>
      <w:r w:rsidRPr="00875BA5">
        <w:rPr>
          <w:rFonts w:asciiTheme="majorHAnsi" w:hAnsiTheme="majorHAnsi" w:cstheme="majorHAnsi"/>
          <w:noProof/>
          <w:sz w:val="22"/>
          <w:szCs w:val="22"/>
          <w:lang w:val="es-ES"/>
        </w:rPr>
        <w:t>[1]</w:t>
      </w:r>
      <w:r w:rsidRPr="00875BA5">
        <w:rPr>
          <w:rFonts w:asciiTheme="majorHAnsi" w:hAnsiTheme="majorHAnsi" w:cstheme="majorHAnsi"/>
          <w:sz w:val="22"/>
          <w:szCs w:val="22"/>
          <w:lang w:val="es-ES"/>
        </w:rPr>
        <w:fldChar w:fldCharType="end"/>
      </w:r>
      <w:r w:rsidRPr="00875BA5">
        <w:rPr>
          <w:rFonts w:asciiTheme="majorHAnsi" w:hAnsiTheme="majorHAnsi" w:cstheme="majorHAnsi"/>
          <w:sz w:val="22"/>
          <w:szCs w:val="22"/>
          <w:lang w:val="es-ES"/>
        </w:rPr>
        <w:t xml:space="preserve">. </w:t>
      </w:r>
    </w:p>
    <w:p w14:paraId="005A5225" w14:textId="77777777" w:rsidR="00BA017D" w:rsidRPr="00875BA5" w:rsidRDefault="00BA017D" w:rsidP="00BA017D">
      <w:pPr>
        <w:jc w:val="both"/>
        <w:rPr>
          <w:rFonts w:asciiTheme="majorHAnsi" w:hAnsiTheme="majorHAnsi" w:cstheme="majorHAnsi"/>
          <w:sz w:val="22"/>
          <w:szCs w:val="22"/>
          <w:lang w:val="es-ES"/>
        </w:rPr>
      </w:pPr>
    </w:p>
    <w:p w14:paraId="240DF942" w14:textId="77777777" w:rsidR="00BA017D" w:rsidRPr="00875BA5" w:rsidRDefault="00BA017D" w:rsidP="00BA017D">
      <w:pPr>
        <w:jc w:val="both"/>
        <w:rPr>
          <w:rFonts w:asciiTheme="majorHAnsi" w:hAnsiTheme="majorHAnsi" w:cstheme="majorHAnsi"/>
          <w:sz w:val="22"/>
          <w:szCs w:val="22"/>
          <w:lang w:val="es-ES"/>
        </w:rPr>
      </w:pPr>
      <w:r w:rsidRPr="00875BA5">
        <w:rPr>
          <w:rFonts w:asciiTheme="majorHAnsi" w:hAnsiTheme="majorHAnsi" w:cstheme="majorHAnsi"/>
          <w:sz w:val="22"/>
          <w:szCs w:val="22"/>
          <w:lang w:val="es-ES"/>
        </w:rPr>
        <w:t>La recompensa debe ser formulada en función del comportamiento deseado:</w:t>
      </w:r>
    </w:p>
    <w:p w14:paraId="47202C13" w14:textId="77777777" w:rsidR="00BA017D" w:rsidRPr="00875BA5" w:rsidRDefault="00BA017D" w:rsidP="00BA017D">
      <w:pPr>
        <w:jc w:val="both"/>
        <w:rPr>
          <w:rFonts w:asciiTheme="majorHAnsi" w:hAnsiTheme="majorHAnsi" w:cstheme="majorHAnsi"/>
          <w:sz w:val="22"/>
          <w:szCs w:val="22"/>
          <w:lang w:val="es-ES"/>
        </w:rPr>
      </w:pPr>
    </w:p>
    <w:p w14:paraId="3847A7A0" w14:textId="77777777" w:rsidR="00BA017D" w:rsidRPr="00875BA5" w:rsidRDefault="00BA017D" w:rsidP="00BA017D">
      <w:pPr>
        <w:numPr>
          <w:ilvl w:val="0"/>
          <w:numId w:val="1"/>
        </w:numPr>
        <w:jc w:val="both"/>
        <w:rPr>
          <w:rFonts w:asciiTheme="majorHAnsi" w:hAnsiTheme="majorHAnsi" w:cstheme="majorHAnsi"/>
          <w:sz w:val="22"/>
          <w:szCs w:val="22"/>
          <w:lang w:val="es-ES"/>
        </w:rPr>
      </w:pPr>
      <w:r w:rsidRPr="00875BA5">
        <w:rPr>
          <w:rFonts w:asciiTheme="majorHAnsi" w:hAnsiTheme="majorHAnsi" w:cstheme="majorHAnsi"/>
          <w:b/>
          <w:bCs/>
          <w:sz w:val="22"/>
          <w:szCs w:val="22"/>
          <w:lang w:val="es-ES"/>
        </w:rPr>
        <w:t>Energía (E).</w:t>
      </w:r>
      <w:r w:rsidRPr="00875BA5">
        <w:rPr>
          <w:rFonts w:asciiTheme="majorHAnsi" w:hAnsiTheme="majorHAnsi" w:cstheme="majorHAnsi"/>
          <w:sz w:val="22"/>
          <w:szCs w:val="22"/>
          <w:lang w:val="es-ES"/>
        </w:rPr>
        <w:t xml:space="preserve"> Se debe minimizar la energía (en función la configuración escogida). En este punto, es necesario ver la relación entre la configuración escogida y la energía gastada (ver detalles de la formulación en la sección de consumo energético). Ver durante cuánto tiempo se emite. Ver especificaciones.</w:t>
      </w:r>
    </w:p>
    <w:p w14:paraId="0B74BFE5" w14:textId="1FD00761" w:rsidR="003E399F" w:rsidRPr="00985B86" w:rsidRDefault="00BA017D" w:rsidP="003E399F">
      <w:pPr>
        <w:numPr>
          <w:ilvl w:val="0"/>
          <w:numId w:val="1"/>
        </w:numPr>
        <w:jc w:val="both"/>
        <w:rPr>
          <w:rFonts w:asciiTheme="majorHAnsi" w:hAnsiTheme="majorHAnsi" w:cstheme="majorHAnsi"/>
          <w:sz w:val="22"/>
          <w:szCs w:val="22"/>
          <w:lang w:val="es-ES"/>
        </w:rPr>
      </w:pPr>
      <w:r w:rsidRPr="00985B86">
        <w:rPr>
          <w:rFonts w:asciiTheme="majorHAnsi" w:hAnsiTheme="majorHAnsi" w:cstheme="majorHAnsi"/>
          <w:b/>
          <w:bCs/>
          <w:sz w:val="22"/>
          <w:szCs w:val="22"/>
          <w:lang w:val="es-ES"/>
        </w:rPr>
        <w:t>Packet Reception Rat</w:t>
      </w:r>
      <w:r w:rsidR="007E631A" w:rsidRPr="00985B86">
        <w:rPr>
          <w:rFonts w:asciiTheme="majorHAnsi" w:hAnsiTheme="majorHAnsi" w:cstheme="majorHAnsi"/>
          <w:b/>
          <w:bCs/>
          <w:sz w:val="22"/>
          <w:szCs w:val="22"/>
          <w:lang w:val="es-ES"/>
        </w:rPr>
        <w:t>e</w:t>
      </w:r>
      <w:r w:rsidRPr="00985B86">
        <w:rPr>
          <w:rFonts w:asciiTheme="majorHAnsi" w:hAnsiTheme="majorHAnsi" w:cstheme="majorHAnsi"/>
          <w:b/>
          <w:bCs/>
          <w:sz w:val="22"/>
          <w:szCs w:val="22"/>
          <w:lang w:val="es-ES"/>
        </w:rPr>
        <w:t xml:space="preserve"> (PRR). </w:t>
      </w:r>
      <w:r w:rsidR="00C0677E" w:rsidRPr="00985B86">
        <w:rPr>
          <w:rFonts w:asciiTheme="majorHAnsi" w:hAnsiTheme="majorHAnsi" w:cstheme="majorHAnsi"/>
          <w:sz w:val="22"/>
          <w:szCs w:val="22"/>
          <w:lang w:val="es-ES"/>
        </w:rPr>
        <w:t>Maximizar PRR.</w:t>
      </w:r>
      <w:r w:rsidR="00C0677E" w:rsidRPr="00985B86">
        <w:rPr>
          <w:rFonts w:asciiTheme="majorHAnsi" w:hAnsiTheme="majorHAnsi" w:cstheme="majorHAnsi"/>
          <w:b/>
          <w:bCs/>
          <w:sz w:val="22"/>
          <w:szCs w:val="22"/>
          <w:lang w:val="es-ES"/>
        </w:rPr>
        <w:t xml:space="preserve"> </w:t>
      </w:r>
      <w:r w:rsidRPr="00985B86">
        <w:rPr>
          <w:rFonts w:asciiTheme="majorHAnsi" w:hAnsiTheme="majorHAnsi" w:cstheme="majorHAnsi"/>
          <w:sz w:val="22"/>
          <w:szCs w:val="22"/>
          <w:lang w:val="es-ES"/>
        </w:rPr>
        <w:t>El PRR nos sirve como métrica del rendimiento de las transmisiones del nodo frontera en función de la configuración seleccionada y la longitud de paquete</w:t>
      </w:r>
      <w:r w:rsidR="00985B86" w:rsidRPr="00985B86">
        <w:rPr>
          <w:rFonts w:asciiTheme="majorHAnsi" w:hAnsiTheme="majorHAnsi" w:cstheme="majorHAnsi"/>
          <w:sz w:val="22"/>
          <w:szCs w:val="22"/>
          <w:lang w:val="es-ES"/>
        </w:rPr>
        <w:t>, como se puede observar en la ecuación (1)</w:t>
      </w:r>
      <w:r w:rsidR="00C0677E" w:rsidRPr="00985B86">
        <w:rPr>
          <w:rFonts w:asciiTheme="majorHAnsi" w:hAnsiTheme="majorHAnsi" w:cstheme="majorHAnsi"/>
          <w:sz w:val="22"/>
          <w:szCs w:val="22"/>
          <w:lang w:val="es-ES"/>
        </w:rPr>
        <w:t>.</w:t>
      </w:r>
      <w:r w:rsidR="00985B86">
        <w:rPr>
          <w:rFonts w:asciiTheme="majorHAnsi" w:hAnsiTheme="majorHAnsi" w:cstheme="majorHAnsi"/>
          <w:sz w:val="22"/>
          <w:szCs w:val="22"/>
          <w:lang w:val="es-ES"/>
        </w:rPr>
        <w:t xml:space="preserve"> </w:t>
      </w:r>
      <w:r w:rsidR="00C0677E" w:rsidRPr="00985B86">
        <w:rPr>
          <w:rFonts w:asciiTheme="majorHAnsi" w:hAnsiTheme="majorHAnsi" w:cstheme="majorHAnsi"/>
          <w:sz w:val="22"/>
          <w:szCs w:val="22"/>
          <w:lang w:val="es-ES"/>
        </w:rPr>
        <w:t>Por un lado, a</w:t>
      </w:r>
      <w:r w:rsidRPr="00985B86">
        <w:rPr>
          <w:rFonts w:asciiTheme="majorHAnsi" w:hAnsiTheme="majorHAnsi" w:cstheme="majorHAnsi"/>
          <w:sz w:val="22"/>
          <w:szCs w:val="22"/>
          <w:lang w:val="es-ES"/>
        </w:rPr>
        <w:t xml:space="preserve"> mayor longitud de paquete mayor probabilidad de que los mensajes recibidos en el gateway sean erróneos. </w:t>
      </w:r>
      <w:r w:rsidR="003E399F" w:rsidRPr="00985B86">
        <w:rPr>
          <w:rFonts w:asciiTheme="majorHAnsi" w:hAnsiTheme="majorHAnsi" w:cstheme="majorHAnsi"/>
          <w:sz w:val="22"/>
          <w:szCs w:val="22"/>
          <w:lang w:val="es-ES"/>
        </w:rPr>
        <w:t>Y,</w:t>
      </w:r>
      <w:r w:rsidR="00C0677E" w:rsidRPr="00985B86">
        <w:rPr>
          <w:rFonts w:asciiTheme="majorHAnsi" w:hAnsiTheme="majorHAnsi" w:cstheme="majorHAnsi"/>
          <w:sz w:val="22"/>
          <w:szCs w:val="22"/>
          <w:lang w:val="es-ES"/>
        </w:rPr>
        <w:t xml:space="preserve"> por otro lado, el PRR va en función del BER, que a su vez va definido en función de α y β (configuración escogida). </w:t>
      </w:r>
      <w:r w:rsidR="003E399F" w:rsidRPr="00985B86">
        <w:rPr>
          <w:rFonts w:asciiTheme="majorHAnsi" w:hAnsiTheme="majorHAnsi" w:cstheme="majorHAnsi"/>
          <w:sz w:val="22"/>
          <w:szCs w:val="22"/>
          <w:lang w:val="es-ES"/>
        </w:rPr>
        <w:t>En términos de Spreading Factor (SF), a menor SF, mayor Bitrate. Las mayores tasas de datos se caracterizan por ser más susceptibles al medio</w:t>
      </w:r>
      <w:r w:rsidR="00875BA5" w:rsidRPr="00985B86">
        <w:rPr>
          <w:rFonts w:asciiTheme="majorHAnsi" w:hAnsiTheme="majorHAnsi" w:cstheme="majorHAnsi"/>
          <w:sz w:val="22"/>
          <w:szCs w:val="22"/>
          <w:lang w:val="es-ES"/>
        </w:rPr>
        <w:t xml:space="preserve"> </w:t>
      </w:r>
      <w:r w:rsidR="00875BA5" w:rsidRPr="00985B86">
        <w:rPr>
          <w:rFonts w:asciiTheme="majorHAnsi" w:hAnsiTheme="majorHAnsi" w:cstheme="majorHAnsi"/>
          <w:sz w:val="22"/>
          <w:szCs w:val="22"/>
          <w:lang w:val="es-ES"/>
        </w:rPr>
        <w:fldChar w:fldCharType="begin" w:fldLock="1"/>
      </w:r>
      <w:r w:rsidR="00875BA5" w:rsidRPr="00985B86">
        <w:rPr>
          <w:rFonts w:asciiTheme="majorHAnsi" w:hAnsiTheme="majorHAnsi" w:cstheme="majorHAnsi"/>
          <w:sz w:val="22"/>
          <w:szCs w:val="22"/>
          <w:lang w:val="es-ES"/>
        </w:rPr>
        <w:instrText>ADDIN CSL_CITATION {"citationItems":[{"id":"ITEM-1","itemData":{"DOI":"10.1145/3306309.3306327","abstract":"In this paper we present a simple, stochastic-geometric model of a wireless access network exploiting the LoRA (Long Range) protocol, which is a non-expensive technology allowing for long-range, single-hop connectivity for the Internet of Things. We assume a space-time Poisson model of packets transmitted by LoRA nodes to a fixed base station. Following previous studies of the impact of interference, we assume that a given packet is successfully received when no interfering packet arrives with similar power before the given packet payload phase. This is as a consequence of LoRa using different transmission rates for different link budgets (transmissions with smaller received powers use larger spreading factors) and LoRa intra-technology interference treatment. Using our model, we study the scaling of the packet reception probabilities per link budget as a function of the spatial density of nodes and their rate of transmissions. We consider both the parameter values recommended by the LoRa provider, as well as proposing LoRa tuning to improve the equality of performance for all link budgets. We also consider spatially non-homogeneous distributions of LoRa nodes. We show also how a fair comparison to non-slotted Aloha can be made within the same framework.","author":[{"dropping-particle":"","family":"Błaszczyszyn","given":"Bartłomiej","non-dropping-particle":"","parse-names":false,"suffix":""},{"dropping-particle":"","family":"Mühlethaler","given":"Paul","non-dropping-particle":"","parse-names":false,"suffix":""}],"container-title":"ACM International Conference Proceeding Series","id":"ITEM-1","issued":{"date-parts":[["2018","11","5"]]},"page":"119-126","publisher":"Association for Computing Machinery","title":"Analyzing LoRa long-range, low-power, wide-area networks using stochastic geometry","type":"article-journal"},"uris":["http://www.mendeley.com/documents/?uuid=aa16473c-7e4a-3dda-80c1-548d99076aec"]}],"mendeley":{"formattedCitation":"[2]","plainTextFormattedCitation":"[2]"},"properties":{"noteIndex":0},"schema":"https://github.com/citation-style-language/schema/raw/master/csl-citation.json"}</w:instrText>
      </w:r>
      <w:r w:rsidR="00875BA5" w:rsidRPr="00985B86">
        <w:rPr>
          <w:rFonts w:asciiTheme="majorHAnsi" w:hAnsiTheme="majorHAnsi" w:cstheme="majorHAnsi"/>
          <w:sz w:val="22"/>
          <w:szCs w:val="22"/>
          <w:lang w:val="es-ES"/>
        </w:rPr>
        <w:fldChar w:fldCharType="separate"/>
      </w:r>
      <w:r w:rsidR="00875BA5" w:rsidRPr="00985B86">
        <w:rPr>
          <w:rFonts w:asciiTheme="majorHAnsi" w:hAnsiTheme="majorHAnsi" w:cstheme="majorHAnsi"/>
          <w:noProof/>
          <w:sz w:val="22"/>
          <w:szCs w:val="22"/>
          <w:lang w:val="es-ES"/>
        </w:rPr>
        <w:t>[2]</w:t>
      </w:r>
      <w:r w:rsidR="00875BA5" w:rsidRPr="00985B86">
        <w:rPr>
          <w:rFonts w:asciiTheme="majorHAnsi" w:hAnsiTheme="majorHAnsi" w:cstheme="majorHAnsi"/>
          <w:sz w:val="22"/>
          <w:szCs w:val="22"/>
          <w:lang w:val="es-ES"/>
        </w:rPr>
        <w:fldChar w:fldCharType="end"/>
      </w:r>
      <w:r w:rsidR="003E399F" w:rsidRPr="00985B86">
        <w:rPr>
          <w:rFonts w:asciiTheme="majorHAnsi" w:hAnsiTheme="majorHAnsi" w:cstheme="majorHAnsi"/>
          <w:sz w:val="22"/>
          <w:szCs w:val="22"/>
          <w:lang w:val="es-ES"/>
        </w:rPr>
        <w:t xml:space="preserve">, por lo que mayor será el VER medido en el gateway. </w:t>
      </w:r>
    </w:p>
    <w:p w14:paraId="1BBFBA71" w14:textId="458E2F6F" w:rsidR="00BA017D" w:rsidRPr="00875BA5" w:rsidRDefault="003E399F" w:rsidP="00C0677E">
      <w:pPr>
        <w:ind w:left="720"/>
        <w:jc w:val="both"/>
        <w:rPr>
          <w:rFonts w:asciiTheme="majorHAnsi" w:hAnsiTheme="majorHAnsi" w:cstheme="majorHAnsi"/>
          <w:sz w:val="22"/>
          <w:szCs w:val="22"/>
          <w:lang w:val="es-ES"/>
        </w:rPr>
      </w:pPr>
      <w:r w:rsidRPr="00875BA5">
        <w:rPr>
          <w:rFonts w:asciiTheme="majorHAnsi" w:hAnsiTheme="majorHAnsi" w:cstheme="majorHAnsi"/>
          <w:sz w:val="22"/>
          <w:szCs w:val="22"/>
          <w:lang w:val="es-ES"/>
        </w:rPr>
        <w:t>Resumiendo: e</w:t>
      </w:r>
      <w:r w:rsidR="00BA017D" w:rsidRPr="00875BA5">
        <w:rPr>
          <w:rFonts w:asciiTheme="majorHAnsi" w:hAnsiTheme="majorHAnsi" w:cstheme="majorHAnsi"/>
          <w:sz w:val="22"/>
          <w:szCs w:val="22"/>
          <w:lang w:val="es-ES"/>
        </w:rPr>
        <w:t xml:space="preserve">l objetivo es obtener un PRR lo más alto posible. </w:t>
      </w:r>
    </w:p>
    <w:p w14:paraId="2F25C657" w14:textId="7BDA08D0" w:rsidR="00C0677E" w:rsidRPr="00875BA5" w:rsidRDefault="00C0677E" w:rsidP="00C0677E">
      <w:pPr>
        <w:ind w:left="720"/>
        <w:jc w:val="both"/>
        <w:rPr>
          <w:rFonts w:asciiTheme="majorHAnsi" w:hAnsiTheme="majorHAnsi" w:cstheme="majorHAnsi"/>
          <w:sz w:val="22"/>
          <w:szCs w:val="22"/>
          <w:lang w:val="es-ES"/>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gridCol w:w="459"/>
      </w:tblGrid>
      <w:tr w:rsidR="003E399F" w:rsidRPr="00875BA5" w14:paraId="397CDADA" w14:textId="77777777" w:rsidTr="003E399F">
        <w:tc>
          <w:tcPr>
            <w:tcW w:w="8631" w:type="dxa"/>
          </w:tcPr>
          <w:p w14:paraId="13760B3F" w14:textId="77777777" w:rsidR="003E399F" w:rsidRPr="00875BA5" w:rsidRDefault="003E399F" w:rsidP="003E399F">
            <w:pPr>
              <w:ind w:left="720"/>
              <w:jc w:val="right"/>
              <w:rPr>
                <w:rFonts w:asciiTheme="majorHAnsi" w:hAnsiTheme="majorHAnsi" w:cstheme="majorHAnsi"/>
                <w:sz w:val="22"/>
                <w:szCs w:val="22"/>
                <w:lang w:val="es-ES"/>
              </w:rPr>
            </w:pPr>
            <m:oMathPara>
              <m:oMath>
                <m:func>
                  <m:funcPr>
                    <m:ctrlPr>
                      <w:rPr>
                        <w:rFonts w:ascii="Cambria Math" w:hAnsi="Cambria Math" w:cstheme="majorHAnsi"/>
                        <w:i/>
                        <w:sz w:val="22"/>
                        <w:szCs w:val="22"/>
                        <w:lang w:val="es-ES"/>
                      </w:rPr>
                    </m:ctrlPr>
                  </m:funcPr>
                  <m:fName>
                    <m:sSub>
                      <m:sSubPr>
                        <m:ctrlPr>
                          <w:rPr>
                            <w:rFonts w:ascii="Cambria Math" w:hAnsi="Cambria Math" w:cstheme="majorHAnsi"/>
                            <w:i/>
                            <w:sz w:val="22"/>
                            <w:szCs w:val="22"/>
                            <w:lang w:val="es-ES"/>
                          </w:rPr>
                        </m:ctrlPr>
                      </m:sSubPr>
                      <m:e>
                        <m:r>
                          <m:rPr>
                            <m:sty m:val="p"/>
                          </m:rPr>
                          <w:rPr>
                            <w:rFonts w:ascii="Cambria Math" w:hAnsi="Cambria Math" w:cstheme="majorHAnsi"/>
                            <w:sz w:val="22"/>
                            <w:szCs w:val="22"/>
                            <w:lang w:val="es-ES"/>
                          </w:rPr>
                          <m:t>log</m:t>
                        </m:r>
                        <m:ctrlPr>
                          <w:rPr>
                            <w:rFonts w:ascii="Cambria Math" w:hAnsi="Cambria Math" w:cstheme="majorHAnsi"/>
                            <w:sz w:val="22"/>
                            <w:szCs w:val="22"/>
                            <w:lang w:val="es-ES"/>
                          </w:rPr>
                        </m:ctrlPr>
                      </m:e>
                      <m:sub>
                        <m:r>
                          <w:rPr>
                            <w:rFonts w:ascii="Cambria Math" w:hAnsi="Cambria Math" w:cstheme="majorHAnsi"/>
                            <w:sz w:val="22"/>
                            <w:szCs w:val="22"/>
                            <w:lang w:val="es-ES"/>
                          </w:rPr>
                          <m:t>10</m:t>
                        </m:r>
                        <m:ctrlPr>
                          <w:rPr>
                            <w:rFonts w:ascii="Cambria Math" w:hAnsi="Cambria Math" w:cstheme="majorHAnsi"/>
                            <w:sz w:val="22"/>
                            <w:szCs w:val="22"/>
                            <w:lang w:val="es-ES"/>
                          </w:rPr>
                        </m:ctrlPr>
                      </m:sub>
                    </m:sSub>
                  </m:fName>
                  <m:e>
                    <m:r>
                      <w:rPr>
                        <w:rFonts w:ascii="Cambria Math" w:hAnsi="Cambria Math" w:cstheme="majorHAnsi"/>
                        <w:sz w:val="22"/>
                        <w:szCs w:val="22"/>
                        <w:lang w:val="es-ES"/>
                      </w:rPr>
                      <m:t>BER</m:t>
                    </m:r>
                    <m:d>
                      <m:dPr>
                        <m:ctrlPr>
                          <w:rPr>
                            <w:rFonts w:ascii="Cambria Math" w:hAnsi="Cambria Math" w:cstheme="majorHAnsi"/>
                            <w:i/>
                            <w:sz w:val="22"/>
                            <w:szCs w:val="22"/>
                            <w:lang w:val="es-ES"/>
                          </w:rPr>
                        </m:ctrlPr>
                      </m:dPr>
                      <m:e>
                        <m:r>
                          <w:rPr>
                            <w:rFonts w:ascii="Cambria Math" w:hAnsi="Cambria Math" w:cstheme="majorHAnsi"/>
                            <w:sz w:val="22"/>
                            <w:szCs w:val="22"/>
                            <w:lang w:val="es-ES"/>
                          </w:rPr>
                          <m:t>SN</m:t>
                        </m:r>
                        <m:sSub>
                          <m:sSubPr>
                            <m:ctrlPr>
                              <w:rPr>
                                <w:rFonts w:ascii="Cambria Math" w:hAnsi="Cambria Math" w:cstheme="majorHAnsi"/>
                                <w:i/>
                                <w:sz w:val="22"/>
                                <w:szCs w:val="22"/>
                                <w:lang w:val="es-ES"/>
                              </w:rPr>
                            </m:ctrlPr>
                          </m:sSubPr>
                          <m:e>
                            <m:r>
                              <w:rPr>
                                <w:rFonts w:ascii="Cambria Math" w:hAnsi="Cambria Math" w:cstheme="majorHAnsi"/>
                                <w:sz w:val="22"/>
                                <w:szCs w:val="22"/>
                                <w:lang w:val="es-ES"/>
                              </w:rPr>
                              <m:t>R</m:t>
                            </m:r>
                          </m:e>
                          <m:sub>
                            <m:r>
                              <w:rPr>
                                <w:rFonts w:ascii="Cambria Math" w:hAnsi="Cambria Math" w:cstheme="majorHAnsi"/>
                                <w:sz w:val="22"/>
                                <w:szCs w:val="22"/>
                                <w:lang w:val="es-ES"/>
                              </w:rPr>
                              <m:t>dB</m:t>
                            </m:r>
                          </m:sub>
                        </m:sSub>
                      </m:e>
                    </m:d>
                    <m:r>
                      <w:rPr>
                        <w:rFonts w:ascii="Cambria Math" w:hAnsi="Cambria Math" w:cstheme="majorHAnsi"/>
                        <w:sz w:val="22"/>
                        <w:szCs w:val="22"/>
                        <w:lang w:val="es-ES"/>
                      </w:rPr>
                      <m:t>=</m:t>
                    </m:r>
                  </m:e>
                </m:func>
                <m:r>
                  <w:rPr>
                    <w:rFonts w:ascii="Cambria Math" w:hAnsi="Cambria Math" w:cstheme="majorHAnsi"/>
                    <w:sz w:val="22"/>
                    <w:szCs w:val="22"/>
                    <w:lang w:val="es-ES"/>
                  </w:rPr>
                  <m:t>α</m:t>
                </m:r>
                <m:sSup>
                  <m:sSupPr>
                    <m:ctrlPr>
                      <w:rPr>
                        <w:rFonts w:ascii="Cambria Math" w:hAnsi="Cambria Math" w:cstheme="majorHAnsi"/>
                        <w:i/>
                        <w:sz w:val="22"/>
                        <w:szCs w:val="22"/>
                        <w:lang w:val="es-ES"/>
                      </w:rPr>
                    </m:ctrlPr>
                  </m:sSupPr>
                  <m:e>
                    <m:r>
                      <w:rPr>
                        <w:rFonts w:ascii="Cambria Math" w:hAnsi="Cambria Math" w:cstheme="majorHAnsi"/>
                        <w:sz w:val="22"/>
                        <w:szCs w:val="22"/>
                        <w:lang w:val="es-ES"/>
                      </w:rPr>
                      <m:t>e</m:t>
                    </m:r>
                  </m:e>
                  <m:sup>
                    <m:r>
                      <w:rPr>
                        <w:rFonts w:ascii="Cambria Math" w:hAnsi="Cambria Math" w:cstheme="majorHAnsi"/>
                        <w:sz w:val="22"/>
                        <w:szCs w:val="22"/>
                        <w:lang w:val="es-ES"/>
                      </w:rPr>
                      <m:t>βSN</m:t>
                    </m:r>
                    <m:sSub>
                      <m:sSubPr>
                        <m:ctrlPr>
                          <w:rPr>
                            <w:rFonts w:ascii="Cambria Math" w:hAnsi="Cambria Math" w:cstheme="majorHAnsi"/>
                            <w:i/>
                            <w:sz w:val="22"/>
                            <w:szCs w:val="22"/>
                            <w:lang w:val="es-ES"/>
                          </w:rPr>
                        </m:ctrlPr>
                      </m:sSubPr>
                      <m:e>
                        <m:r>
                          <w:rPr>
                            <w:rFonts w:ascii="Cambria Math" w:hAnsi="Cambria Math" w:cstheme="majorHAnsi"/>
                            <w:sz w:val="22"/>
                            <w:szCs w:val="22"/>
                            <w:lang w:val="es-ES"/>
                          </w:rPr>
                          <m:t>R</m:t>
                        </m:r>
                      </m:e>
                      <m:sub>
                        <m:r>
                          <w:rPr>
                            <w:rFonts w:ascii="Cambria Math" w:hAnsi="Cambria Math" w:cstheme="majorHAnsi"/>
                            <w:sz w:val="22"/>
                            <w:szCs w:val="22"/>
                            <w:lang w:val="es-ES"/>
                          </w:rPr>
                          <m:t>dB</m:t>
                        </m:r>
                      </m:sub>
                    </m:sSub>
                  </m:sup>
                </m:sSup>
              </m:oMath>
            </m:oMathPara>
          </w:p>
          <w:p w14:paraId="4744F442" w14:textId="77777777" w:rsidR="003E399F" w:rsidRPr="00875BA5" w:rsidRDefault="003E399F" w:rsidP="003E399F">
            <w:pPr>
              <w:jc w:val="right"/>
              <w:rPr>
                <w:rFonts w:asciiTheme="majorHAnsi" w:hAnsiTheme="majorHAnsi" w:cstheme="majorHAnsi"/>
                <w:sz w:val="22"/>
                <w:szCs w:val="22"/>
                <w:lang w:val="es-ES"/>
              </w:rPr>
            </w:pPr>
          </w:p>
        </w:tc>
        <w:tc>
          <w:tcPr>
            <w:tcW w:w="277" w:type="dxa"/>
          </w:tcPr>
          <w:p w14:paraId="3B5B529B" w14:textId="75A35EBC" w:rsidR="003E399F" w:rsidRPr="00875BA5" w:rsidRDefault="003E399F" w:rsidP="003E399F">
            <w:pPr>
              <w:jc w:val="right"/>
              <w:rPr>
                <w:rFonts w:asciiTheme="majorHAnsi" w:hAnsiTheme="majorHAnsi" w:cstheme="majorHAnsi"/>
                <w:sz w:val="22"/>
                <w:szCs w:val="22"/>
                <w:lang w:val="es-ES"/>
              </w:rPr>
            </w:pPr>
            <w:r w:rsidRPr="00875BA5">
              <w:rPr>
                <w:rFonts w:asciiTheme="majorHAnsi" w:hAnsiTheme="majorHAnsi" w:cstheme="majorHAnsi"/>
                <w:sz w:val="22"/>
                <w:szCs w:val="22"/>
                <w:lang w:val="es-ES"/>
              </w:rPr>
              <w:t>(1)</w:t>
            </w:r>
          </w:p>
        </w:tc>
      </w:tr>
    </w:tbl>
    <w:p w14:paraId="138D1918" w14:textId="636221AF" w:rsidR="003E399F" w:rsidRPr="00875BA5" w:rsidRDefault="003E399F" w:rsidP="003E399F">
      <w:pPr>
        <w:pStyle w:val="Prrafodelista"/>
        <w:numPr>
          <w:ilvl w:val="0"/>
          <w:numId w:val="3"/>
        </w:numPr>
        <w:jc w:val="both"/>
        <w:rPr>
          <w:rFonts w:asciiTheme="majorHAnsi" w:hAnsiTheme="majorHAnsi" w:cstheme="majorHAnsi"/>
          <w:b/>
          <w:bCs/>
          <w:sz w:val="22"/>
          <w:szCs w:val="22"/>
          <w:lang w:val="es-ES"/>
        </w:rPr>
      </w:pPr>
      <w:r w:rsidRPr="00875BA5">
        <w:rPr>
          <w:rFonts w:asciiTheme="majorHAnsi" w:hAnsiTheme="majorHAnsi" w:cstheme="majorHAnsi"/>
          <w:b/>
          <w:bCs/>
          <w:sz w:val="22"/>
          <w:szCs w:val="22"/>
          <w:lang w:val="en-GB"/>
        </w:rPr>
        <w:t xml:space="preserve">Packet Delivery Rate (PDR). </w:t>
      </w:r>
      <w:r w:rsidRPr="00875BA5">
        <w:rPr>
          <w:rFonts w:asciiTheme="majorHAnsi" w:hAnsiTheme="majorHAnsi" w:cstheme="majorHAnsi"/>
          <w:sz w:val="22"/>
          <w:szCs w:val="22"/>
          <w:lang w:val="es-ES"/>
        </w:rPr>
        <w:t xml:space="preserve">Maximizar el PDR. No se debe confundir con el PRR. Mientras que el PRR mide el rendimiento de las transmisiones del nodo frontera, la misión del PDR es medir cuántos </w:t>
      </w:r>
      <w:r w:rsidRPr="00875BA5">
        <w:rPr>
          <w:rFonts w:asciiTheme="majorHAnsi" w:hAnsiTheme="majorHAnsi" w:cstheme="majorHAnsi"/>
          <w:sz w:val="22"/>
          <w:szCs w:val="22"/>
          <w:lang w:val="es-ES"/>
        </w:rPr>
        <w:lastRenderedPageBreak/>
        <w:t xml:space="preserve">paquetes enviados por los nodos externos son finalmente enviados o si en cambio son descartados. Supongamos que existen dos nodos externos y que solamente la mitad de los paquetes enviados al nodo frontera son finalmente retransmitidos al gateway. El PDR sería 0.5, mientras que el PRR vendría dado en función de la ecuación </w:t>
      </w:r>
      <w:r w:rsidR="00985B86">
        <w:rPr>
          <w:rFonts w:asciiTheme="majorHAnsi" w:hAnsiTheme="majorHAnsi" w:cstheme="majorHAnsi"/>
          <w:sz w:val="22"/>
          <w:szCs w:val="22"/>
          <w:lang w:val="es-ES"/>
        </w:rPr>
        <w:t>(</w:t>
      </w:r>
      <w:r w:rsidRPr="00875BA5">
        <w:rPr>
          <w:rFonts w:asciiTheme="majorHAnsi" w:hAnsiTheme="majorHAnsi" w:cstheme="majorHAnsi"/>
          <w:sz w:val="22"/>
          <w:szCs w:val="22"/>
          <w:lang w:val="es-ES"/>
        </w:rPr>
        <w:t>1</w:t>
      </w:r>
      <w:r w:rsidR="00985B86">
        <w:rPr>
          <w:rFonts w:asciiTheme="majorHAnsi" w:hAnsiTheme="majorHAnsi" w:cstheme="majorHAnsi"/>
          <w:sz w:val="22"/>
          <w:szCs w:val="22"/>
          <w:lang w:val="es-ES"/>
        </w:rPr>
        <w:t>)</w:t>
      </w:r>
      <w:r w:rsidRPr="00875BA5">
        <w:rPr>
          <w:rFonts w:asciiTheme="majorHAnsi" w:hAnsiTheme="majorHAnsi" w:cstheme="majorHAnsi"/>
          <w:sz w:val="22"/>
          <w:szCs w:val="22"/>
          <w:lang w:val="es-ES"/>
        </w:rPr>
        <w:t xml:space="preserve"> (esto es, en función de la configuración</w:t>
      </w:r>
      <w:r w:rsidR="007E631A" w:rsidRPr="00875BA5">
        <w:rPr>
          <w:rFonts w:asciiTheme="majorHAnsi" w:hAnsiTheme="majorHAnsi" w:cstheme="majorHAnsi"/>
          <w:sz w:val="22"/>
          <w:szCs w:val="22"/>
          <w:lang w:val="es-ES"/>
        </w:rPr>
        <w:t xml:space="preserve"> </w:t>
      </w:r>
      <w:r w:rsidRPr="00875BA5">
        <w:rPr>
          <w:rFonts w:asciiTheme="majorHAnsi" w:hAnsiTheme="majorHAnsi" w:cstheme="majorHAnsi"/>
          <w:sz w:val="22"/>
          <w:szCs w:val="22"/>
          <w:lang w:val="es-ES"/>
        </w:rPr>
        <w:t>y</w:t>
      </w:r>
      <w:r w:rsidR="007E631A" w:rsidRPr="00875BA5">
        <w:rPr>
          <w:rFonts w:asciiTheme="majorHAnsi" w:hAnsiTheme="majorHAnsi" w:cstheme="majorHAnsi"/>
          <w:sz w:val="22"/>
          <w:szCs w:val="22"/>
          <w:lang w:val="es-ES"/>
        </w:rPr>
        <w:t xml:space="preserve"> de la</w:t>
      </w:r>
      <w:r w:rsidRPr="00875BA5">
        <w:rPr>
          <w:rFonts w:asciiTheme="majorHAnsi" w:hAnsiTheme="majorHAnsi" w:cstheme="majorHAnsi"/>
          <w:sz w:val="22"/>
          <w:szCs w:val="22"/>
          <w:lang w:val="es-ES"/>
        </w:rPr>
        <w:t xml:space="preserve"> longitud de paquete). </w:t>
      </w:r>
    </w:p>
    <w:p w14:paraId="202014CD" w14:textId="0F4D55A0" w:rsidR="00B16850" w:rsidRPr="00875BA5" w:rsidRDefault="00C0677E" w:rsidP="00B16850">
      <w:pPr>
        <w:numPr>
          <w:ilvl w:val="0"/>
          <w:numId w:val="1"/>
        </w:numPr>
        <w:jc w:val="both"/>
        <w:rPr>
          <w:rFonts w:asciiTheme="majorHAnsi" w:hAnsiTheme="majorHAnsi" w:cstheme="majorHAnsi"/>
          <w:sz w:val="22"/>
          <w:szCs w:val="22"/>
          <w:lang w:val="es-ES"/>
        </w:rPr>
      </w:pPr>
      <w:r w:rsidRPr="00875BA5">
        <w:rPr>
          <w:rFonts w:asciiTheme="majorHAnsi" w:hAnsiTheme="majorHAnsi" w:cstheme="majorHAnsi"/>
          <w:b/>
          <w:bCs/>
          <w:sz w:val="22"/>
          <w:szCs w:val="22"/>
          <w:lang w:val="es-ES"/>
        </w:rPr>
        <w:t>Prioridad (G).</w:t>
      </w:r>
      <w:r w:rsidRPr="00875BA5">
        <w:rPr>
          <w:rFonts w:asciiTheme="majorHAnsi" w:hAnsiTheme="majorHAnsi" w:cstheme="majorHAnsi"/>
          <w:sz w:val="22"/>
          <w:szCs w:val="22"/>
          <w:lang w:val="es-ES"/>
        </w:rPr>
        <w:t xml:space="preserve"> Se debe premiar la transmisión de </w:t>
      </w:r>
      <w:r w:rsidR="00BA017D" w:rsidRPr="00875BA5">
        <w:rPr>
          <w:rFonts w:asciiTheme="majorHAnsi" w:hAnsiTheme="majorHAnsi" w:cstheme="majorHAnsi"/>
          <w:sz w:val="22"/>
          <w:szCs w:val="22"/>
          <w:lang w:val="es-ES"/>
        </w:rPr>
        <w:t>mensajes con prioridad alta</w:t>
      </w:r>
      <w:r w:rsidRPr="00875BA5">
        <w:rPr>
          <w:rFonts w:asciiTheme="majorHAnsi" w:hAnsiTheme="majorHAnsi" w:cstheme="majorHAnsi"/>
          <w:sz w:val="22"/>
          <w:szCs w:val="22"/>
          <w:lang w:val="es-ES"/>
        </w:rPr>
        <w:t>. Además, se debe p</w:t>
      </w:r>
      <w:r w:rsidR="00BA017D" w:rsidRPr="00875BA5">
        <w:rPr>
          <w:rFonts w:asciiTheme="majorHAnsi" w:hAnsiTheme="majorHAnsi" w:cstheme="majorHAnsi"/>
          <w:sz w:val="22"/>
          <w:szCs w:val="22"/>
          <w:lang w:val="es-ES"/>
        </w:rPr>
        <w:t>enalizar</w:t>
      </w:r>
      <w:r w:rsidRPr="00875BA5">
        <w:rPr>
          <w:rFonts w:asciiTheme="majorHAnsi" w:hAnsiTheme="majorHAnsi" w:cstheme="majorHAnsi"/>
          <w:sz w:val="22"/>
          <w:szCs w:val="22"/>
          <w:lang w:val="es-ES"/>
        </w:rPr>
        <w:t xml:space="preserve"> la</w:t>
      </w:r>
      <w:r w:rsidR="00BA017D" w:rsidRPr="00875BA5">
        <w:rPr>
          <w:rFonts w:asciiTheme="majorHAnsi" w:hAnsiTheme="majorHAnsi" w:cstheme="majorHAnsi"/>
          <w:sz w:val="22"/>
          <w:szCs w:val="22"/>
          <w:lang w:val="es-ES"/>
        </w:rPr>
        <w:t xml:space="preserve"> no transmisión</w:t>
      </w:r>
      <w:r w:rsidRPr="00875BA5">
        <w:rPr>
          <w:rFonts w:asciiTheme="majorHAnsi" w:hAnsiTheme="majorHAnsi" w:cstheme="majorHAnsi"/>
          <w:sz w:val="22"/>
          <w:szCs w:val="22"/>
          <w:lang w:val="es-ES"/>
        </w:rPr>
        <w:t xml:space="preserve"> de los mensajes.</w:t>
      </w:r>
    </w:p>
    <w:p w14:paraId="24DA9832" w14:textId="710D6B10" w:rsidR="00B16850" w:rsidRPr="00875BA5" w:rsidRDefault="00B16850" w:rsidP="00B16850">
      <w:pPr>
        <w:jc w:val="both"/>
        <w:rPr>
          <w:rFonts w:asciiTheme="majorHAnsi" w:hAnsiTheme="majorHAnsi" w:cstheme="majorHAnsi"/>
          <w:sz w:val="22"/>
          <w:szCs w:val="22"/>
          <w:lang w:val="es-ES"/>
        </w:rPr>
      </w:pPr>
    </w:p>
    <w:p w14:paraId="34F06EA3" w14:textId="51CF46BC" w:rsidR="00B16850" w:rsidRPr="00875BA5" w:rsidRDefault="00B16850" w:rsidP="00B16850">
      <w:pPr>
        <w:jc w:val="both"/>
        <w:rPr>
          <w:rFonts w:asciiTheme="majorHAnsi" w:hAnsiTheme="majorHAnsi" w:cstheme="majorHAnsi"/>
          <w:b/>
          <w:bCs/>
          <w:sz w:val="22"/>
          <w:szCs w:val="22"/>
          <w:lang w:val="es-ES"/>
        </w:rPr>
      </w:pPr>
      <w:r w:rsidRPr="00875BA5">
        <w:rPr>
          <w:rFonts w:asciiTheme="majorHAnsi" w:hAnsiTheme="majorHAnsi" w:cstheme="majorHAnsi"/>
          <w:b/>
          <w:bCs/>
          <w:sz w:val="22"/>
          <w:szCs w:val="22"/>
          <w:lang w:val="es-ES"/>
        </w:rPr>
        <w:t>Modelado del consumo energético</w:t>
      </w:r>
    </w:p>
    <w:p w14:paraId="1AB24F6D" w14:textId="77777777" w:rsidR="00B16850" w:rsidRPr="00875BA5" w:rsidRDefault="00B16850" w:rsidP="00B16850">
      <w:pPr>
        <w:jc w:val="both"/>
        <w:rPr>
          <w:rFonts w:asciiTheme="majorHAnsi" w:hAnsiTheme="majorHAnsi" w:cstheme="majorHAnsi"/>
          <w:sz w:val="22"/>
          <w:szCs w:val="22"/>
          <w:lang w:val="es-ES"/>
        </w:rPr>
      </w:pPr>
      <w:r w:rsidRPr="00875BA5">
        <w:rPr>
          <w:rFonts w:asciiTheme="majorHAnsi" w:hAnsiTheme="majorHAnsi" w:cstheme="majorHAnsi"/>
          <w:sz w:val="22"/>
          <w:szCs w:val="22"/>
          <w:lang w:val="es-ES"/>
        </w:rPr>
        <w:t xml:space="preserve">El objetivo de esta sección es modelar el consumo energético de los nodos frontera, para así poder asignar recompensas en función de la acción tomada (configuración). </w:t>
      </w:r>
    </w:p>
    <w:p w14:paraId="1A540D2A" w14:textId="05E6486C" w:rsidR="00B16850" w:rsidRDefault="00B16850" w:rsidP="00875BA5">
      <w:pPr>
        <w:jc w:val="both"/>
        <w:rPr>
          <w:rFonts w:asciiTheme="majorHAnsi" w:hAnsiTheme="majorHAnsi" w:cstheme="majorHAnsi"/>
          <w:sz w:val="22"/>
          <w:szCs w:val="22"/>
          <w:lang w:val="es-ES"/>
        </w:rPr>
      </w:pPr>
      <w:r w:rsidRPr="00875BA5">
        <w:rPr>
          <w:rFonts w:asciiTheme="majorHAnsi" w:hAnsiTheme="majorHAnsi" w:cstheme="majorHAnsi"/>
          <w:sz w:val="22"/>
          <w:szCs w:val="22"/>
          <w:lang w:val="es-ES"/>
        </w:rPr>
        <w:t xml:space="preserve">El primer método propuesto es sencillo, evaluar la duración total de la pila o batería e ir restando intensidad de corriente a medida que se avanza en el tiempo y se van tomando configuraciones. Para ello, recurrimos al simulador </w:t>
      </w:r>
      <w:r w:rsidRPr="00875BA5">
        <w:rPr>
          <w:rFonts w:asciiTheme="majorHAnsi" w:hAnsiTheme="majorHAnsi" w:cstheme="majorHAnsi"/>
          <w:b/>
          <w:bCs/>
          <w:sz w:val="22"/>
          <w:szCs w:val="22"/>
          <w:lang w:val="es-ES"/>
        </w:rPr>
        <w:fldChar w:fldCharType="begin" w:fldLock="1"/>
      </w:r>
      <w:r w:rsidR="00875BA5">
        <w:rPr>
          <w:rFonts w:asciiTheme="majorHAnsi" w:hAnsiTheme="majorHAnsi" w:cstheme="majorHAnsi"/>
          <w:b/>
          <w:bCs/>
          <w:sz w:val="22"/>
          <w:szCs w:val="22"/>
          <w:lang w:val="es-ES"/>
        </w:rPr>
        <w:instrText>ADDIN CSL_CITATION {"citationItems":[{"id":"ITEM-1","itemData":{"URL":"https://saft4u.saftbatteries.com/en/iot/simulator","accessed":{"date-parts":[["2022","6","29"]]},"id":"ITEM-1","issued":{"date-parts":[["0"]]},"title":"IoT Smart Selector | Saft4U","type":"webpage"},"uris":["http://www.mendeley.com/documents/?uuid=61dc3163-fdfd-328d-bf28-69d9bf67ef98"]}],"mendeley":{"formattedCitation":"[3]","plainTextFormattedCitation":"[3]","previouslyFormattedCitation":"[2]"},"properties":{"noteIndex":0},"schema":"https://github.com/citation-style-language/schema/raw/master/csl-citation.json"}</w:instrText>
      </w:r>
      <w:r w:rsidRPr="00875BA5">
        <w:rPr>
          <w:rFonts w:asciiTheme="majorHAnsi" w:hAnsiTheme="majorHAnsi" w:cstheme="majorHAnsi"/>
          <w:b/>
          <w:bCs/>
          <w:sz w:val="22"/>
          <w:szCs w:val="22"/>
          <w:lang w:val="es-ES"/>
        </w:rPr>
        <w:fldChar w:fldCharType="separate"/>
      </w:r>
      <w:r w:rsidR="00875BA5" w:rsidRPr="00875BA5">
        <w:rPr>
          <w:rFonts w:asciiTheme="majorHAnsi" w:hAnsiTheme="majorHAnsi" w:cstheme="majorHAnsi"/>
          <w:bCs/>
          <w:noProof/>
          <w:sz w:val="22"/>
          <w:szCs w:val="22"/>
          <w:lang w:val="es-ES"/>
        </w:rPr>
        <w:t>[3]</w:t>
      </w:r>
      <w:r w:rsidRPr="00875BA5">
        <w:rPr>
          <w:rFonts w:asciiTheme="majorHAnsi" w:hAnsiTheme="majorHAnsi" w:cstheme="majorHAnsi"/>
          <w:b/>
          <w:bCs/>
          <w:sz w:val="22"/>
          <w:szCs w:val="22"/>
          <w:lang w:val="es-ES"/>
        </w:rPr>
        <w:fldChar w:fldCharType="end"/>
      </w:r>
      <w:r w:rsidRPr="00875BA5">
        <w:rPr>
          <w:rFonts w:asciiTheme="majorHAnsi" w:hAnsiTheme="majorHAnsi" w:cstheme="majorHAnsi"/>
          <w:sz w:val="22"/>
          <w:szCs w:val="22"/>
          <w:lang w:val="es-ES"/>
        </w:rPr>
        <w:t xml:space="preserve">, en el que dados diferentes parámetros de entrada (tipos de medidas, dispositivo, duración deseada, periodicidad de transmisiones, región, etc.), se obtienen ciertas recomendaciones de baterías y su perfil de consumo. Con el perfil de consumo, se puede saber exactamente cuánta energía gastamos realizando cada acción. Simplemente habría que extender el tiempo de transmisión en función de la duración del paquete transmitido por nuestro nodo frontera. El tiempo ocioso, de recepción y en off, también deberían ser integrados para un mayor realismo. </w:t>
      </w:r>
    </w:p>
    <w:p w14:paraId="2B1F83C4" w14:textId="77777777" w:rsidR="00875BA5" w:rsidRPr="00875BA5" w:rsidRDefault="00875BA5" w:rsidP="00B16850">
      <w:pPr>
        <w:jc w:val="both"/>
        <w:rPr>
          <w:rFonts w:asciiTheme="majorHAnsi" w:hAnsiTheme="majorHAnsi" w:cstheme="majorHAnsi"/>
          <w:sz w:val="22"/>
          <w:szCs w:val="22"/>
          <w:lang w:val="es-ES"/>
        </w:rPr>
      </w:pPr>
    </w:p>
    <w:p w14:paraId="34B67942" w14:textId="1082EE45" w:rsidR="00B16850" w:rsidRDefault="00B16850" w:rsidP="00B16850">
      <w:pPr>
        <w:jc w:val="both"/>
        <w:rPr>
          <w:rFonts w:asciiTheme="majorHAnsi" w:hAnsiTheme="majorHAnsi" w:cstheme="majorHAnsi"/>
          <w:sz w:val="22"/>
          <w:szCs w:val="22"/>
          <w:lang w:val="es-ES"/>
        </w:rPr>
      </w:pPr>
      <w:r w:rsidRPr="00875BA5">
        <w:rPr>
          <w:rFonts w:asciiTheme="majorHAnsi" w:hAnsiTheme="majorHAnsi" w:cstheme="majorHAnsi"/>
          <w:sz w:val="22"/>
          <w:szCs w:val="22"/>
          <w:lang w:val="es-ES"/>
        </w:rPr>
        <w:t>Este primer método es sencillo, pero solamente toma en cuenta el número de bits transmitidos o longitud de paquete. Tras realizar búsqueda de modelados de energía en LoRa, encontramos el siguiente modelo</w:t>
      </w:r>
      <w:r w:rsidRPr="00875BA5">
        <w:rPr>
          <w:rFonts w:asciiTheme="majorHAnsi" w:hAnsiTheme="majorHAnsi" w:cstheme="majorHAnsi"/>
          <w:b/>
          <w:bCs/>
          <w:sz w:val="22"/>
          <w:szCs w:val="22"/>
          <w:lang w:val="es-ES"/>
        </w:rPr>
        <w:t xml:space="preserve"> </w:t>
      </w:r>
      <w:r w:rsidRPr="00875BA5">
        <w:rPr>
          <w:rFonts w:asciiTheme="majorHAnsi" w:hAnsiTheme="majorHAnsi" w:cstheme="majorHAnsi"/>
          <w:b/>
          <w:bCs/>
          <w:sz w:val="22"/>
          <w:szCs w:val="22"/>
          <w:lang w:val="es-ES"/>
        </w:rPr>
        <w:fldChar w:fldCharType="begin" w:fldLock="1"/>
      </w:r>
      <w:r w:rsidR="00875BA5">
        <w:rPr>
          <w:rFonts w:asciiTheme="majorHAnsi" w:hAnsiTheme="majorHAnsi" w:cstheme="majorHAnsi"/>
          <w:b/>
          <w:bCs/>
          <w:sz w:val="22"/>
          <w:szCs w:val="22"/>
          <w:lang w:val="es-ES"/>
        </w:rPr>
        <w:instrText>ADDIN CSL_CITATION {"citationItems":[{"id":"ITEM-1","itemData":{"DOI":"10.3390/S18072104","ISSN":"14248220","PMID":"29966354","abstract":"Energy efficiency is the key requirement to maximize sensor node lifetime. Sensor nodes are typically powered by a battery source that has finite lifetime. Most Internet of Thing (IoT) applications require sensor nodes to operate reliably for an extended period of time. To design an autonomous sensor node, it is important to model its energy consumption for different tasks. Each task consumes a power consumption amount for a period of time. To optimize the consumed energy of the sensor node and have long communication range, Low Power Wide Area Network technology is considered. This paper describes an energy consumption model based on LoRa and LoRaWAN, which allows estimating the consumed power of each sensor node element. The definition of the different node units is first introduced. Then, a full energy model for communicating sensors is proposed. This model can be used to compare different LoRaWAN modes to find the best sensor node design to achieve its energy autonomy.","author":[{"dropping-particle":"","family":"Bouguera","given":"Taoufik","non-dropping-particle":"","parse-names":false,"suffix":""},{"dropping-particle":"","family":"Diouris","given":"Jean François","non-dropping-particle":"","parse-names":false,"suffix":""},{"dropping-particle":"","family":"Chaillout","given":"Jean Jacques","non-dropping-particle":"","parse-names":false,"suffix":""},{"dropping-particle":"","family":"Jaouadi","given":"Randa","non-dropping-particle":"","parse-names":false,"suffix":""},{"dropping-particle":"","family":"Andrieux","given":"Guillaume","non-dropping-particle":"","parse-names":false,"suffix":""}],"container-title":"Sensors (Basel, Switzerland)","id":"ITEM-1","issue":"7","issued":{"date-parts":[["2018","7","1"]]},"publisher":"Multidisciplinary Digital Publishing Institute  (MDPI)","title":"Energy Consumption Model for Sensor Nodes Based on LoRa and LoRaWAN","type":"article-journal","volume":"18"},"uris":["http://www.mendeley.com/documents/?uuid=eaf1d3b8-2662-37d8-9ebf-28a1c5b4796c"]}],"mendeley":{"formattedCitation":"[4]","plainTextFormattedCitation":"[4]","previouslyFormattedCitation":"[3]"},"properties":{"noteIndex":0},"schema":"https://github.com/citation-style-language/schema/raw/master/csl-citation.json"}</w:instrText>
      </w:r>
      <w:r w:rsidRPr="00875BA5">
        <w:rPr>
          <w:rFonts w:asciiTheme="majorHAnsi" w:hAnsiTheme="majorHAnsi" w:cstheme="majorHAnsi"/>
          <w:b/>
          <w:bCs/>
          <w:sz w:val="22"/>
          <w:szCs w:val="22"/>
          <w:lang w:val="es-ES"/>
        </w:rPr>
        <w:fldChar w:fldCharType="separate"/>
      </w:r>
      <w:r w:rsidR="00875BA5" w:rsidRPr="00875BA5">
        <w:rPr>
          <w:rFonts w:asciiTheme="majorHAnsi" w:hAnsiTheme="majorHAnsi" w:cstheme="majorHAnsi"/>
          <w:bCs/>
          <w:noProof/>
          <w:sz w:val="22"/>
          <w:szCs w:val="22"/>
          <w:lang w:val="es-ES"/>
        </w:rPr>
        <w:t>[4]</w:t>
      </w:r>
      <w:r w:rsidRPr="00875BA5">
        <w:rPr>
          <w:rFonts w:asciiTheme="majorHAnsi" w:hAnsiTheme="majorHAnsi" w:cstheme="majorHAnsi"/>
          <w:b/>
          <w:bCs/>
          <w:sz w:val="22"/>
          <w:szCs w:val="22"/>
          <w:lang w:val="es-ES"/>
        </w:rPr>
        <w:fldChar w:fldCharType="end"/>
      </w:r>
      <w:r w:rsidRPr="00875BA5">
        <w:rPr>
          <w:rFonts w:asciiTheme="majorHAnsi" w:hAnsiTheme="majorHAnsi" w:cstheme="majorHAnsi"/>
          <w:sz w:val="22"/>
          <w:szCs w:val="22"/>
          <w:lang w:val="es-ES"/>
        </w:rPr>
        <w:t>, que</w:t>
      </w:r>
      <w:r w:rsidRPr="00875BA5">
        <w:rPr>
          <w:rFonts w:asciiTheme="majorHAnsi" w:hAnsiTheme="majorHAnsi" w:cstheme="majorHAnsi"/>
          <w:b/>
          <w:bCs/>
          <w:sz w:val="22"/>
          <w:szCs w:val="22"/>
          <w:lang w:val="es-ES"/>
        </w:rPr>
        <w:t xml:space="preserve"> </w:t>
      </w:r>
      <w:r w:rsidRPr="00875BA5">
        <w:rPr>
          <w:rFonts w:asciiTheme="majorHAnsi" w:hAnsiTheme="majorHAnsi" w:cstheme="majorHAnsi"/>
          <w:sz w:val="22"/>
          <w:szCs w:val="22"/>
          <w:lang w:val="es-ES"/>
        </w:rPr>
        <w:t>estima la energía gastada por bit útil en función del SF y diferentes parámetros. Previamente, en dicho trabajo se calculan diferentes parámetros como el Time On Air (TOA). El trabajo está basado en el nodo SX1272</w:t>
      </w:r>
      <w:r w:rsidR="00875BA5" w:rsidRPr="00875BA5">
        <w:rPr>
          <w:rFonts w:asciiTheme="majorHAnsi" w:hAnsiTheme="majorHAnsi" w:cstheme="majorHAnsi"/>
          <w:sz w:val="22"/>
          <w:szCs w:val="22"/>
          <w:lang w:val="es-ES"/>
        </w:rPr>
        <w:t xml:space="preserve"> </w:t>
      </w:r>
      <w:r w:rsidR="00875BA5" w:rsidRPr="00875BA5">
        <w:rPr>
          <w:rFonts w:asciiTheme="majorHAnsi" w:hAnsiTheme="majorHAnsi" w:cstheme="majorHAnsi"/>
          <w:sz w:val="22"/>
          <w:szCs w:val="22"/>
          <w:lang w:val="es-ES"/>
        </w:rPr>
        <w:fldChar w:fldCharType="begin" w:fldLock="1"/>
      </w:r>
      <w:r w:rsidR="00875BA5">
        <w:rPr>
          <w:rFonts w:asciiTheme="majorHAnsi" w:hAnsiTheme="majorHAnsi" w:cstheme="majorHAnsi"/>
          <w:sz w:val="22"/>
          <w:szCs w:val="22"/>
          <w:lang w:val="es-ES"/>
        </w:rPr>
        <w:instrText>ADDIN CSL_CITATION {"citationItems":[{"id":"ITEM-1","itemData":{"URL":"https://www.semtech.com/products/wireless-rf/lora-core/sx1272#datasheets","accessed":{"date-parts":[["2022","6","29"]]},"id":"ITEM-1","issued":{"date-parts":[["0"]]},"title":"SX1272 | Long Range, Low Power RF Transceiver 860-1000MHz | Semtech","type":"webpage"},"uris":["http://www.mendeley.com/documents/?uuid=d5691d53-c5ec-37e3-9bdd-9a157ab6b252"]}],"mendeley":{"formattedCitation":"[5]","plainTextFormattedCitation":"[5]","previouslyFormattedCitation":"[4]"},"properties":{"noteIndex":0},"schema":"https://github.com/citation-style-language/schema/raw/master/csl-citation.json"}</w:instrText>
      </w:r>
      <w:r w:rsidR="00875BA5" w:rsidRPr="00875BA5">
        <w:rPr>
          <w:rFonts w:asciiTheme="majorHAnsi" w:hAnsiTheme="majorHAnsi" w:cstheme="majorHAnsi"/>
          <w:sz w:val="22"/>
          <w:szCs w:val="22"/>
          <w:lang w:val="es-ES"/>
        </w:rPr>
        <w:fldChar w:fldCharType="separate"/>
      </w:r>
      <w:r w:rsidR="00875BA5" w:rsidRPr="00875BA5">
        <w:rPr>
          <w:rFonts w:asciiTheme="majorHAnsi" w:hAnsiTheme="majorHAnsi" w:cstheme="majorHAnsi"/>
          <w:noProof/>
          <w:sz w:val="22"/>
          <w:szCs w:val="22"/>
          <w:lang w:val="es-ES"/>
        </w:rPr>
        <w:t>[5]</w:t>
      </w:r>
      <w:r w:rsidR="00875BA5" w:rsidRPr="00875BA5">
        <w:rPr>
          <w:rFonts w:asciiTheme="majorHAnsi" w:hAnsiTheme="majorHAnsi" w:cstheme="majorHAnsi"/>
          <w:sz w:val="22"/>
          <w:szCs w:val="22"/>
          <w:lang w:val="es-ES"/>
        </w:rPr>
        <w:fldChar w:fldCharType="end"/>
      </w:r>
      <w:r w:rsidR="00875BA5" w:rsidRPr="00875BA5">
        <w:rPr>
          <w:rFonts w:asciiTheme="majorHAnsi" w:hAnsiTheme="majorHAnsi" w:cstheme="majorHAnsi"/>
          <w:sz w:val="22"/>
          <w:szCs w:val="22"/>
          <w:lang w:val="es-ES"/>
        </w:rPr>
        <w:t xml:space="preserve"> (</w:t>
      </w:r>
      <w:r w:rsidR="00875BA5">
        <w:rPr>
          <w:rFonts w:asciiTheme="majorHAnsi" w:hAnsiTheme="majorHAnsi" w:cstheme="majorHAnsi"/>
          <w:sz w:val="22"/>
          <w:szCs w:val="22"/>
          <w:lang w:val="es-ES"/>
        </w:rPr>
        <w:t xml:space="preserve">por cierto, </w:t>
      </w:r>
      <w:r w:rsidR="00875BA5" w:rsidRPr="00875BA5">
        <w:rPr>
          <w:rFonts w:asciiTheme="majorHAnsi" w:hAnsiTheme="majorHAnsi" w:cstheme="majorHAnsi"/>
          <w:sz w:val="22"/>
          <w:szCs w:val="22"/>
          <w:lang w:val="es-ES"/>
        </w:rPr>
        <w:t>datasheet muy completo)</w:t>
      </w:r>
      <w:r w:rsidRPr="00875BA5">
        <w:rPr>
          <w:rFonts w:asciiTheme="majorHAnsi" w:hAnsiTheme="majorHAnsi" w:cstheme="majorHAnsi"/>
          <w:sz w:val="22"/>
          <w:szCs w:val="22"/>
          <w:lang w:val="es-ES"/>
        </w:rPr>
        <w:t xml:space="preserve">, que nos puede servir de referencia para nuestro trabajo. </w:t>
      </w:r>
    </w:p>
    <w:p w14:paraId="76550C06" w14:textId="77777777" w:rsidR="00875BA5" w:rsidRDefault="00875BA5" w:rsidP="00B16850">
      <w:pPr>
        <w:jc w:val="both"/>
        <w:rPr>
          <w:rFonts w:asciiTheme="majorHAnsi" w:hAnsiTheme="majorHAnsi" w:cstheme="majorHAnsi"/>
          <w:sz w:val="22"/>
          <w:szCs w:val="22"/>
          <w:lang w:val="es-ES"/>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gridCol w:w="459"/>
      </w:tblGrid>
      <w:tr w:rsidR="00875BA5" w:rsidRPr="00875BA5" w14:paraId="06DBD0BF" w14:textId="77777777" w:rsidTr="006A310E">
        <w:tc>
          <w:tcPr>
            <w:tcW w:w="8631" w:type="dxa"/>
          </w:tcPr>
          <w:p w14:paraId="243F4EC0" w14:textId="77777777" w:rsidR="00875BA5" w:rsidRPr="00875BA5" w:rsidRDefault="00875BA5" w:rsidP="00875BA5">
            <w:pPr>
              <w:jc w:val="both"/>
              <w:rPr>
                <w:rFonts w:asciiTheme="majorHAnsi" w:hAnsiTheme="majorHAnsi" w:cstheme="majorHAnsi"/>
                <w:sz w:val="22"/>
                <w:szCs w:val="22"/>
                <w:lang w:val="en-GB"/>
              </w:rPr>
            </w:pPr>
            <m:oMathPara>
              <m:oMath>
                <m:sSub>
                  <m:sSubPr>
                    <m:ctrlPr>
                      <w:rPr>
                        <w:rFonts w:ascii="Cambria Math" w:hAnsi="Cambria Math" w:cstheme="majorHAnsi"/>
                        <w:i/>
                        <w:sz w:val="22"/>
                        <w:szCs w:val="22"/>
                        <w:lang w:val="es-ES"/>
                      </w:rPr>
                    </m:ctrlPr>
                  </m:sSubPr>
                  <m:e>
                    <m:r>
                      <w:rPr>
                        <w:rFonts w:ascii="Cambria Math" w:hAnsi="Cambria Math" w:cstheme="majorHAnsi"/>
                        <w:sz w:val="22"/>
                        <w:szCs w:val="22"/>
                        <w:lang w:val="es-ES"/>
                      </w:rPr>
                      <m:t>E</m:t>
                    </m:r>
                  </m:e>
                  <m:sub>
                    <m:r>
                      <w:rPr>
                        <w:rFonts w:ascii="Cambria Math" w:hAnsi="Cambria Math" w:cstheme="majorHAnsi"/>
                        <w:sz w:val="22"/>
                        <w:szCs w:val="22"/>
                        <w:lang w:val="es-ES"/>
                      </w:rPr>
                      <m:t>bit</m:t>
                    </m:r>
                  </m:sub>
                </m:sSub>
                <m:r>
                  <w:rPr>
                    <w:rFonts w:ascii="Cambria Math" w:hAnsi="Cambria Math" w:cstheme="majorHAnsi"/>
                    <w:sz w:val="22"/>
                    <w:szCs w:val="22"/>
                    <w:lang w:val="es-ES"/>
                  </w:rPr>
                  <m:t>=</m:t>
                </m:r>
                <m:f>
                  <m:fPr>
                    <m:ctrlPr>
                      <w:rPr>
                        <w:rFonts w:ascii="Cambria Math" w:hAnsi="Cambria Math" w:cstheme="majorHAnsi"/>
                        <w:i/>
                        <w:sz w:val="22"/>
                        <w:szCs w:val="22"/>
                        <w:lang w:val="es-ES"/>
                      </w:rPr>
                    </m:ctrlPr>
                  </m:fPr>
                  <m:num>
                    <m:sSub>
                      <m:sSubPr>
                        <m:ctrlPr>
                          <w:rPr>
                            <w:rFonts w:ascii="Cambria Math" w:hAnsi="Cambria Math" w:cstheme="majorHAnsi"/>
                            <w:i/>
                            <w:sz w:val="22"/>
                            <w:szCs w:val="22"/>
                            <w:lang w:val="es-ES"/>
                          </w:rPr>
                        </m:ctrlPr>
                      </m:sSubPr>
                      <m:e>
                        <m:r>
                          <w:rPr>
                            <w:rFonts w:ascii="Cambria Math" w:hAnsi="Cambria Math" w:cstheme="majorHAnsi"/>
                            <w:sz w:val="22"/>
                            <w:szCs w:val="22"/>
                            <w:lang w:val="es-ES"/>
                          </w:rPr>
                          <m:t>P</m:t>
                        </m:r>
                      </m:e>
                      <m:sub>
                        <m:r>
                          <w:rPr>
                            <w:rFonts w:ascii="Cambria Math" w:hAnsi="Cambria Math" w:cstheme="majorHAnsi"/>
                            <w:sz w:val="22"/>
                            <w:szCs w:val="22"/>
                            <w:lang w:val="es-ES"/>
                          </w:rPr>
                          <m:t>const</m:t>
                        </m:r>
                      </m:sub>
                    </m:sSub>
                    <m:d>
                      <m:dPr>
                        <m:ctrlPr>
                          <w:rPr>
                            <w:rFonts w:ascii="Cambria Math" w:hAnsi="Cambria Math" w:cstheme="majorHAnsi"/>
                            <w:i/>
                            <w:sz w:val="22"/>
                            <w:szCs w:val="22"/>
                            <w:lang w:val="es-ES"/>
                          </w:rPr>
                        </m:ctrlPr>
                      </m:dPr>
                      <m:e>
                        <m:sSub>
                          <m:sSubPr>
                            <m:ctrlPr>
                              <w:rPr>
                                <w:rFonts w:ascii="Cambria Math" w:hAnsi="Cambria Math" w:cstheme="majorHAnsi"/>
                                <w:i/>
                                <w:sz w:val="22"/>
                                <w:szCs w:val="22"/>
                                <w:lang w:val="es-ES"/>
                              </w:rPr>
                            </m:ctrlPr>
                          </m:sSubPr>
                          <m:e>
                            <m:r>
                              <w:rPr>
                                <w:rFonts w:ascii="Cambria Math" w:hAnsi="Cambria Math" w:cstheme="majorHAnsi"/>
                                <w:sz w:val="22"/>
                                <w:szCs w:val="22"/>
                                <w:lang w:val="es-ES"/>
                              </w:rPr>
                              <m:t>p</m:t>
                            </m:r>
                          </m:e>
                          <m:sub>
                            <m:r>
                              <w:rPr>
                                <w:rFonts w:ascii="Cambria Math" w:hAnsi="Cambria Math" w:cstheme="majorHAnsi"/>
                                <w:sz w:val="22"/>
                                <w:szCs w:val="22"/>
                                <w:lang w:val="es-ES"/>
                              </w:rPr>
                              <m:t>tx</m:t>
                            </m:r>
                          </m:sub>
                        </m:sSub>
                      </m:e>
                    </m:d>
                    <m:d>
                      <m:dPr>
                        <m:ctrlPr>
                          <w:rPr>
                            <w:rFonts w:ascii="Cambria Math" w:hAnsi="Cambria Math" w:cstheme="majorHAnsi"/>
                            <w:i/>
                            <w:sz w:val="22"/>
                            <w:szCs w:val="22"/>
                            <w:lang w:val="es-ES"/>
                          </w:rPr>
                        </m:ctrlPr>
                      </m:dPr>
                      <m:e>
                        <m:sSub>
                          <m:sSubPr>
                            <m:ctrlPr>
                              <w:rPr>
                                <w:rFonts w:ascii="Cambria Math" w:hAnsi="Cambria Math" w:cstheme="majorHAnsi"/>
                                <w:i/>
                                <w:sz w:val="22"/>
                                <w:szCs w:val="22"/>
                                <w:lang w:val="es-ES"/>
                              </w:rPr>
                            </m:ctrlPr>
                          </m:sSubPr>
                          <m:e>
                            <m:r>
                              <w:rPr>
                                <w:rFonts w:ascii="Cambria Math" w:hAnsi="Cambria Math" w:cstheme="majorHAnsi"/>
                                <w:sz w:val="22"/>
                                <w:szCs w:val="22"/>
                                <w:lang w:val="es-ES"/>
                              </w:rPr>
                              <m:t>N</m:t>
                            </m:r>
                          </m:e>
                          <m:sub>
                            <m:r>
                              <w:rPr>
                                <w:rFonts w:ascii="Cambria Math" w:hAnsi="Cambria Math" w:cstheme="majorHAnsi"/>
                                <w:sz w:val="22"/>
                                <w:szCs w:val="22"/>
                                <w:lang w:val="es-ES"/>
                              </w:rPr>
                              <m:t>payload</m:t>
                            </m:r>
                          </m:sub>
                        </m:sSub>
                        <m:r>
                          <w:rPr>
                            <w:rFonts w:ascii="Cambria Math" w:hAnsi="Cambria Math" w:cstheme="majorHAnsi"/>
                            <w:sz w:val="22"/>
                            <w:szCs w:val="22"/>
                            <w:lang w:val="es-ES"/>
                          </w:rPr>
                          <m:t>+</m:t>
                        </m:r>
                        <m:sSub>
                          <m:sSubPr>
                            <m:ctrlPr>
                              <w:rPr>
                                <w:rFonts w:ascii="Cambria Math" w:hAnsi="Cambria Math" w:cstheme="majorHAnsi"/>
                                <w:i/>
                                <w:sz w:val="22"/>
                                <w:szCs w:val="22"/>
                                <w:lang w:val="es-ES"/>
                              </w:rPr>
                            </m:ctrlPr>
                          </m:sSubPr>
                          <m:e>
                            <m:r>
                              <w:rPr>
                                <w:rFonts w:ascii="Cambria Math" w:hAnsi="Cambria Math" w:cstheme="majorHAnsi"/>
                                <w:sz w:val="22"/>
                                <w:szCs w:val="22"/>
                                <w:lang w:val="es-ES"/>
                              </w:rPr>
                              <m:t>N</m:t>
                            </m:r>
                          </m:e>
                          <m:sub>
                            <m:r>
                              <w:rPr>
                                <w:rFonts w:ascii="Cambria Math" w:hAnsi="Cambria Math" w:cstheme="majorHAnsi"/>
                                <w:sz w:val="22"/>
                                <w:szCs w:val="22"/>
                                <w:lang w:val="es-ES"/>
                              </w:rPr>
                              <m:t>P</m:t>
                            </m:r>
                          </m:sub>
                        </m:sSub>
                        <m:r>
                          <w:rPr>
                            <w:rFonts w:ascii="Cambria Math" w:hAnsi="Cambria Math" w:cstheme="majorHAnsi"/>
                            <w:sz w:val="22"/>
                            <w:szCs w:val="22"/>
                            <w:lang w:val="es-ES"/>
                          </w:rPr>
                          <m:t>+4.25</m:t>
                        </m:r>
                      </m:e>
                    </m:d>
                    <m:sSup>
                      <m:sSupPr>
                        <m:ctrlPr>
                          <w:rPr>
                            <w:rFonts w:ascii="Cambria Math" w:hAnsi="Cambria Math" w:cstheme="majorHAnsi"/>
                            <w:i/>
                            <w:sz w:val="22"/>
                            <w:szCs w:val="22"/>
                            <w:lang w:val="es-ES"/>
                          </w:rPr>
                        </m:ctrlPr>
                      </m:sSupPr>
                      <m:e>
                        <m:r>
                          <w:rPr>
                            <w:rFonts w:ascii="Cambria Math" w:hAnsi="Cambria Math" w:cstheme="majorHAnsi"/>
                            <w:sz w:val="22"/>
                            <w:szCs w:val="22"/>
                            <w:lang w:val="es-ES"/>
                          </w:rPr>
                          <m:t>2</m:t>
                        </m:r>
                      </m:e>
                      <m:sup>
                        <m:r>
                          <w:rPr>
                            <w:rFonts w:ascii="Cambria Math" w:hAnsi="Cambria Math" w:cstheme="majorHAnsi"/>
                            <w:sz w:val="22"/>
                            <w:szCs w:val="22"/>
                            <w:lang w:val="es-ES"/>
                          </w:rPr>
                          <m:t>SF</m:t>
                        </m:r>
                      </m:sup>
                    </m:sSup>
                    <m:ctrlPr>
                      <w:rPr>
                        <w:rFonts w:ascii="Cambria Math" w:hAnsi="Cambria Math" w:cstheme="majorHAnsi"/>
                        <w:i/>
                        <w:sz w:val="22"/>
                        <w:szCs w:val="22"/>
                        <w:lang w:val="en-GB"/>
                      </w:rPr>
                    </m:ctrlPr>
                  </m:num>
                  <m:den>
                    <m:r>
                      <w:rPr>
                        <w:rFonts w:ascii="Cambria Math" w:hAnsi="Cambria Math" w:cstheme="majorHAnsi"/>
                        <w:sz w:val="22"/>
                        <w:szCs w:val="22"/>
                        <w:lang w:val="en-GB"/>
                      </w:rPr>
                      <m:t>8·PL·BW</m:t>
                    </m:r>
                  </m:den>
                </m:f>
              </m:oMath>
            </m:oMathPara>
          </w:p>
          <w:p w14:paraId="13998B21" w14:textId="77777777" w:rsidR="00875BA5" w:rsidRPr="00875BA5" w:rsidRDefault="00875BA5" w:rsidP="006A310E">
            <w:pPr>
              <w:jc w:val="right"/>
              <w:rPr>
                <w:rFonts w:asciiTheme="majorHAnsi" w:hAnsiTheme="majorHAnsi" w:cstheme="majorHAnsi"/>
                <w:sz w:val="22"/>
                <w:szCs w:val="22"/>
                <w:lang w:val="es-ES"/>
              </w:rPr>
            </w:pPr>
          </w:p>
        </w:tc>
        <w:tc>
          <w:tcPr>
            <w:tcW w:w="277" w:type="dxa"/>
          </w:tcPr>
          <w:p w14:paraId="047B3CE5" w14:textId="070782FE" w:rsidR="00875BA5" w:rsidRPr="00875BA5" w:rsidRDefault="00875BA5" w:rsidP="006A310E">
            <w:pPr>
              <w:jc w:val="right"/>
              <w:rPr>
                <w:rFonts w:asciiTheme="majorHAnsi" w:hAnsiTheme="majorHAnsi" w:cstheme="majorHAnsi"/>
                <w:sz w:val="22"/>
                <w:szCs w:val="22"/>
                <w:lang w:val="es-ES"/>
              </w:rPr>
            </w:pPr>
            <w:r w:rsidRPr="00875BA5">
              <w:rPr>
                <w:rFonts w:asciiTheme="majorHAnsi" w:hAnsiTheme="majorHAnsi" w:cstheme="majorHAnsi"/>
                <w:sz w:val="22"/>
                <w:szCs w:val="22"/>
                <w:lang w:val="es-ES"/>
              </w:rPr>
              <w:t>(</w:t>
            </w:r>
            <w:r>
              <w:rPr>
                <w:rFonts w:asciiTheme="majorHAnsi" w:hAnsiTheme="majorHAnsi" w:cstheme="majorHAnsi"/>
                <w:sz w:val="22"/>
                <w:szCs w:val="22"/>
                <w:lang w:val="es-ES"/>
              </w:rPr>
              <w:t>2</w:t>
            </w:r>
            <w:r w:rsidRPr="00875BA5">
              <w:rPr>
                <w:rFonts w:asciiTheme="majorHAnsi" w:hAnsiTheme="majorHAnsi" w:cstheme="majorHAnsi"/>
                <w:sz w:val="22"/>
                <w:szCs w:val="22"/>
                <w:lang w:val="es-ES"/>
              </w:rPr>
              <w:t>)</w:t>
            </w:r>
          </w:p>
        </w:tc>
      </w:tr>
    </w:tbl>
    <w:p w14:paraId="2AD127CB" w14:textId="16DE9004" w:rsidR="00B16850" w:rsidRPr="00875BA5" w:rsidRDefault="00985B86" w:rsidP="00B16850">
      <w:pPr>
        <w:jc w:val="both"/>
        <w:rPr>
          <w:rFonts w:asciiTheme="majorHAnsi" w:hAnsiTheme="majorHAnsi" w:cstheme="majorHAnsi"/>
          <w:sz w:val="22"/>
          <w:szCs w:val="22"/>
          <w:lang w:val="es-ES"/>
        </w:rPr>
      </w:pPr>
      <w:r>
        <w:rPr>
          <w:rFonts w:asciiTheme="majorHAnsi" w:hAnsiTheme="majorHAnsi" w:cstheme="majorHAnsi"/>
          <w:sz w:val="22"/>
          <w:szCs w:val="22"/>
          <w:lang w:val="es-ES"/>
        </w:rPr>
        <w:t xml:space="preserve">Ver artículo </w:t>
      </w:r>
      <w:r w:rsidRPr="00875BA5">
        <w:rPr>
          <w:rFonts w:asciiTheme="majorHAnsi" w:hAnsiTheme="majorHAnsi" w:cstheme="majorHAnsi"/>
          <w:b/>
          <w:bCs/>
          <w:sz w:val="22"/>
          <w:szCs w:val="22"/>
          <w:lang w:val="es-ES"/>
        </w:rPr>
        <w:fldChar w:fldCharType="begin" w:fldLock="1"/>
      </w:r>
      <w:r>
        <w:rPr>
          <w:rFonts w:asciiTheme="majorHAnsi" w:hAnsiTheme="majorHAnsi" w:cstheme="majorHAnsi"/>
          <w:b/>
          <w:bCs/>
          <w:sz w:val="22"/>
          <w:szCs w:val="22"/>
          <w:lang w:val="es-ES"/>
        </w:rPr>
        <w:instrText>ADDIN CSL_CITATION {"citationItems":[{"id":"ITEM-1","itemData":{"DOI":"10.3390/S18072104","ISSN":"14248220","PMID":"29966354","abstract":"Energy efficiency is the key requirement to maximize sensor node lifetime. Sensor nodes are typically powered by a battery source that has finite lifetime. Most Internet of Thing (IoT) applications require sensor nodes to operate reliably for an extended period of time. To design an autonomous sensor node, it is important to model its energy consumption for different tasks. Each task consumes a power consumption amount for a period of time. To optimize the consumed energy of the sensor node and have long communication range, Low Power Wide Area Network technology is considered. This paper describes an energy consumption model based on LoRa and LoRaWAN, which allows estimating the consumed power of each sensor node element. The definition of the different node units is first introduced. Then, a full energy model for communicating sensors is proposed. This model can be used to compare different LoRaWAN modes to find the best sensor node design to achieve its energy autonomy.","author":[{"dropping-particle":"","family":"Bouguera","given":"Taoufik","non-dropping-particle":"","parse-names":false,"suffix":""},{"dropping-particle":"","family":"Diouris","given":"Jean François","non-dropping-particle":"","parse-names":false,"suffix":""},{"dropping-particle":"","family":"Chaillout","given":"Jean Jacques","non-dropping-particle":"","parse-names":false,"suffix":""},{"dropping-particle":"","family":"Jaouadi","given":"Randa","non-dropping-particle":"","parse-names":false,"suffix":""},{"dropping-particle":"","family":"Andrieux","given":"Guillaume","non-dropping-particle":"","parse-names":false,"suffix":""}],"container-title":"Sensors (Basel, Switzerland)","id":"ITEM-1","issue":"7","issued":{"date-parts":[["2018","7","1"]]},"publisher":"Multidisciplinary Digital Publishing Institute  (MDPI)","title":"Energy Consumption Model for Sensor Nodes Based on LoRa and LoRaWAN","type":"article-journal","volume":"18"},"uris":["http://www.mendeley.com/documents/?uuid=eaf1d3b8-2662-37d8-9ebf-28a1c5b4796c"]}],"mendeley":{"formattedCitation":"[4]","plainTextFormattedCitation":"[4]","previouslyFormattedCitation":"[3]"},"properties":{"noteIndex":0},"schema":"https://github.com/citation-style-language/schema/raw/master/csl-citation.json"}</w:instrText>
      </w:r>
      <w:r w:rsidRPr="00875BA5">
        <w:rPr>
          <w:rFonts w:asciiTheme="majorHAnsi" w:hAnsiTheme="majorHAnsi" w:cstheme="majorHAnsi"/>
          <w:b/>
          <w:bCs/>
          <w:sz w:val="22"/>
          <w:szCs w:val="22"/>
          <w:lang w:val="es-ES"/>
        </w:rPr>
        <w:fldChar w:fldCharType="separate"/>
      </w:r>
      <w:r w:rsidRPr="00875BA5">
        <w:rPr>
          <w:rFonts w:asciiTheme="majorHAnsi" w:hAnsiTheme="majorHAnsi" w:cstheme="majorHAnsi"/>
          <w:bCs/>
          <w:noProof/>
          <w:sz w:val="22"/>
          <w:szCs w:val="22"/>
          <w:lang w:val="es-ES"/>
        </w:rPr>
        <w:t>[4]</w:t>
      </w:r>
      <w:r w:rsidRPr="00875BA5">
        <w:rPr>
          <w:rFonts w:asciiTheme="majorHAnsi" w:hAnsiTheme="majorHAnsi" w:cstheme="majorHAnsi"/>
          <w:b/>
          <w:bCs/>
          <w:sz w:val="22"/>
          <w:szCs w:val="22"/>
          <w:lang w:val="es-ES"/>
        </w:rPr>
        <w:fldChar w:fldCharType="end"/>
      </w:r>
      <w:r>
        <w:rPr>
          <w:rFonts w:asciiTheme="majorHAnsi" w:hAnsiTheme="majorHAnsi" w:cstheme="majorHAnsi"/>
          <w:sz w:val="22"/>
          <w:szCs w:val="22"/>
          <w:lang w:val="es-ES"/>
        </w:rPr>
        <w:t xml:space="preserve"> para detalles de la ecuación (2). </w:t>
      </w:r>
      <w:r w:rsidR="00875BA5">
        <w:rPr>
          <w:rFonts w:asciiTheme="majorHAnsi" w:hAnsiTheme="majorHAnsi" w:cstheme="majorHAnsi"/>
          <w:sz w:val="22"/>
          <w:szCs w:val="22"/>
          <w:lang w:val="es-ES"/>
        </w:rPr>
        <w:t xml:space="preserve">Mediante </w:t>
      </w:r>
      <w:r>
        <w:rPr>
          <w:rFonts w:asciiTheme="majorHAnsi" w:hAnsiTheme="majorHAnsi" w:cstheme="majorHAnsi"/>
          <w:sz w:val="22"/>
          <w:szCs w:val="22"/>
          <w:lang w:val="es-ES"/>
        </w:rPr>
        <w:t>esta ecuación</w:t>
      </w:r>
      <w:r w:rsidR="00875BA5">
        <w:rPr>
          <w:rFonts w:asciiTheme="majorHAnsi" w:hAnsiTheme="majorHAnsi" w:cstheme="majorHAnsi"/>
          <w:sz w:val="22"/>
          <w:szCs w:val="22"/>
          <w:lang w:val="es-ES"/>
        </w:rPr>
        <w:t xml:space="preserve">, podríamos estimar el gasto energético por bit </w:t>
      </w:r>
      <w:r>
        <w:rPr>
          <w:rFonts w:asciiTheme="majorHAnsi" w:hAnsiTheme="majorHAnsi" w:cstheme="majorHAnsi"/>
          <w:sz w:val="22"/>
          <w:szCs w:val="22"/>
          <w:lang w:val="es-ES"/>
        </w:rPr>
        <w:t>útil (y por tanto del paquete transmitido)</w:t>
      </w:r>
      <w:r w:rsidR="00875BA5">
        <w:rPr>
          <w:rFonts w:asciiTheme="majorHAnsi" w:hAnsiTheme="majorHAnsi" w:cstheme="majorHAnsi"/>
          <w:sz w:val="22"/>
          <w:szCs w:val="22"/>
          <w:lang w:val="es-ES"/>
        </w:rPr>
        <w:t xml:space="preserve"> en función del SF y demás parámetros</w:t>
      </w:r>
      <w:r>
        <w:rPr>
          <w:rFonts w:asciiTheme="majorHAnsi" w:hAnsiTheme="majorHAnsi" w:cstheme="majorHAnsi"/>
          <w:sz w:val="22"/>
          <w:szCs w:val="22"/>
          <w:lang w:val="es-ES"/>
        </w:rPr>
        <w:t>. Esto es</w:t>
      </w:r>
      <w:r w:rsidR="00875BA5">
        <w:rPr>
          <w:rFonts w:asciiTheme="majorHAnsi" w:hAnsiTheme="majorHAnsi" w:cstheme="majorHAnsi"/>
          <w:sz w:val="22"/>
          <w:szCs w:val="22"/>
          <w:lang w:val="es-ES"/>
        </w:rPr>
        <w:t xml:space="preserve"> precisamente lo que estábamos buscando para modelar nuestra recompensa</w:t>
      </w:r>
      <w:r>
        <w:rPr>
          <w:rFonts w:asciiTheme="majorHAnsi" w:hAnsiTheme="majorHAnsi" w:cstheme="majorHAnsi"/>
          <w:sz w:val="22"/>
          <w:szCs w:val="22"/>
          <w:lang w:val="es-ES"/>
        </w:rPr>
        <w:t xml:space="preserve"> </w:t>
      </w:r>
      <w:r w:rsidR="00875BA5">
        <w:rPr>
          <w:rFonts w:asciiTheme="majorHAnsi" w:hAnsiTheme="majorHAnsi" w:cstheme="majorHAnsi"/>
          <w:sz w:val="22"/>
          <w:szCs w:val="22"/>
          <w:lang w:val="es-ES"/>
        </w:rPr>
        <w:t xml:space="preserve">(a menor gasto energético, mayor recompensa). </w:t>
      </w:r>
    </w:p>
    <w:p w14:paraId="7B387DC2" w14:textId="77777777" w:rsidR="00BA017D" w:rsidRPr="00875BA5" w:rsidRDefault="00BA017D" w:rsidP="00BA017D">
      <w:pPr>
        <w:jc w:val="both"/>
        <w:rPr>
          <w:rFonts w:asciiTheme="majorHAnsi" w:hAnsiTheme="majorHAnsi" w:cstheme="majorHAnsi"/>
          <w:sz w:val="22"/>
          <w:szCs w:val="22"/>
          <w:lang w:val="es-ES"/>
        </w:rPr>
      </w:pPr>
    </w:p>
    <w:p w14:paraId="688A1B02" w14:textId="3BF40451" w:rsidR="007E631A" w:rsidRPr="00875BA5" w:rsidRDefault="007E631A" w:rsidP="00BA017D">
      <w:pPr>
        <w:jc w:val="both"/>
        <w:rPr>
          <w:rFonts w:asciiTheme="majorHAnsi" w:hAnsiTheme="majorHAnsi" w:cstheme="majorHAnsi"/>
          <w:b/>
          <w:bCs/>
          <w:sz w:val="22"/>
          <w:szCs w:val="22"/>
          <w:lang w:val="es-ES"/>
        </w:rPr>
      </w:pPr>
      <w:r w:rsidRPr="00875BA5">
        <w:rPr>
          <w:rFonts w:asciiTheme="majorHAnsi" w:hAnsiTheme="majorHAnsi" w:cstheme="majorHAnsi"/>
          <w:b/>
          <w:bCs/>
          <w:sz w:val="22"/>
          <w:szCs w:val="22"/>
          <w:lang w:val="es-ES"/>
        </w:rPr>
        <w:t>Entrenamiento en SB3</w:t>
      </w:r>
    </w:p>
    <w:p w14:paraId="413D6ECB" w14:textId="496CFD57" w:rsidR="00BA017D" w:rsidRPr="00875BA5" w:rsidRDefault="007E631A" w:rsidP="00BA017D">
      <w:pPr>
        <w:jc w:val="both"/>
        <w:rPr>
          <w:rFonts w:asciiTheme="majorHAnsi" w:hAnsiTheme="majorHAnsi" w:cstheme="majorHAnsi"/>
          <w:sz w:val="22"/>
          <w:szCs w:val="22"/>
          <w:lang w:val="es-ES"/>
        </w:rPr>
      </w:pPr>
      <w:r w:rsidRPr="00875BA5">
        <w:rPr>
          <w:rFonts w:asciiTheme="majorHAnsi" w:hAnsiTheme="majorHAnsi" w:cstheme="majorHAnsi"/>
          <w:sz w:val="22"/>
          <w:szCs w:val="22"/>
          <w:lang w:val="es-ES"/>
        </w:rPr>
        <w:t xml:space="preserve">Se debe comprobar que el entorno (env) funciona correctamente, esto es, que las </w:t>
      </w:r>
      <w:r w:rsidR="00BA017D" w:rsidRPr="00875BA5">
        <w:rPr>
          <w:rFonts w:asciiTheme="majorHAnsi" w:hAnsiTheme="majorHAnsi" w:cstheme="majorHAnsi"/>
          <w:sz w:val="22"/>
          <w:szCs w:val="22"/>
          <w:lang w:val="es-ES"/>
        </w:rPr>
        <w:t>acciones realizan cambios de estados y se recibe</w:t>
      </w:r>
      <w:r w:rsidRPr="00875BA5">
        <w:rPr>
          <w:rFonts w:asciiTheme="majorHAnsi" w:hAnsiTheme="majorHAnsi" w:cstheme="majorHAnsi"/>
          <w:sz w:val="22"/>
          <w:szCs w:val="22"/>
          <w:lang w:val="es-ES"/>
        </w:rPr>
        <w:t xml:space="preserve"> cierta</w:t>
      </w:r>
      <w:r w:rsidR="00BA017D" w:rsidRPr="00875BA5">
        <w:rPr>
          <w:rFonts w:asciiTheme="majorHAnsi" w:hAnsiTheme="majorHAnsi" w:cstheme="majorHAnsi"/>
          <w:sz w:val="22"/>
          <w:szCs w:val="22"/>
          <w:lang w:val="es-ES"/>
        </w:rPr>
        <w:t xml:space="preserve"> recompensa. </w:t>
      </w:r>
      <w:r w:rsidRPr="00875BA5">
        <w:rPr>
          <w:rFonts w:asciiTheme="majorHAnsi" w:hAnsiTheme="majorHAnsi" w:cstheme="majorHAnsi"/>
          <w:sz w:val="22"/>
          <w:szCs w:val="22"/>
          <w:lang w:val="es-ES"/>
        </w:rPr>
        <w:t xml:space="preserve">Dicho entorno ha sido </w:t>
      </w:r>
      <w:r w:rsidR="00BA017D" w:rsidRPr="00875BA5">
        <w:rPr>
          <w:rFonts w:asciiTheme="majorHAnsi" w:hAnsiTheme="majorHAnsi" w:cstheme="majorHAnsi"/>
          <w:sz w:val="22"/>
          <w:szCs w:val="22"/>
          <w:lang w:val="es-ES"/>
        </w:rPr>
        <w:t xml:space="preserve">desarrollado según la interfaz Gym (funciones Step, Reset, etc.), </w:t>
      </w:r>
      <w:r w:rsidRPr="00875BA5">
        <w:rPr>
          <w:rFonts w:asciiTheme="majorHAnsi" w:hAnsiTheme="majorHAnsi" w:cstheme="majorHAnsi"/>
          <w:sz w:val="22"/>
          <w:szCs w:val="22"/>
          <w:lang w:val="es-ES"/>
        </w:rPr>
        <w:t>que nos es útil para utilizar de forma sencilla algoritmos ya implementados en diversas librerías (</w:t>
      </w:r>
      <w:r w:rsidR="00BA017D" w:rsidRPr="00875BA5">
        <w:rPr>
          <w:rFonts w:asciiTheme="majorHAnsi" w:hAnsiTheme="majorHAnsi" w:cstheme="majorHAnsi"/>
          <w:sz w:val="22"/>
          <w:szCs w:val="22"/>
          <w:lang w:val="es-ES"/>
        </w:rPr>
        <w:t>ChainRL, Stable-Baselines-3, etc</w:t>
      </w:r>
      <w:r w:rsidRPr="00875BA5">
        <w:rPr>
          <w:rFonts w:asciiTheme="majorHAnsi" w:hAnsiTheme="majorHAnsi" w:cstheme="majorHAnsi"/>
          <w:sz w:val="22"/>
          <w:szCs w:val="22"/>
          <w:lang w:val="es-ES"/>
        </w:rPr>
        <w:t xml:space="preserve">.). Nos centraremos en Stable-Baselines-3. </w:t>
      </w:r>
    </w:p>
    <w:p w14:paraId="08EFD92C" w14:textId="347A86E0" w:rsidR="00BA017D" w:rsidRPr="00875BA5" w:rsidRDefault="00BA017D" w:rsidP="00BA017D">
      <w:pPr>
        <w:jc w:val="both"/>
        <w:rPr>
          <w:rFonts w:asciiTheme="majorHAnsi" w:hAnsiTheme="majorHAnsi" w:cstheme="majorHAnsi"/>
          <w:sz w:val="22"/>
          <w:szCs w:val="22"/>
          <w:lang w:val="es-ES"/>
        </w:rPr>
      </w:pPr>
      <w:r w:rsidRPr="00875BA5">
        <w:rPr>
          <w:rFonts w:asciiTheme="majorHAnsi" w:hAnsiTheme="majorHAnsi" w:cstheme="majorHAnsi"/>
          <w:sz w:val="22"/>
          <w:szCs w:val="22"/>
          <w:lang w:val="es-ES"/>
        </w:rPr>
        <w:t>Aquí es importante obtener gráficas de la evolución de la recompensa a lo largo de las iteraciones de entrenamiento.  Si la recompensa no es creciente con el tiempo, el algoritmo no</w:t>
      </w:r>
      <w:r w:rsidR="007E631A" w:rsidRPr="00875BA5">
        <w:rPr>
          <w:rFonts w:asciiTheme="majorHAnsi" w:hAnsiTheme="majorHAnsi" w:cstheme="majorHAnsi"/>
          <w:sz w:val="22"/>
          <w:szCs w:val="22"/>
          <w:lang w:val="es-ES"/>
        </w:rPr>
        <w:t xml:space="preserve"> está</w:t>
      </w:r>
      <w:r w:rsidRPr="00875BA5">
        <w:rPr>
          <w:rFonts w:asciiTheme="majorHAnsi" w:hAnsiTheme="majorHAnsi" w:cstheme="majorHAnsi"/>
          <w:sz w:val="22"/>
          <w:szCs w:val="22"/>
          <w:lang w:val="es-ES"/>
        </w:rPr>
        <w:t xml:space="preserve"> aprend</w:t>
      </w:r>
      <w:r w:rsidR="007E631A" w:rsidRPr="00875BA5">
        <w:rPr>
          <w:rFonts w:asciiTheme="majorHAnsi" w:hAnsiTheme="majorHAnsi" w:cstheme="majorHAnsi"/>
          <w:sz w:val="22"/>
          <w:szCs w:val="22"/>
          <w:lang w:val="es-ES"/>
        </w:rPr>
        <w:t>iendo</w:t>
      </w:r>
      <w:r w:rsidRPr="00875BA5">
        <w:rPr>
          <w:rFonts w:asciiTheme="majorHAnsi" w:hAnsiTheme="majorHAnsi" w:cstheme="majorHAnsi"/>
          <w:sz w:val="22"/>
          <w:szCs w:val="22"/>
          <w:lang w:val="es-ES"/>
        </w:rPr>
        <w:t xml:space="preserve"> adecuadamente. </w:t>
      </w:r>
    </w:p>
    <w:p w14:paraId="6BE9FD10" w14:textId="77777777" w:rsidR="00B16850" w:rsidRPr="00875BA5" w:rsidRDefault="00B16850" w:rsidP="00BA017D">
      <w:pPr>
        <w:jc w:val="both"/>
        <w:rPr>
          <w:rFonts w:asciiTheme="majorHAnsi" w:hAnsiTheme="majorHAnsi" w:cstheme="majorHAnsi"/>
          <w:b/>
          <w:bCs/>
          <w:sz w:val="22"/>
          <w:szCs w:val="22"/>
          <w:lang w:val="es-ES"/>
        </w:rPr>
      </w:pPr>
    </w:p>
    <w:p w14:paraId="48024939" w14:textId="75B64109" w:rsidR="007E631A" w:rsidRPr="00875BA5" w:rsidRDefault="007E631A" w:rsidP="00BA017D">
      <w:pPr>
        <w:jc w:val="both"/>
        <w:rPr>
          <w:rFonts w:asciiTheme="majorHAnsi" w:hAnsiTheme="majorHAnsi" w:cstheme="majorHAnsi"/>
          <w:b/>
          <w:bCs/>
          <w:sz w:val="22"/>
          <w:szCs w:val="22"/>
          <w:lang w:val="es-ES"/>
        </w:rPr>
      </w:pPr>
      <w:r w:rsidRPr="00875BA5">
        <w:rPr>
          <w:rFonts w:asciiTheme="majorHAnsi" w:hAnsiTheme="majorHAnsi" w:cstheme="majorHAnsi"/>
          <w:b/>
          <w:bCs/>
          <w:sz w:val="22"/>
          <w:szCs w:val="22"/>
          <w:lang w:val="es-ES"/>
        </w:rPr>
        <w:t>Evaluación de la política obtenida</w:t>
      </w:r>
    </w:p>
    <w:p w14:paraId="4C4AA63B" w14:textId="01BBA73E" w:rsidR="00BA017D" w:rsidRPr="00875BA5" w:rsidRDefault="00BA017D" w:rsidP="00BA017D">
      <w:pPr>
        <w:jc w:val="both"/>
        <w:rPr>
          <w:rFonts w:asciiTheme="majorHAnsi" w:hAnsiTheme="majorHAnsi" w:cstheme="majorHAnsi"/>
          <w:sz w:val="22"/>
          <w:szCs w:val="22"/>
          <w:lang w:val="es-ES"/>
        </w:rPr>
      </w:pPr>
      <w:r w:rsidRPr="00875BA5">
        <w:rPr>
          <w:rFonts w:asciiTheme="majorHAnsi" w:hAnsiTheme="majorHAnsi" w:cstheme="majorHAnsi"/>
          <w:sz w:val="22"/>
          <w:szCs w:val="22"/>
          <w:lang w:val="es-ES"/>
        </w:rPr>
        <w:t>Por último, se guarda la política obtenida al finalizar el entrenamiento y se evalúa en diferentes escenarios (programados en Python). En términos prácticos esto significa crear un entorno muy similar al de entrenamiento, con un nodo frontera, y obtener el gasto energético para diferentes situaciones (variar # nodos frontera). Puede darse el caso en el que la recompensa sea creciente pero el gasto energético sea inadecuado. Esto significa que la función de recompensa ha sido mal formulada y el agente no hace lo que debe hacer (es necesario volver al paso 3 y entrenar con una nueva recompensa).</w:t>
      </w:r>
    </w:p>
    <w:p w14:paraId="05CB04BA" w14:textId="77777777" w:rsidR="00BA017D" w:rsidRPr="00875BA5" w:rsidRDefault="00BA017D" w:rsidP="00BA017D">
      <w:pPr>
        <w:jc w:val="both"/>
        <w:rPr>
          <w:rFonts w:asciiTheme="majorHAnsi" w:hAnsiTheme="majorHAnsi" w:cstheme="majorHAnsi"/>
          <w:sz w:val="22"/>
          <w:szCs w:val="22"/>
          <w:lang w:val="es-ES"/>
        </w:rPr>
      </w:pPr>
    </w:p>
    <w:p w14:paraId="40D90E5B" w14:textId="0AB0569F" w:rsidR="00BA017D" w:rsidRPr="00875BA5" w:rsidRDefault="00B16850" w:rsidP="00BA017D">
      <w:pPr>
        <w:jc w:val="both"/>
        <w:rPr>
          <w:rFonts w:asciiTheme="majorHAnsi" w:hAnsiTheme="majorHAnsi" w:cstheme="majorHAnsi"/>
          <w:sz w:val="22"/>
          <w:szCs w:val="22"/>
          <w:lang w:val="es-ES"/>
        </w:rPr>
      </w:pPr>
      <w:r w:rsidRPr="00875BA5">
        <w:rPr>
          <w:rFonts w:asciiTheme="majorHAnsi" w:hAnsiTheme="majorHAnsi" w:cstheme="majorHAnsi"/>
          <w:b/>
          <w:bCs/>
          <w:sz w:val="22"/>
          <w:szCs w:val="22"/>
          <w:lang w:val="es-ES"/>
        </w:rPr>
        <w:t>Goals</w:t>
      </w:r>
    </w:p>
    <w:p w14:paraId="7FE3DD1C" w14:textId="77777777" w:rsidR="00BA017D" w:rsidRPr="00875BA5" w:rsidRDefault="00BA017D" w:rsidP="00B16850">
      <w:pPr>
        <w:jc w:val="both"/>
        <w:rPr>
          <w:rFonts w:asciiTheme="majorHAnsi" w:hAnsiTheme="majorHAnsi" w:cstheme="majorHAnsi"/>
          <w:sz w:val="22"/>
          <w:szCs w:val="22"/>
          <w:lang w:val="es-ES"/>
        </w:rPr>
      </w:pPr>
      <w:r w:rsidRPr="00875BA5">
        <w:rPr>
          <w:rFonts w:asciiTheme="majorHAnsi" w:hAnsiTheme="majorHAnsi" w:cstheme="majorHAnsi"/>
          <w:sz w:val="22"/>
          <w:szCs w:val="22"/>
          <w:lang w:val="es-ES"/>
        </w:rPr>
        <w:t xml:space="preserve">Lograr publicar en congreso o revista científica. </w:t>
      </w:r>
    </w:p>
    <w:p w14:paraId="4CDBC7BD" w14:textId="77777777" w:rsidR="00875BA5" w:rsidRDefault="00875BA5" w:rsidP="00BA017D">
      <w:pPr>
        <w:jc w:val="both"/>
        <w:rPr>
          <w:rFonts w:asciiTheme="majorHAnsi" w:hAnsiTheme="majorHAnsi" w:cstheme="majorHAnsi"/>
          <w:sz w:val="22"/>
          <w:szCs w:val="22"/>
          <w:lang w:val="es-ES"/>
        </w:rPr>
      </w:pPr>
    </w:p>
    <w:p w14:paraId="02A75CC5" w14:textId="4D1229D6" w:rsidR="00BA017D" w:rsidRPr="00875BA5" w:rsidRDefault="00B16850" w:rsidP="00BA017D">
      <w:pPr>
        <w:jc w:val="both"/>
        <w:rPr>
          <w:rFonts w:asciiTheme="majorHAnsi" w:hAnsiTheme="majorHAnsi" w:cstheme="majorHAnsi"/>
          <w:b/>
          <w:bCs/>
          <w:sz w:val="22"/>
          <w:szCs w:val="22"/>
          <w:lang w:val="en-GB"/>
        </w:rPr>
      </w:pPr>
      <w:r w:rsidRPr="00875BA5">
        <w:rPr>
          <w:rFonts w:asciiTheme="majorHAnsi" w:hAnsiTheme="majorHAnsi" w:cstheme="majorHAnsi"/>
          <w:b/>
          <w:bCs/>
          <w:sz w:val="22"/>
          <w:szCs w:val="22"/>
          <w:lang w:val="en-GB"/>
        </w:rPr>
        <w:t>References</w:t>
      </w:r>
    </w:p>
    <w:p w14:paraId="6A63874C" w14:textId="33379E7F" w:rsidR="00875BA5" w:rsidRPr="00875BA5" w:rsidRDefault="00BA017D" w:rsidP="00875BA5">
      <w:pPr>
        <w:widowControl w:val="0"/>
        <w:autoSpaceDE w:val="0"/>
        <w:autoSpaceDN w:val="0"/>
        <w:adjustRightInd w:val="0"/>
        <w:ind w:left="640" w:hanging="640"/>
        <w:rPr>
          <w:rFonts w:ascii="Calibri Light" w:hAnsi="Calibri Light" w:cs="Calibri Light"/>
          <w:noProof/>
          <w:sz w:val="22"/>
        </w:rPr>
      </w:pPr>
      <w:r w:rsidRPr="00875BA5">
        <w:rPr>
          <w:rFonts w:asciiTheme="majorHAnsi" w:hAnsiTheme="majorHAnsi" w:cstheme="majorHAnsi"/>
          <w:sz w:val="22"/>
          <w:szCs w:val="22"/>
          <w:lang w:val="es-ES"/>
        </w:rPr>
        <w:lastRenderedPageBreak/>
        <w:fldChar w:fldCharType="begin" w:fldLock="1"/>
      </w:r>
      <w:r w:rsidRPr="00875BA5">
        <w:rPr>
          <w:rFonts w:asciiTheme="majorHAnsi" w:hAnsiTheme="majorHAnsi" w:cstheme="majorHAnsi"/>
          <w:sz w:val="22"/>
          <w:szCs w:val="22"/>
          <w:lang w:val="en-GB"/>
        </w:rPr>
        <w:instrText xml:space="preserve">ADDIN Mendeley Bibliography CSL_BIBLIOGRAPHY </w:instrText>
      </w:r>
      <w:r w:rsidRPr="00875BA5">
        <w:rPr>
          <w:rFonts w:asciiTheme="majorHAnsi" w:hAnsiTheme="majorHAnsi" w:cstheme="majorHAnsi"/>
          <w:sz w:val="22"/>
          <w:szCs w:val="22"/>
          <w:lang w:val="es-ES"/>
        </w:rPr>
        <w:fldChar w:fldCharType="separate"/>
      </w:r>
      <w:r w:rsidR="00875BA5" w:rsidRPr="00875BA5">
        <w:rPr>
          <w:rFonts w:ascii="Calibri Light" w:hAnsi="Calibri Light" w:cs="Calibri Light"/>
          <w:noProof/>
          <w:sz w:val="22"/>
        </w:rPr>
        <w:t xml:space="preserve">1. </w:t>
      </w:r>
      <w:r w:rsidR="00875BA5" w:rsidRPr="00875BA5">
        <w:rPr>
          <w:rFonts w:ascii="Calibri Light" w:hAnsi="Calibri Light" w:cs="Calibri Light"/>
          <w:noProof/>
          <w:sz w:val="22"/>
        </w:rPr>
        <w:tab/>
        <w:t xml:space="preserve">Sandoval, R.M.; Garcia-Sanchez, A.J.; Garcia-Haro, J.; Chen, T.M. Optimal policy derivation for transmission duty-cycle constrained LPWAN. </w:t>
      </w:r>
      <w:r w:rsidR="00875BA5" w:rsidRPr="00875BA5">
        <w:rPr>
          <w:rFonts w:ascii="Calibri Light" w:hAnsi="Calibri Light" w:cs="Calibri Light"/>
          <w:i/>
          <w:iCs/>
          <w:noProof/>
          <w:sz w:val="22"/>
        </w:rPr>
        <w:t>IEEE Internet Things J.</w:t>
      </w:r>
      <w:r w:rsidR="00875BA5" w:rsidRPr="00875BA5">
        <w:rPr>
          <w:rFonts w:ascii="Calibri Light" w:hAnsi="Calibri Light" w:cs="Calibri Light"/>
          <w:noProof/>
          <w:sz w:val="22"/>
        </w:rPr>
        <w:t xml:space="preserve"> </w:t>
      </w:r>
      <w:r w:rsidR="00875BA5" w:rsidRPr="00875BA5">
        <w:rPr>
          <w:rFonts w:ascii="Calibri Light" w:hAnsi="Calibri Light" w:cs="Calibri Light"/>
          <w:b/>
          <w:bCs/>
          <w:noProof/>
          <w:sz w:val="22"/>
        </w:rPr>
        <w:t>2018</w:t>
      </w:r>
      <w:r w:rsidR="00875BA5" w:rsidRPr="00875BA5">
        <w:rPr>
          <w:rFonts w:ascii="Calibri Light" w:hAnsi="Calibri Light" w:cs="Calibri Light"/>
          <w:noProof/>
          <w:sz w:val="22"/>
        </w:rPr>
        <w:t xml:space="preserve">, </w:t>
      </w:r>
      <w:r w:rsidR="00875BA5" w:rsidRPr="00875BA5">
        <w:rPr>
          <w:rFonts w:ascii="Calibri Light" w:hAnsi="Calibri Light" w:cs="Calibri Light"/>
          <w:i/>
          <w:iCs/>
          <w:noProof/>
          <w:sz w:val="22"/>
        </w:rPr>
        <w:t>5</w:t>
      </w:r>
      <w:r w:rsidR="00875BA5" w:rsidRPr="00875BA5">
        <w:rPr>
          <w:rFonts w:ascii="Calibri Light" w:hAnsi="Calibri Light" w:cs="Calibri Light"/>
          <w:noProof/>
          <w:sz w:val="22"/>
        </w:rPr>
        <w:t>, 3114–3125.</w:t>
      </w:r>
    </w:p>
    <w:p w14:paraId="074A70B0" w14:textId="77777777" w:rsidR="00875BA5" w:rsidRPr="00875BA5" w:rsidRDefault="00875BA5" w:rsidP="00875BA5">
      <w:pPr>
        <w:widowControl w:val="0"/>
        <w:autoSpaceDE w:val="0"/>
        <w:autoSpaceDN w:val="0"/>
        <w:adjustRightInd w:val="0"/>
        <w:ind w:left="640" w:hanging="640"/>
        <w:rPr>
          <w:rFonts w:ascii="Calibri Light" w:hAnsi="Calibri Light" w:cs="Calibri Light"/>
          <w:noProof/>
          <w:sz w:val="22"/>
        </w:rPr>
      </w:pPr>
      <w:r w:rsidRPr="00875BA5">
        <w:rPr>
          <w:rFonts w:ascii="Calibri Light" w:hAnsi="Calibri Light" w:cs="Calibri Light"/>
          <w:noProof/>
          <w:sz w:val="22"/>
        </w:rPr>
        <w:t xml:space="preserve">2. </w:t>
      </w:r>
      <w:r w:rsidRPr="00875BA5">
        <w:rPr>
          <w:rFonts w:ascii="Calibri Light" w:hAnsi="Calibri Light" w:cs="Calibri Light"/>
          <w:noProof/>
          <w:sz w:val="22"/>
        </w:rPr>
        <w:tab/>
        <w:t xml:space="preserve">Błaszczyszyn, B.; Mühlethaler, P. Analyzing LoRa long-range, low-power, wide-area networks using stochastic geometry. </w:t>
      </w:r>
      <w:r w:rsidRPr="00875BA5">
        <w:rPr>
          <w:rFonts w:ascii="Calibri Light" w:hAnsi="Calibri Light" w:cs="Calibri Light"/>
          <w:i/>
          <w:iCs/>
          <w:noProof/>
          <w:sz w:val="22"/>
        </w:rPr>
        <w:t>ACM Int. Conf. Proceeding Ser.</w:t>
      </w:r>
      <w:r w:rsidRPr="00875BA5">
        <w:rPr>
          <w:rFonts w:ascii="Calibri Light" w:hAnsi="Calibri Light" w:cs="Calibri Light"/>
          <w:noProof/>
          <w:sz w:val="22"/>
        </w:rPr>
        <w:t xml:space="preserve"> </w:t>
      </w:r>
      <w:r w:rsidRPr="00875BA5">
        <w:rPr>
          <w:rFonts w:ascii="Calibri Light" w:hAnsi="Calibri Light" w:cs="Calibri Light"/>
          <w:b/>
          <w:bCs/>
          <w:noProof/>
          <w:sz w:val="22"/>
        </w:rPr>
        <w:t>2018</w:t>
      </w:r>
      <w:r w:rsidRPr="00875BA5">
        <w:rPr>
          <w:rFonts w:ascii="Calibri Light" w:hAnsi="Calibri Light" w:cs="Calibri Light"/>
          <w:noProof/>
          <w:sz w:val="22"/>
        </w:rPr>
        <w:t>, 119–126.</w:t>
      </w:r>
    </w:p>
    <w:p w14:paraId="4DD1D000" w14:textId="77777777" w:rsidR="00875BA5" w:rsidRPr="00875BA5" w:rsidRDefault="00875BA5" w:rsidP="00875BA5">
      <w:pPr>
        <w:widowControl w:val="0"/>
        <w:autoSpaceDE w:val="0"/>
        <w:autoSpaceDN w:val="0"/>
        <w:adjustRightInd w:val="0"/>
        <w:ind w:left="640" w:hanging="640"/>
        <w:rPr>
          <w:rFonts w:ascii="Calibri Light" w:hAnsi="Calibri Light" w:cs="Calibri Light"/>
          <w:noProof/>
          <w:sz w:val="22"/>
        </w:rPr>
      </w:pPr>
      <w:r w:rsidRPr="00875BA5">
        <w:rPr>
          <w:rFonts w:ascii="Calibri Light" w:hAnsi="Calibri Light" w:cs="Calibri Light"/>
          <w:noProof/>
          <w:sz w:val="22"/>
        </w:rPr>
        <w:t xml:space="preserve">3. </w:t>
      </w:r>
      <w:r w:rsidRPr="00875BA5">
        <w:rPr>
          <w:rFonts w:ascii="Calibri Light" w:hAnsi="Calibri Light" w:cs="Calibri Light"/>
          <w:noProof/>
          <w:sz w:val="22"/>
        </w:rPr>
        <w:tab/>
        <w:t>IoT Smart Selector | Saft4U Available online: https://saft4u.saftbatteries.com/en/iot/simulator (accessed on Jun 29, 2022).</w:t>
      </w:r>
    </w:p>
    <w:p w14:paraId="05257575" w14:textId="77777777" w:rsidR="00875BA5" w:rsidRPr="00875BA5" w:rsidRDefault="00875BA5" w:rsidP="00875BA5">
      <w:pPr>
        <w:widowControl w:val="0"/>
        <w:autoSpaceDE w:val="0"/>
        <w:autoSpaceDN w:val="0"/>
        <w:adjustRightInd w:val="0"/>
        <w:ind w:left="640" w:hanging="640"/>
        <w:rPr>
          <w:rFonts w:ascii="Calibri Light" w:hAnsi="Calibri Light" w:cs="Calibri Light"/>
          <w:noProof/>
          <w:sz w:val="22"/>
        </w:rPr>
      </w:pPr>
      <w:r w:rsidRPr="00875BA5">
        <w:rPr>
          <w:rFonts w:ascii="Calibri Light" w:hAnsi="Calibri Light" w:cs="Calibri Light"/>
          <w:noProof/>
          <w:sz w:val="22"/>
        </w:rPr>
        <w:t xml:space="preserve">4. </w:t>
      </w:r>
      <w:r w:rsidRPr="00875BA5">
        <w:rPr>
          <w:rFonts w:ascii="Calibri Light" w:hAnsi="Calibri Light" w:cs="Calibri Light"/>
          <w:noProof/>
          <w:sz w:val="22"/>
        </w:rPr>
        <w:tab/>
        <w:t xml:space="preserve">Bouguera, T.; Diouris, J.F.; Chaillout, J.J.; Jaouadi, R.; Andrieux, G. Energy Consumption Model for Sensor Nodes Based on LoRa and LoRaWAN. </w:t>
      </w:r>
      <w:r w:rsidRPr="00875BA5">
        <w:rPr>
          <w:rFonts w:ascii="Calibri Light" w:hAnsi="Calibri Light" w:cs="Calibri Light"/>
          <w:i/>
          <w:iCs/>
          <w:noProof/>
          <w:sz w:val="22"/>
        </w:rPr>
        <w:t>Sensors (Basel).</w:t>
      </w:r>
      <w:r w:rsidRPr="00875BA5">
        <w:rPr>
          <w:rFonts w:ascii="Calibri Light" w:hAnsi="Calibri Light" w:cs="Calibri Light"/>
          <w:noProof/>
          <w:sz w:val="22"/>
        </w:rPr>
        <w:t xml:space="preserve"> </w:t>
      </w:r>
      <w:r w:rsidRPr="00875BA5">
        <w:rPr>
          <w:rFonts w:ascii="Calibri Light" w:hAnsi="Calibri Light" w:cs="Calibri Light"/>
          <w:b/>
          <w:bCs/>
          <w:noProof/>
          <w:sz w:val="22"/>
        </w:rPr>
        <w:t>2018</w:t>
      </w:r>
      <w:r w:rsidRPr="00875BA5">
        <w:rPr>
          <w:rFonts w:ascii="Calibri Light" w:hAnsi="Calibri Light" w:cs="Calibri Light"/>
          <w:noProof/>
          <w:sz w:val="22"/>
        </w:rPr>
        <w:t xml:space="preserve">, </w:t>
      </w:r>
      <w:r w:rsidRPr="00875BA5">
        <w:rPr>
          <w:rFonts w:ascii="Calibri Light" w:hAnsi="Calibri Light" w:cs="Calibri Light"/>
          <w:i/>
          <w:iCs/>
          <w:noProof/>
          <w:sz w:val="22"/>
        </w:rPr>
        <w:t>18</w:t>
      </w:r>
      <w:r w:rsidRPr="00875BA5">
        <w:rPr>
          <w:rFonts w:ascii="Calibri Light" w:hAnsi="Calibri Light" w:cs="Calibri Light"/>
          <w:noProof/>
          <w:sz w:val="22"/>
        </w:rPr>
        <w:t>.</w:t>
      </w:r>
    </w:p>
    <w:p w14:paraId="0917BABC" w14:textId="77777777" w:rsidR="00875BA5" w:rsidRPr="00875BA5" w:rsidRDefault="00875BA5" w:rsidP="00875BA5">
      <w:pPr>
        <w:widowControl w:val="0"/>
        <w:autoSpaceDE w:val="0"/>
        <w:autoSpaceDN w:val="0"/>
        <w:adjustRightInd w:val="0"/>
        <w:ind w:left="640" w:hanging="640"/>
        <w:rPr>
          <w:rFonts w:ascii="Calibri Light" w:hAnsi="Calibri Light" w:cs="Calibri Light"/>
          <w:noProof/>
          <w:sz w:val="22"/>
        </w:rPr>
      </w:pPr>
      <w:r w:rsidRPr="00875BA5">
        <w:rPr>
          <w:rFonts w:ascii="Calibri Light" w:hAnsi="Calibri Light" w:cs="Calibri Light"/>
          <w:noProof/>
          <w:sz w:val="22"/>
        </w:rPr>
        <w:t xml:space="preserve">5. </w:t>
      </w:r>
      <w:r w:rsidRPr="00875BA5">
        <w:rPr>
          <w:rFonts w:ascii="Calibri Light" w:hAnsi="Calibri Light" w:cs="Calibri Light"/>
          <w:noProof/>
          <w:sz w:val="22"/>
        </w:rPr>
        <w:tab/>
        <w:t>SX1272 | Long Range, Low Power RF Transceiver 860-1000MHz | Semtech Available online: https://www.semtech.com/products/wireless-rf/lora-core/sx1272#datasheets (accessed on Jun 29, 2022).</w:t>
      </w:r>
    </w:p>
    <w:p w14:paraId="065EB220" w14:textId="77777777" w:rsidR="00BA017D" w:rsidRPr="00875BA5" w:rsidRDefault="00BA017D" w:rsidP="00BA017D">
      <w:pPr>
        <w:jc w:val="both"/>
        <w:rPr>
          <w:rFonts w:asciiTheme="majorHAnsi" w:hAnsiTheme="majorHAnsi" w:cstheme="majorHAnsi"/>
          <w:sz w:val="22"/>
          <w:szCs w:val="22"/>
          <w:lang w:val="en-GB"/>
        </w:rPr>
      </w:pPr>
      <w:r w:rsidRPr="00875BA5">
        <w:rPr>
          <w:rFonts w:asciiTheme="majorHAnsi" w:hAnsiTheme="majorHAnsi" w:cstheme="majorHAnsi"/>
          <w:sz w:val="22"/>
          <w:szCs w:val="22"/>
          <w:lang w:val="es-ES"/>
        </w:rPr>
        <w:fldChar w:fldCharType="end"/>
      </w:r>
      <w:r w:rsidRPr="00875BA5">
        <w:rPr>
          <w:rFonts w:asciiTheme="majorHAnsi" w:hAnsiTheme="majorHAnsi" w:cstheme="majorHAnsi"/>
          <w:sz w:val="22"/>
          <w:szCs w:val="22"/>
          <w:lang w:val="en-GB"/>
        </w:rPr>
        <w:t xml:space="preserve">  </w:t>
      </w:r>
    </w:p>
    <w:p w14:paraId="48308F05" w14:textId="77777777" w:rsidR="00750955" w:rsidRPr="00BA017D" w:rsidRDefault="00750955">
      <w:pPr>
        <w:rPr>
          <w:lang w:val="en-GB"/>
        </w:rPr>
      </w:pPr>
    </w:p>
    <w:sectPr w:rsidR="00750955" w:rsidRPr="00BA017D">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9D44C" w14:textId="77777777" w:rsidR="00263960" w:rsidRDefault="00263960" w:rsidP="00BA017D">
      <w:r>
        <w:separator/>
      </w:r>
    </w:p>
  </w:endnote>
  <w:endnote w:type="continuationSeparator" w:id="0">
    <w:p w14:paraId="7E4195C1" w14:textId="77777777" w:rsidR="00263960" w:rsidRDefault="00263960" w:rsidP="00BA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inux Biolinum O">
    <w:altName w:val="Calibri"/>
    <w:charset w:val="01"/>
    <w:family w:val="auto"/>
    <w:pitch w:val="variable"/>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Noto Serif CJK SC">
    <w:altName w:val="Calibri"/>
    <w:charset w:val="01"/>
    <w:family w:val="auto"/>
    <w:pitch w:val="variable"/>
  </w:font>
  <w:font w:name="Lohit Devanagari">
    <w:altName w:val="Calibri"/>
    <w:charset w:val="01"/>
    <w:family w:val="auto"/>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2A08" w14:textId="77777777" w:rsidR="00263960" w:rsidRDefault="00263960" w:rsidP="00BA017D">
      <w:r>
        <w:separator/>
      </w:r>
    </w:p>
  </w:footnote>
  <w:footnote w:type="continuationSeparator" w:id="0">
    <w:p w14:paraId="1FBD6289" w14:textId="77777777" w:rsidR="00263960" w:rsidRDefault="00263960" w:rsidP="00BA017D">
      <w:r>
        <w:continuationSeparator/>
      </w:r>
    </w:p>
  </w:footnote>
  <w:footnote w:id="1">
    <w:p w14:paraId="79E42E6B" w14:textId="77777777" w:rsidR="00BA017D" w:rsidRPr="00875BA5" w:rsidRDefault="00BA017D" w:rsidP="00BA017D">
      <w:pPr>
        <w:pStyle w:val="Textonotapie"/>
        <w:rPr>
          <w:rFonts w:asciiTheme="majorHAnsi" w:hAnsiTheme="majorHAnsi" w:cstheme="majorHAnsi"/>
        </w:rPr>
      </w:pPr>
      <w:r w:rsidRPr="00875BA5">
        <w:rPr>
          <w:rStyle w:val="Refdenotaalpie"/>
          <w:rFonts w:asciiTheme="majorHAnsi" w:hAnsiTheme="majorHAnsi" w:cstheme="majorHAnsi"/>
        </w:rPr>
        <w:footnoteRef/>
      </w:r>
      <w:r w:rsidRPr="00875BA5">
        <w:rPr>
          <w:rFonts w:asciiTheme="majorHAnsi" w:hAnsiTheme="majorHAnsi" w:cstheme="majorHAnsi"/>
        </w:rPr>
        <w:t xml:space="preserve"> </w:t>
      </w:r>
      <w:hyperlink r:id="rId1" w:history="1">
        <w:r w:rsidRPr="00875BA5">
          <w:rPr>
            <w:rStyle w:val="Hipervnculo"/>
            <w:rFonts w:asciiTheme="majorHAnsi" w:hAnsiTheme="majorHAnsi" w:cstheme="majorHAnsi"/>
          </w:rPr>
          <w:t>https://github.com/juanaznarp94/LoRaRL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BACE1E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rPr>
        <w:rFonts w:ascii="Linux Biolinum O" w:hAnsi="Linux Biolinum O" w:cs="Linux Biolinum O"/>
        <w:sz w:val="22"/>
        <w:szCs w:val="22"/>
        <w:lang w:val="es-E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sz w:val="22"/>
        <w:szCs w:val="22"/>
        <w:lang w:val="es-E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lang w:val="es-E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lang w:val="es-E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27080A6B"/>
    <w:multiLevelType w:val="hybridMultilevel"/>
    <w:tmpl w:val="98DC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7D"/>
    <w:rsid w:val="00263960"/>
    <w:rsid w:val="003E0871"/>
    <w:rsid w:val="003E399F"/>
    <w:rsid w:val="00750955"/>
    <w:rsid w:val="007E631A"/>
    <w:rsid w:val="00875BA5"/>
    <w:rsid w:val="00985B86"/>
    <w:rsid w:val="009D5453"/>
    <w:rsid w:val="00B16850"/>
    <w:rsid w:val="00BA017D"/>
    <w:rsid w:val="00C067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C48B1"/>
  <w15:chartTrackingRefBased/>
  <w15:docId w15:val="{DF175DC0-4F12-4CF0-BA1C-3BCA3511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17D"/>
    <w:pPr>
      <w:suppressAutoHyphens/>
      <w:spacing w:after="0" w:line="240" w:lineRule="auto"/>
    </w:pPr>
    <w:rPr>
      <w:rFonts w:ascii="Liberation Serif" w:eastAsia="Noto Serif CJK SC" w:hAnsi="Liberation Serif" w:cs="Lohit Devanagari"/>
      <w:kern w:val="2"/>
      <w:sz w:val="24"/>
      <w:szCs w:val="24"/>
      <w:lang w:val="en-US" w:eastAsia="zh-CN" w:bidi="hi-IN"/>
    </w:rPr>
  </w:style>
  <w:style w:type="paragraph" w:styleId="Ttulo1">
    <w:name w:val="heading 1"/>
    <w:basedOn w:val="Normal"/>
    <w:next w:val="Normal"/>
    <w:link w:val="Ttulo1Car"/>
    <w:uiPriority w:val="9"/>
    <w:qFormat/>
    <w:rsid w:val="00BA017D"/>
    <w:pPr>
      <w:keepNext/>
      <w:spacing w:before="240" w:after="60"/>
      <w:outlineLvl w:val="0"/>
    </w:pPr>
    <w:rPr>
      <w:rFonts w:ascii="Calibri Light" w:eastAsia="Times New Roman" w:hAnsi="Calibri Light" w:cs="Mangal"/>
      <w:b/>
      <w:bCs/>
      <w:kern w:val="32"/>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017D"/>
    <w:rPr>
      <w:rFonts w:ascii="Calibri Light" w:eastAsia="Times New Roman" w:hAnsi="Calibri Light" w:cs="Mangal"/>
      <w:b/>
      <w:bCs/>
      <w:kern w:val="32"/>
      <w:sz w:val="32"/>
      <w:szCs w:val="29"/>
      <w:lang w:val="en-US" w:eastAsia="zh-CN" w:bidi="hi-IN"/>
    </w:rPr>
  </w:style>
  <w:style w:type="character" w:styleId="Hipervnculo">
    <w:name w:val="Hyperlink"/>
    <w:rsid w:val="00BA017D"/>
    <w:rPr>
      <w:color w:val="000080"/>
      <w:u w:val="single"/>
    </w:rPr>
  </w:style>
  <w:style w:type="paragraph" w:styleId="Textonotapie">
    <w:name w:val="footnote text"/>
    <w:basedOn w:val="Normal"/>
    <w:link w:val="TextonotapieCar"/>
    <w:uiPriority w:val="99"/>
    <w:semiHidden/>
    <w:unhideWhenUsed/>
    <w:rsid w:val="00BA017D"/>
    <w:rPr>
      <w:rFonts w:cs="Mangal"/>
      <w:sz w:val="20"/>
      <w:szCs w:val="18"/>
    </w:rPr>
  </w:style>
  <w:style w:type="character" w:customStyle="1" w:styleId="TextonotapieCar">
    <w:name w:val="Texto nota pie Car"/>
    <w:basedOn w:val="Fuentedeprrafopredeter"/>
    <w:link w:val="Textonotapie"/>
    <w:uiPriority w:val="99"/>
    <w:semiHidden/>
    <w:rsid w:val="00BA017D"/>
    <w:rPr>
      <w:rFonts w:ascii="Liberation Serif" w:eastAsia="Noto Serif CJK SC" w:hAnsi="Liberation Serif" w:cs="Mangal"/>
      <w:kern w:val="2"/>
      <w:sz w:val="20"/>
      <w:szCs w:val="18"/>
      <w:lang w:val="en-US" w:eastAsia="zh-CN" w:bidi="hi-IN"/>
    </w:rPr>
  </w:style>
  <w:style w:type="character" w:styleId="Refdenotaalpie">
    <w:name w:val="footnote reference"/>
    <w:uiPriority w:val="99"/>
    <w:semiHidden/>
    <w:unhideWhenUsed/>
    <w:rsid w:val="00BA017D"/>
    <w:rPr>
      <w:vertAlign w:val="superscript"/>
    </w:rPr>
  </w:style>
  <w:style w:type="character" w:styleId="Textodelmarcadordeposicin">
    <w:name w:val="Placeholder Text"/>
    <w:basedOn w:val="Fuentedeprrafopredeter"/>
    <w:uiPriority w:val="99"/>
    <w:semiHidden/>
    <w:rsid w:val="00C0677E"/>
    <w:rPr>
      <w:color w:val="808080"/>
    </w:rPr>
  </w:style>
  <w:style w:type="paragraph" w:styleId="Prrafodelista">
    <w:name w:val="List Paragraph"/>
    <w:basedOn w:val="Normal"/>
    <w:uiPriority w:val="34"/>
    <w:qFormat/>
    <w:rsid w:val="003E399F"/>
    <w:pPr>
      <w:ind w:left="720"/>
      <w:contextualSpacing/>
    </w:pPr>
    <w:rPr>
      <w:rFonts w:cs="Mangal"/>
      <w:szCs w:val="21"/>
    </w:rPr>
  </w:style>
  <w:style w:type="table" w:styleId="Tablaconcuadrcula">
    <w:name w:val="Table Grid"/>
    <w:basedOn w:val="Tablanormal"/>
    <w:uiPriority w:val="39"/>
    <w:rsid w:val="003E3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uanaznarp94/LoRa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BB9D-36C1-4E79-899E-F73344E7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2820</Words>
  <Characters>16075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AZNAR POVEDA, JUAN</dc:creator>
  <cp:keywords/>
  <dc:description/>
  <cp:lastModifiedBy>AZNAR POVEDA, JUAN</cp:lastModifiedBy>
  <cp:revision>2</cp:revision>
  <dcterms:created xsi:type="dcterms:W3CDTF">2022-06-29T07:50:00Z</dcterms:created>
  <dcterms:modified xsi:type="dcterms:W3CDTF">2022-06-29T08:45:00Z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http://www.zotero.org/styles/analytica-chimica-acta</vt:lpwstr>
  </property>
  <property fmtid="{D5CDD505-2E9C-101B-9397-08002B2CF9AE}" pid="7" name="Mendeley Recent Style Name 2_1">
    <vt:lpwstr>Analytica Chimica Acta</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http://www.zotero.org/styles/innovative-food-science-and-emerging-technologies</vt:lpwstr>
  </property>
  <property fmtid="{D5CDD505-2E9C-101B-9397-08002B2CF9AE}" pid="13" name="Mendeley Recent Style Name 5_1">
    <vt:lpwstr>Innovative Food Science and Emerging Technologies</vt:lpwstr>
  </property>
  <property fmtid="{D5CDD505-2E9C-101B-9397-08002B2CF9AE}" pid="14" name="Mendeley Recent Style Id 6_1">
    <vt:lpwstr>http://www.zotero.org/styles/journal-of-chemical-education</vt:lpwstr>
  </property>
  <property fmtid="{D5CDD505-2E9C-101B-9397-08002B2CF9AE}" pid="15" name="Mendeley Recent Style Name 6_1">
    <vt:lpwstr>Journal of Chemical Education</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http://www.zotero.org/styles/sensors</vt:lpwstr>
  </property>
  <property fmtid="{D5CDD505-2E9C-101B-9397-08002B2CF9AE}" pid="21" name="Mendeley Recent Style Name 9_1">
    <vt:lpwstr>Sensors</vt:lpwstr>
  </property>
  <property fmtid="{D5CDD505-2E9C-101B-9397-08002B2CF9AE}" pid="22" name="Mendeley Document_1">
    <vt:lpwstr>True</vt:lpwstr>
  </property>
  <property fmtid="{D5CDD505-2E9C-101B-9397-08002B2CF9AE}" pid="23" name="Mendeley Unique User Id_1">
    <vt:lpwstr>13614348-317e-3988-95e0-d314f041d8bf</vt:lpwstr>
  </property>
  <property fmtid="{D5CDD505-2E9C-101B-9397-08002B2CF9AE}" pid="24" name="Mendeley Citation Style_1">
    <vt:lpwstr>http://www.zotero.org/styles/sensors</vt:lpwstr>
  </property>
</Properties>
</file>