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C1D1" w14:textId="77777777" w:rsidR="005415ED" w:rsidRPr="00BC582B" w:rsidRDefault="002D1C1F">
      <w:pPr>
        <w:rPr>
          <w:rFonts w:ascii="Arial" w:hAnsi="Arial"/>
        </w:rPr>
      </w:pPr>
      <w:r w:rsidRPr="00BC582B">
        <w:rPr>
          <w:rFonts w:ascii="Arial" w:hAnsi="Arial"/>
          <w:noProof/>
        </w:rPr>
        <mc:AlternateContent>
          <mc:Choice Requires="wps">
            <w:drawing>
              <wp:inline distT="114300" distB="114300" distL="114300" distR="114300" wp14:anchorId="0B43FC5A" wp14:editId="4A34B654">
                <wp:extent cx="5727600" cy="50400"/>
                <wp:effectExtent l="0" t="0" r="0" b="0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975" y="375575"/>
                          <a:ext cx="7440600" cy="121800"/>
                        </a:xfrm>
                        <a:prstGeom prst="rect">
                          <a:avLst/>
                        </a:prstGeom>
                        <a:solidFill>
                          <a:srgbClr val="791632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FD536C" w14:textId="77777777" w:rsidR="005415ED" w:rsidRDefault="005415E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3FC5A" id="Rectángulo 1" o:spid="_x0000_s1026" style="width:451pt;height: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" fillcolor="#791632" strokecolor="white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6DF5693" w14:textId="77777777" w:rsidR="005415ED" w:rsidRDefault="005415E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6675B59" w14:textId="77777777" w:rsidR="005415ED" w:rsidRPr="00BC582B" w:rsidRDefault="005415ED">
      <w:pPr>
        <w:rPr>
          <w:rFonts w:ascii="Arial" w:hAnsi="Arial"/>
          <w:b/>
          <w:color w:val="791632"/>
          <w:sz w:val="24"/>
          <w:szCs w:val="24"/>
        </w:rPr>
      </w:pPr>
    </w:p>
    <w:p w14:paraId="662838CD" w14:textId="77777777" w:rsidR="005415ED" w:rsidRPr="00BC582B" w:rsidRDefault="005415ED">
      <w:pPr>
        <w:rPr>
          <w:rFonts w:ascii="Arial" w:hAnsi="Arial"/>
        </w:rPr>
      </w:pPr>
    </w:p>
    <w:tbl>
      <w:tblPr>
        <w:tblStyle w:val="a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15ED" w:rsidRPr="00BC582B" w14:paraId="228479B7" w14:textId="77777777">
        <w:trPr>
          <w:trHeight w:val="495"/>
          <w:jc w:val="center"/>
        </w:trPr>
        <w:tc>
          <w:tcPr>
            <w:tcW w:w="9029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F7A6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Nombre del documento</w:t>
            </w:r>
          </w:p>
        </w:tc>
      </w:tr>
      <w:tr w:rsidR="005415ED" w:rsidRPr="00BC582B" w14:paraId="20B31342" w14:textId="77777777">
        <w:trPr>
          <w:trHeight w:val="972"/>
          <w:jc w:val="center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3639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Informe Técnico del Proyecto Integrador – Asistente de IA para Innovación, Desarrollo y Gestión del Conocimiento Técnico</w:t>
            </w:r>
          </w:p>
        </w:tc>
      </w:tr>
    </w:tbl>
    <w:p w14:paraId="10F689B2" w14:textId="77777777" w:rsidR="005415ED" w:rsidRPr="00BC582B" w:rsidRDefault="005415ED">
      <w:pPr>
        <w:rPr>
          <w:rFonts w:ascii="Arial" w:hAnsi="Arial"/>
        </w:rPr>
      </w:pPr>
    </w:p>
    <w:p w14:paraId="5D0D266A" w14:textId="77777777" w:rsidR="005415ED" w:rsidRPr="00BC582B" w:rsidRDefault="005415ED">
      <w:pPr>
        <w:rPr>
          <w:rFonts w:ascii="Arial" w:hAnsi="Arial"/>
        </w:rPr>
      </w:pPr>
    </w:p>
    <w:tbl>
      <w:tblPr>
        <w:tblStyle w:val="a0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915"/>
      </w:tblGrid>
      <w:tr w:rsidR="005415ED" w:rsidRPr="00BC582B" w14:paraId="713068BF" w14:textId="77777777">
        <w:trPr>
          <w:jc w:val="center"/>
        </w:trPr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858D" w14:textId="77777777" w:rsidR="005415ED" w:rsidRPr="00BC582B" w:rsidRDefault="002D1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/>
                <w:b/>
                <w:color w:val="791632"/>
              </w:rPr>
            </w:pPr>
            <w:r w:rsidRPr="00BC582B">
              <w:rPr>
                <w:rFonts w:ascii="Arial" w:hAnsi="Arial"/>
                <w:b/>
                <w:color w:val="791632"/>
              </w:rPr>
              <w:t>Profesor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B5248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Gladys María Villegas Rugel</w:t>
            </w:r>
          </w:p>
        </w:tc>
      </w:tr>
      <w:tr w:rsidR="005415ED" w:rsidRPr="00BC582B" w14:paraId="185DAB64" w14:textId="77777777">
        <w:trPr>
          <w:jc w:val="center"/>
        </w:trPr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6A5C" w14:textId="77777777" w:rsidR="005415ED" w:rsidRPr="00BC582B" w:rsidRDefault="002D1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/>
                <w:b/>
                <w:color w:val="791632"/>
              </w:rPr>
            </w:pPr>
            <w:r w:rsidRPr="00BC582B">
              <w:rPr>
                <w:rFonts w:ascii="Arial" w:hAnsi="Arial"/>
                <w:b/>
                <w:color w:val="791632"/>
              </w:rPr>
              <w:t>Materia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38BE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Proyecto Integrador en Inteligencia Artificial</w:t>
            </w:r>
          </w:p>
        </w:tc>
      </w:tr>
      <w:tr w:rsidR="005415ED" w:rsidRPr="00BC582B" w14:paraId="44BB6B56" w14:textId="77777777">
        <w:trPr>
          <w:jc w:val="center"/>
        </w:trPr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4D10D" w14:textId="77777777" w:rsidR="005415ED" w:rsidRPr="00BC582B" w:rsidRDefault="002D1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/>
                <w:b/>
                <w:color w:val="791632"/>
              </w:rPr>
            </w:pPr>
            <w:r w:rsidRPr="00BC582B">
              <w:rPr>
                <w:rFonts w:ascii="Arial" w:hAnsi="Arial"/>
                <w:b/>
                <w:color w:val="791632"/>
              </w:rPr>
              <w:t>Alumno</w:t>
            </w:r>
            <w:r w:rsidR="00487691" w:rsidRPr="00BC582B">
              <w:rPr>
                <w:rFonts w:ascii="Arial" w:hAnsi="Arial"/>
                <w:b/>
                <w:color w:val="791632"/>
              </w:rPr>
              <w:t>s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4C2A0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José Luis Peñafiel Fernández</w:t>
            </w:r>
            <w:r w:rsidRPr="00BC582B">
              <w:rPr>
                <w:rFonts w:ascii="Arial" w:hAnsi="Arial"/>
              </w:rPr>
              <w:br/>
              <w:t>Juan Carlos Bajaña Gutiérrez</w:t>
            </w:r>
          </w:p>
        </w:tc>
      </w:tr>
      <w:tr w:rsidR="005415ED" w:rsidRPr="00BC582B" w14:paraId="5474F2CC" w14:textId="77777777">
        <w:trPr>
          <w:jc w:val="center"/>
        </w:trPr>
        <w:tc>
          <w:tcPr>
            <w:tcW w:w="208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19BC8" w14:textId="77777777" w:rsidR="005415ED" w:rsidRPr="00BC582B" w:rsidRDefault="002D1C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" w:hAnsi="Arial"/>
                <w:b/>
                <w:color w:val="791632"/>
              </w:rPr>
            </w:pPr>
            <w:r w:rsidRPr="00BC582B">
              <w:rPr>
                <w:rFonts w:ascii="Arial" w:hAnsi="Arial"/>
                <w:b/>
                <w:color w:val="791632"/>
              </w:rPr>
              <w:t>Fecha</w:t>
            </w:r>
          </w:p>
        </w:tc>
        <w:tc>
          <w:tcPr>
            <w:tcW w:w="69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23D1" w14:textId="77777777" w:rsidR="009D0A38" w:rsidRDefault="00000000">
            <w:r>
              <w:t>30/10/2026</w:t>
            </w:r>
          </w:p>
        </w:tc>
      </w:tr>
    </w:tbl>
    <w:p w14:paraId="25936F47" w14:textId="77777777" w:rsidR="005415ED" w:rsidRPr="00BC582B" w:rsidRDefault="005415ED">
      <w:pPr>
        <w:rPr>
          <w:rFonts w:ascii="Arial" w:hAnsi="Arial"/>
          <w:b/>
          <w:color w:val="791632"/>
          <w:sz w:val="24"/>
          <w:szCs w:val="24"/>
        </w:rPr>
      </w:pPr>
    </w:p>
    <w:p w14:paraId="2420B13D" w14:textId="77777777" w:rsidR="005415ED" w:rsidRPr="00BC582B" w:rsidRDefault="005415ED">
      <w:pPr>
        <w:rPr>
          <w:rFonts w:ascii="Arial" w:hAnsi="Arial"/>
          <w:b/>
          <w:color w:val="791632"/>
        </w:rPr>
      </w:pPr>
    </w:p>
    <w:tbl>
      <w:tblPr>
        <w:tblStyle w:val="a1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5415ED" w:rsidRPr="00BC582B" w14:paraId="433EA5E2" w14:textId="77777777">
        <w:trPr>
          <w:trHeight w:val="495"/>
          <w:jc w:val="center"/>
        </w:trPr>
        <w:tc>
          <w:tcPr>
            <w:tcW w:w="902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3EB7" w14:textId="77777777" w:rsidR="005415ED" w:rsidRPr="00BC582B" w:rsidRDefault="002D1C1F">
            <w:pPr>
              <w:jc w:val="center"/>
              <w:rPr>
                <w:rFonts w:ascii="Arial" w:hAnsi="Arial"/>
                <w:b/>
                <w:color w:val="791632"/>
              </w:rPr>
            </w:pPr>
            <w:r w:rsidRPr="00BC582B">
              <w:rPr>
                <w:rFonts w:ascii="Arial" w:hAnsi="Arial"/>
                <w:b/>
                <w:color w:val="791632"/>
                <w:sz w:val="24"/>
                <w:szCs w:val="24"/>
              </w:rPr>
              <w:t>Resumen del Proyecto</w:t>
            </w:r>
          </w:p>
        </w:tc>
      </w:tr>
      <w:tr w:rsidR="005415ED" w:rsidRPr="00BC582B" w14:paraId="0F0F515A" w14:textId="77777777">
        <w:trPr>
          <w:trHeight w:val="2265"/>
          <w:jc w:val="center"/>
        </w:trPr>
        <w:tc>
          <w:tcPr>
            <w:tcW w:w="902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99CE" w14:textId="77777777" w:rsidR="002C4976" w:rsidRPr="00BC582B" w:rsidRDefault="00000000">
            <w:pPr>
              <w:rPr>
                <w:rFonts w:ascii="Arial" w:hAnsi="Arial"/>
              </w:rPr>
            </w:pPr>
            <w:r w:rsidRPr="00BC582B">
              <w:rPr>
                <w:rFonts w:ascii="Arial" w:hAnsi="Arial"/>
              </w:rPr>
              <w:t>Desarrollo de un asistente local de Inteligencia Artificial basado en NLP y RAG para consultar documentación técnica autorizada y registros de inventario institucional, generando respuestas contextualizadas y sustentadas en fuentes. El MVP se ejecutará en infraestructura local y será evaluado mediante métricas de recuperación, sustentación, latencia, ahorro de tiempo y satisfacción.</w:t>
            </w:r>
          </w:p>
        </w:tc>
      </w:tr>
    </w:tbl>
    <w:p w14:paraId="59B0912E" w14:textId="77777777" w:rsidR="005415ED" w:rsidRPr="00BC582B" w:rsidRDefault="005415ED">
      <w:pPr>
        <w:rPr>
          <w:rFonts w:ascii="Arial" w:hAnsi="Arial"/>
        </w:rPr>
      </w:pPr>
    </w:p>
    <w:p w14:paraId="65BE8759" w14:textId="77777777" w:rsidR="005415ED" w:rsidRPr="00BC582B" w:rsidRDefault="005415ED">
      <w:pPr>
        <w:rPr>
          <w:rFonts w:ascii="Arial" w:hAnsi="Arial"/>
        </w:rPr>
      </w:pPr>
    </w:p>
    <w:p w14:paraId="595B41EA" w14:textId="77777777" w:rsidR="005415ED" w:rsidRPr="00BC582B" w:rsidRDefault="005415ED">
      <w:pPr>
        <w:rPr>
          <w:rFonts w:ascii="Arial" w:hAnsi="Arial"/>
        </w:rPr>
      </w:pPr>
    </w:p>
    <w:p w14:paraId="1CFC8D05" w14:textId="77777777" w:rsidR="005429DD" w:rsidRPr="00BC582B" w:rsidRDefault="005429DD" w:rsidP="00E5771E">
      <w:pPr>
        <w:jc w:val="center"/>
        <w:rPr>
          <w:rFonts w:ascii="Arial" w:hAnsi="Arial"/>
          <w:b/>
          <w:bCs/>
          <w:lang w:val="es-ES"/>
        </w:rPr>
      </w:pPr>
      <w:r w:rsidRPr="00BC582B">
        <w:rPr>
          <w:rFonts w:ascii="Arial" w:hAnsi="Arial"/>
          <w:b/>
          <w:bCs/>
          <w:lang w:val="es-ES"/>
        </w:rPr>
        <w:br w:type="page"/>
      </w:r>
    </w:p>
    <w:p w14:paraId="1FBAB895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lastRenderedPageBreak/>
        <w:t>Tabla de contenidos</w:t>
      </w:r>
    </w:p>
    <w:p w14:paraId="5947F5B5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1. Resumen ejecutivo</w:t>
      </w:r>
    </w:p>
    <w:p w14:paraId="38AA08D4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2. 1. Mapa del estado del arte</w:t>
      </w:r>
    </w:p>
    <w:p w14:paraId="6E219251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3. 2. Análisis de datasets disponibles</w:t>
      </w:r>
    </w:p>
    <w:p w14:paraId="18F71D72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4. 3. Definición de métricas de éxito</w:t>
      </w:r>
    </w:p>
    <w:p w14:paraId="5B31672B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5. 4. Análisis de stakeholders</w:t>
      </w:r>
    </w:p>
    <w:p w14:paraId="114FC4C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6. 5. Documento de alcance del proyecto</w:t>
      </w:r>
    </w:p>
    <w:p w14:paraId="3C3CA5D7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7. 6. Cronograma con metodología ágil</w:t>
      </w:r>
    </w:p>
    <w:p w14:paraId="7DB2EEA3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8. 7. Plan de recursos</w:t>
      </w:r>
    </w:p>
    <w:p w14:paraId="5479D2A2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9. 8. Hitos y entregables</w:t>
      </w:r>
    </w:p>
    <w:p w14:paraId="60926E9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10. Conclusiones</w:t>
      </w:r>
    </w:p>
    <w:p w14:paraId="6CA9533F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11. Referencias bibliográficas</w:t>
      </w:r>
    </w:p>
    <w:p w14:paraId="36EB8129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12. Anexos (incluye evidencias finales de la aplicación)</w:t>
      </w:r>
    </w:p>
    <w:p w14:paraId="03C6E3AE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Nota: la paginación puede variar según la configuración de Word y la impresión.</w:t>
      </w:r>
    </w:p>
    <w:p w14:paraId="00193F44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639CB7E4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lastRenderedPageBreak/>
        <w:t>Resumen ejecutivo</w:t>
      </w:r>
    </w:p>
    <w:p w14:paraId="0E479BC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El presente informe técnico documenta el resultado final del Proyecto Integrador de la Maestría en Inteligencia Artificial de la Universidad de Especialidades Espíritu Santo (UEES): el Asistente de IA para Innovación, Desarrollo y Gestión del Conocimiento Técnico orientado a DINDES. La solución integra procesamiento de lenguaje natural, Retrieval-Augmented Generation (RAG), recuperación documental y consultas estructuradas de inventario, manteniendo trazabilidad hacia las fuentes y una política explícita de abstención cuando no existe evidencia suficiente.</w:t>
      </w:r>
    </w:p>
    <w:p w14:paraId="6C2F91E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El MVP fue implementado con una arquitectura principal local/on-premise y una versión cloud académica en Streamlit Community Cloud. La aplicación incorpora autenticación y roles, consulta documental RAG, consulta estructurada de inventario, fuentes visibles, historial y auditoría según permisos, feedback de usuarios y controles para evitar respuestas categóricas sin sustento.</w:t>
      </w:r>
    </w:p>
    <w:p w14:paraId="77FE4E98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El estado del arte registra 20 fuentes de 2022–2025 y compara cinco familias: RAG convencional, RAG híbrido con reranking, Adaptive/Corrective RAG, Hierarchical/Long RAG y Graph/Enterprise RAG. El gap contextual consiste en integrar documentación técnica heterogénea y registros estructurados privados con procesamiento local, trazabilidad y evaluación simultánea de recuperación, sustentación, latencia y tiempo humano.</w:t>
      </w:r>
    </w:p>
    <w:p w14:paraId="721A163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Para el repositorio público se emplearon datasets sintéticos y académicos que representan documentación técnica, inventario y preguntas de evaluación. La arquitectura mantiene la separación entre datos públicos y datos institucionales autorizados, de forma que la operación real pueda permanecer dentro de infraestructura restringida.</w:t>
      </w:r>
    </w:p>
    <w:p w14:paraId="6DD3966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6013AA">
        <w:rPr>
          <w:rFonts w:ascii="Arial" w:hAnsi="Arial"/>
          <w:sz w:val="22"/>
        </w:rPr>
        <w:t xml:space="preserve">Las metas del proyecto se definieron como Retrieval Precision@5 ≥85 %, Response Time ≤10 s, Time Savings ≥50 %, Grounded Response Rate ≥90 % y User Satisfaction ≥4/5. </w:t>
      </w:r>
      <w:r w:rsidRPr="006013AA">
        <w:rPr>
          <w:rFonts w:ascii="Arial" w:hAnsi="Arial"/>
          <w:sz w:val="22"/>
          <w:lang w:val="es-MX"/>
        </w:rPr>
        <w:t>Estas metas se mantienen como objetivos de validación operacional; no deben confundirse con las métricas del clasificador auxiliar ni con las pruebas funcionales automatizadas del MVP.</w:t>
      </w:r>
    </w:p>
    <w:p w14:paraId="693D8D1C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La arquitectura final utiliza Qwen en el runtime local, embeddings para recuperación semántica, una ruta determinística para inventario estructurado y un backend cloud ligero para demostración remota. La configuración cloud validada utiliza Top-K = 5, umbral = 0.45 y temperatura = 0.0.</w:t>
      </w:r>
    </w:p>
    <w:p w14:paraId="795B6514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42419E69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lastRenderedPageBreak/>
        <w:t>1. Mapa del estado del arte</w:t>
      </w:r>
    </w:p>
    <w:p w14:paraId="6A66FC95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1.1 Objetivo y alcance de la revisión</w:t>
      </w:r>
    </w:p>
    <w:p w14:paraId="0BF4C330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La revisión cubre al menos 20 fuentes relevantes de los últimos cinco años y aborda retrieval, RAG, reranking, contexto largo, recuperación adaptativa y evaluación de sistemas RAG. El registro del proyecto contiene 20 fuentes.</w:t>
      </w:r>
    </w:p>
    <w:p w14:paraId="47F0C0D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1.2 Registro de fuentes revisadas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2C4976" w:rsidRPr="00BC582B" w14:paraId="7CE96E5A" w14:textId="77777777" w:rsidTr="00BC582B">
        <w:trPr>
          <w:tblHeader/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A238924" w14:textId="77777777" w:rsidR="002C4976" w:rsidRPr="00BC582B" w:rsidRDefault="00BC582B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b/>
                <w:sz w:val="14"/>
              </w:rPr>
              <w:t>Item</w:t>
            </w:r>
            <w:proofErr w:type="spellEnd"/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051266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Autor(es) y año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43A64A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Título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F3344F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Fuente / tipo</w:t>
            </w:r>
          </w:p>
        </w:tc>
      </w:tr>
      <w:tr w:rsidR="002C4976" w:rsidRPr="00BC582B" w14:paraId="1FFC1B25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3B5C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5839E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G. Izacard et al. (2022)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B1E428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Atlas: Few-shot Learning with Retrieval Augmented Language Models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8A7D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ICML / </w:t>
            </w: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RAG</w:t>
            </w:r>
          </w:p>
        </w:tc>
      </w:tr>
      <w:tr w:rsidR="002C4976" w:rsidRPr="00BC582B" w14:paraId="22082CD6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AA16E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2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3DB2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L. Gao et al. (2022)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F69C44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Precise Zero-Shot Dense Retrieval without Relevance Labels (</w:t>
            </w:r>
            <w:proofErr w:type="spellStart"/>
            <w:r w:rsidRPr="00BC582B">
              <w:rPr>
                <w:rFonts w:ascii="Arial" w:hAnsi="Arial"/>
                <w:sz w:val="14"/>
                <w:lang w:val="en-US"/>
              </w:rPr>
              <w:t>HyDE</w:t>
            </w:r>
            <w:proofErr w:type="spellEnd"/>
            <w:r w:rsidRPr="00BC582B">
              <w:rPr>
                <w:rFonts w:ascii="Arial" w:hAnsi="Arial"/>
                <w:sz w:val="14"/>
                <w:lang w:val="en-US"/>
              </w:rPr>
              <w:t>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D5B18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</w:t>
            </w:r>
            <w:proofErr w:type="spellStart"/>
            <w:r w:rsidRPr="00BC582B">
              <w:rPr>
                <w:rFonts w:ascii="Arial" w:hAnsi="Arial"/>
                <w:sz w:val="14"/>
              </w:rPr>
              <w:t>Retrieval</w:t>
            </w:r>
            <w:proofErr w:type="spellEnd"/>
          </w:p>
        </w:tc>
      </w:tr>
      <w:tr w:rsidR="002C4976" w:rsidRPr="00BC582B" w14:paraId="3C6C58D7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ACC86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3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91469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W. Shi et al. (2023)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4E4F59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REPLUG: Retrieval-Augmented Black-Box Language Models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46D52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RAG</w:t>
            </w:r>
          </w:p>
        </w:tc>
      </w:tr>
      <w:tr w:rsidR="002C4976" w:rsidRPr="00BC582B" w14:paraId="2D069AA9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990CD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4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8F758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L. Wang et al. (2023)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D279E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Query2doc: Query Expansion with Large Language Models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05B53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EMNLP / </w:t>
            </w:r>
            <w:proofErr w:type="spellStart"/>
            <w:r w:rsidRPr="00BC582B">
              <w:rPr>
                <w:rFonts w:ascii="Arial" w:hAnsi="Arial"/>
                <w:sz w:val="14"/>
              </w:rPr>
              <w:t>Retrieval</w:t>
            </w:r>
            <w:proofErr w:type="spellEnd"/>
          </w:p>
        </w:tc>
      </w:tr>
      <w:tr w:rsidR="002C4976" w:rsidRPr="00BC582B" w14:paraId="29220662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68136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5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BCE6E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A. Asai et al. (2023/24)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F30443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Self-RAG: Learning to Retrieve, Generate, and Critique through Self-Reflection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737B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ICLR / </w:t>
            </w: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Adaptive RAG</w:t>
            </w:r>
          </w:p>
        </w:tc>
      </w:tr>
      <w:tr w:rsidR="002C4976" w:rsidRPr="00BC582B" w14:paraId="6610B918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5BA46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6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BF1C9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O. Ram et al. (2023)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B7F15F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In-Context Retrieval-Augmented Language Models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B3856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TACL / RALM</w:t>
            </w:r>
          </w:p>
        </w:tc>
      </w:tr>
      <w:tr w:rsidR="002C4976" w:rsidRPr="00BC582B" w14:paraId="0B6CDE41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99CC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7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3E6B4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N. Liu et al. (2023)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A55D94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Lost in the Middle: How Language Models Use Long Contexts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03BCB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TACL / </w:t>
            </w: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Long </w:t>
            </w:r>
            <w:proofErr w:type="spellStart"/>
            <w:r w:rsidRPr="00BC582B">
              <w:rPr>
                <w:rFonts w:ascii="Arial" w:hAnsi="Arial"/>
                <w:sz w:val="14"/>
              </w:rPr>
              <w:t>context</w:t>
            </w:r>
            <w:proofErr w:type="spellEnd"/>
          </w:p>
        </w:tc>
      </w:tr>
      <w:tr w:rsidR="002C4976" w:rsidRPr="00BC582B" w14:paraId="0EBC6E74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97288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8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FB60E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T. Chen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C10976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Dense X Retrieval: What Retrieval Granularity Should We Use?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94A64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EMNLP / </w:t>
            </w:r>
            <w:proofErr w:type="spellStart"/>
            <w:r w:rsidRPr="00BC582B">
              <w:rPr>
                <w:rFonts w:ascii="Arial" w:hAnsi="Arial"/>
                <w:sz w:val="14"/>
              </w:rPr>
              <w:t>Retrieval</w:t>
            </w:r>
            <w:proofErr w:type="spellEnd"/>
          </w:p>
        </w:tc>
      </w:tr>
      <w:tr w:rsidR="002C4976" w:rsidRPr="00BC582B" w14:paraId="5D713175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E61E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9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2CDD7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Y. Gao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98E87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Retrieval-Augmented Generation for Large Language Models: A Survey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1D988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</w:t>
            </w:r>
            <w:proofErr w:type="spellStart"/>
            <w:r w:rsidRPr="00BC582B">
              <w:rPr>
                <w:rFonts w:ascii="Arial" w:hAnsi="Arial"/>
                <w:sz w:val="14"/>
              </w:rPr>
              <w:t>Survey</w:t>
            </w:r>
            <w:proofErr w:type="spellEnd"/>
          </w:p>
        </w:tc>
      </w:tr>
      <w:tr w:rsidR="002C4976" w:rsidRPr="00BC582B" w14:paraId="3BC229B7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833B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10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82403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Y. Huang &amp; J. Huang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E60BB1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A Survey on Retrieval-Augmented Text Generation for Large Language Models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5B68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</w:t>
            </w:r>
            <w:proofErr w:type="spellStart"/>
            <w:r w:rsidRPr="00BC582B">
              <w:rPr>
                <w:rFonts w:ascii="Arial" w:hAnsi="Arial"/>
                <w:sz w:val="14"/>
              </w:rPr>
              <w:t>Survey</w:t>
            </w:r>
            <w:proofErr w:type="spellEnd"/>
          </w:p>
        </w:tc>
      </w:tr>
      <w:tr w:rsidR="002C4976" w:rsidRPr="00BC582B" w14:paraId="03CDA5EB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C71E9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11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ED107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P. Sarthi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9CC8D8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RAPTOR: Recursive Abstractive Processing for Tree-Organized Retrieval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D1E1B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ICLR / </w:t>
            </w:r>
            <w:proofErr w:type="spellStart"/>
            <w:r w:rsidRPr="00BC582B">
              <w:rPr>
                <w:rFonts w:ascii="Arial" w:hAnsi="Arial"/>
                <w:sz w:val="14"/>
              </w:rPr>
              <w:t>Hierarchical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RAG</w:t>
            </w:r>
          </w:p>
        </w:tc>
      </w:tr>
      <w:tr w:rsidR="002C4976" w:rsidRPr="006013AA" w14:paraId="3DC85142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62D9E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12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4E28D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D. Edge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829E19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From Local to Global: A Graph RAG Approach to Query-Focused Summarization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F7E992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arXiv / Microsoft Research / Graph RAG</w:t>
            </w:r>
          </w:p>
        </w:tc>
      </w:tr>
      <w:tr w:rsidR="002C4976" w:rsidRPr="00BC582B" w14:paraId="52702801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E229A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13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64D79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Q. Zhao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AE9EBB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proofErr w:type="spellStart"/>
            <w:r w:rsidRPr="00BC582B">
              <w:rPr>
                <w:rFonts w:ascii="Arial" w:hAnsi="Arial"/>
                <w:sz w:val="14"/>
                <w:lang w:val="en-US"/>
              </w:rPr>
              <w:t>LongRAG</w:t>
            </w:r>
            <w:proofErr w:type="spellEnd"/>
            <w:r w:rsidRPr="00BC582B">
              <w:rPr>
                <w:rFonts w:ascii="Arial" w:hAnsi="Arial"/>
                <w:sz w:val="14"/>
                <w:lang w:val="en-US"/>
              </w:rPr>
              <w:t>: A Dual-Perspective Retrieval-Augmented Generation Paradigm for Long-Context Question Answering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0C499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EMNLP / Long RAG</w:t>
            </w:r>
          </w:p>
        </w:tc>
      </w:tr>
      <w:tr w:rsidR="002C4976" w:rsidRPr="00BC582B" w14:paraId="12B70089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BB9BC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14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5342C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S.-Q. Yan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36D72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Corrective Retrieval Augmented Generation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E9498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arXiv / Corrective RAG</w:t>
            </w:r>
          </w:p>
        </w:tc>
      </w:tr>
      <w:tr w:rsidR="002C4976" w:rsidRPr="00BC582B" w14:paraId="3CE9486D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9C53A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15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42C7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S. Es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E86CB1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RAGAs: Automated Evaluation of Retrieval Augmented Generation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9EBDE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EACL / </w:t>
            </w:r>
            <w:proofErr w:type="spellStart"/>
            <w:r w:rsidRPr="00BC582B">
              <w:rPr>
                <w:rFonts w:ascii="Arial" w:hAnsi="Arial"/>
                <w:sz w:val="14"/>
              </w:rPr>
              <w:t>Evaluation</w:t>
            </w:r>
            <w:proofErr w:type="spellEnd"/>
          </w:p>
        </w:tc>
      </w:tr>
      <w:tr w:rsidR="002C4976" w:rsidRPr="00BC582B" w14:paraId="36700D6C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8C45D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16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5FB3C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J. Saad-Falcon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7FAF81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ARES: An Automated Evaluation Framework for Retrieval-Augmented Generation Systems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7CD12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NAACL / </w:t>
            </w:r>
            <w:proofErr w:type="spellStart"/>
            <w:r w:rsidRPr="00BC582B">
              <w:rPr>
                <w:rFonts w:ascii="Arial" w:hAnsi="Arial"/>
                <w:sz w:val="14"/>
              </w:rPr>
              <w:t>Evaluation</w:t>
            </w:r>
            <w:proofErr w:type="spellEnd"/>
          </w:p>
        </w:tc>
      </w:tr>
      <w:tr w:rsidR="002C4976" w:rsidRPr="00BC582B" w14:paraId="0D9DB284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BFBCA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17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B62DE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D. Ru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0B2CAB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proofErr w:type="spellStart"/>
            <w:r w:rsidRPr="00BC582B">
              <w:rPr>
                <w:rFonts w:ascii="Arial" w:hAnsi="Arial"/>
                <w:sz w:val="14"/>
                <w:lang w:val="en-US"/>
              </w:rPr>
              <w:t>RAGChecker</w:t>
            </w:r>
            <w:proofErr w:type="spellEnd"/>
            <w:r w:rsidRPr="00BC582B">
              <w:rPr>
                <w:rFonts w:ascii="Arial" w:hAnsi="Arial"/>
                <w:sz w:val="14"/>
                <w:lang w:val="en-US"/>
              </w:rPr>
              <w:t>: A Fine-grained Framework for Diagnosing Retrieval-Augmented Generation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BD4F7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</w:t>
            </w:r>
            <w:proofErr w:type="spellStart"/>
            <w:r w:rsidRPr="00BC582B">
              <w:rPr>
                <w:rFonts w:ascii="Arial" w:hAnsi="Arial"/>
                <w:sz w:val="14"/>
              </w:rPr>
              <w:t>Evaluation</w:t>
            </w:r>
            <w:proofErr w:type="spellEnd"/>
          </w:p>
        </w:tc>
      </w:tr>
      <w:tr w:rsidR="002C4976" w:rsidRPr="00BC582B" w14:paraId="13E3F61E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D638B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18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4AED5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H. Su et al. (2024)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7FA91F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BRIGHT: A Realistic and Challenging Benchmark for Reasoning-Intensive Retrieval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8802E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arXiv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</w:t>
            </w:r>
            <w:proofErr w:type="spellStart"/>
            <w:r w:rsidRPr="00BC582B">
              <w:rPr>
                <w:rFonts w:ascii="Arial" w:hAnsi="Arial"/>
                <w:sz w:val="14"/>
              </w:rPr>
              <w:t>Benchmark</w:t>
            </w:r>
            <w:proofErr w:type="spellEnd"/>
          </w:p>
        </w:tc>
      </w:tr>
      <w:tr w:rsidR="002C4976" w:rsidRPr="00BC582B" w14:paraId="520C7414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65981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19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88973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T. Yu et al. (2025)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1E62FC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EKRAG: Benchmark RAG for Enterprise Knowledge Question Answering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C8525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sz w:val="14"/>
              </w:rPr>
              <w:t>KnowledgeNLP</w:t>
            </w:r>
            <w:proofErr w:type="spellEnd"/>
            <w:r w:rsidRPr="00BC582B">
              <w:rPr>
                <w:rFonts w:ascii="Arial" w:hAnsi="Arial"/>
                <w:sz w:val="14"/>
              </w:rPr>
              <w:t xml:space="preserve"> / Enterprise RAG</w:t>
            </w:r>
          </w:p>
        </w:tc>
      </w:tr>
      <w:tr w:rsidR="002C4976" w:rsidRPr="00BC582B" w14:paraId="7600F863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CE093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lastRenderedPageBreak/>
              <w:t>20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4571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W. Sun et al. (2023)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21385D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4"/>
                <w:lang w:val="en-US"/>
              </w:rPr>
              <w:t>Is ChatGPT Good at Search? Investigating Large Language Models as Re-Ranking Agents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7C060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 xml:space="preserve">EMNLP / </w:t>
            </w:r>
            <w:proofErr w:type="spellStart"/>
            <w:r w:rsidRPr="00BC582B">
              <w:rPr>
                <w:rFonts w:ascii="Arial" w:hAnsi="Arial"/>
                <w:sz w:val="14"/>
              </w:rPr>
              <w:t>Reranking</w:t>
            </w:r>
            <w:proofErr w:type="spellEnd"/>
          </w:p>
        </w:tc>
      </w:tr>
    </w:tbl>
    <w:p w14:paraId="1E45DBBD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1.3 Análisis comparativo de cinco enfoques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4"/>
        <w:gridCol w:w="1804"/>
        <w:gridCol w:w="1804"/>
        <w:gridCol w:w="1804"/>
      </w:tblGrid>
      <w:tr w:rsidR="002C4976" w:rsidRPr="00BC582B" w14:paraId="74F6D75B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90B99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Enfoque / Referencia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D006A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Técnica o Modelo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3FED27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Fortalezas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1DC683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Debilidades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F97933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Aplicabilidad a su problema</w:t>
            </w:r>
          </w:p>
        </w:tc>
      </w:tr>
      <w:tr w:rsidR="002C4976" w:rsidRPr="00BC582B" w14:paraId="7DA2C817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B0A81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RAG convencional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2D085E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6"/>
                <w:lang w:val="en-US"/>
              </w:rPr>
              <w:t>Dense retriever + Top-K + LLM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A6D6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Simple, modular, actualizable.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87F8C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Sensible a chunking y relevancia Top-K.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5FE36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Baseline del MVP.</w:t>
            </w:r>
          </w:p>
        </w:tc>
      </w:tr>
      <w:tr w:rsidR="002C4976" w:rsidRPr="00BC582B" w14:paraId="04A8F1A7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E321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Híbrido + reranking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9B44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Sparse + dense + reranker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B1AD1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Combina señales léxicas y semánticas.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4950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Mayor complejidad y latencia.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9E301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Candidato si el baseline no alcanza meta.</w:t>
            </w:r>
          </w:p>
        </w:tc>
      </w:tr>
      <w:tr w:rsidR="002C4976" w:rsidRPr="00BC582B" w14:paraId="2BDB070A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4B45B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Adaptive / Corrective RAG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BE8A9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Evaluación de retrieval + corrección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D6DE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Puede corregir retrieval deficiente.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0F937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Más pasos y costo.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94AE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Evaluar según errores observados.</w:t>
            </w:r>
          </w:p>
        </w:tc>
      </w:tr>
      <w:tr w:rsidR="002C4976" w:rsidRPr="00BC582B" w14:paraId="65E00493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A9C8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Hierarchical / Long RAG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6A78C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Jerarquías, resúmenes, contexto largo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A8166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Mejor manejo de documentos extensos.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712CE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Mayor costo de indexación.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D4D44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Candidato para manuales largos.</w:t>
            </w:r>
          </w:p>
        </w:tc>
      </w:tr>
      <w:tr w:rsidR="002C4976" w:rsidRPr="00BC582B" w14:paraId="0AF48F48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1C6D5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Graph / Enterprise RAG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9C938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Grafo de entidades + recuperación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D571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Adecuado para relaciones y corpus heterogéneos.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6A371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Construcción y mantenimiento complejos.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D0BD2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Evolución futura si las consultas lo requieren.</w:t>
            </w:r>
          </w:p>
        </w:tc>
      </w:tr>
    </w:tbl>
    <w:p w14:paraId="63296D09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1.4 Fortalezas y debilidades</w:t>
      </w:r>
    </w:p>
    <w:p w14:paraId="4748CEB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RAG convencional: simple, modular y actualizable; sensible al chunking y al Top-K.</w:t>
      </w:r>
    </w:p>
    <w:p w14:paraId="4F2FBB5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Híbrido + reranking: combina señales léxicas y semánticas; mayor complejidad y latencia.</w:t>
      </w:r>
    </w:p>
    <w:p w14:paraId="7531F50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Adaptive / Corrective RAG: puede corregir retrieval deficiente; más pasos y costo.</w:t>
      </w:r>
    </w:p>
    <w:p w14:paraId="18920F3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Hierarchical / Long RAG: mejor manejo de documentos extensos; mayor costo de indexación.</w:t>
      </w:r>
    </w:p>
    <w:p w14:paraId="365FA78C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Graph / Enterprise RAG: adecuado para relaciones y corpus heterogéneos; construcción y mantenimiento complejos.</w:t>
      </w:r>
    </w:p>
    <w:p w14:paraId="0EAB808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1.5 Timeline de avances 2022–2026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8"/>
      </w:tblGrid>
      <w:tr w:rsidR="002C4976" w:rsidRPr="00BC582B" w14:paraId="7B81D5F7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46E66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Año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A5684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Hito o avance principal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41B045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Referencia</w:t>
            </w:r>
          </w:p>
        </w:tc>
      </w:tr>
      <w:tr w:rsidR="002C4976" w:rsidRPr="00BC582B" w14:paraId="5D0BA6EC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FA619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2022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7D9C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Atlas y HyDE: recuperación como mecanismo para conocimiento externo y dense retrieval sin etiquetas.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E8623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Izacard et al.; Gao et al.</w:t>
            </w:r>
          </w:p>
        </w:tc>
      </w:tr>
      <w:tr w:rsidR="002C4976" w:rsidRPr="006013AA" w14:paraId="4C8850C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0FA39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2023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04D637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6"/>
                <w:lang w:val="en-US"/>
              </w:rPr>
              <w:t xml:space="preserve">REPLUG, Query2doc, In-Context RALM, Self-RAG y </w:t>
            </w:r>
            <w:proofErr w:type="spellStart"/>
            <w:r w:rsidRPr="00BC582B">
              <w:rPr>
                <w:rFonts w:ascii="Arial" w:hAnsi="Arial"/>
                <w:sz w:val="16"/>
                <w:lang w:val="en-US"/>
              </w:rPr>
              <w:t>RankGPT</w:t>
            </w:r>
            <w:proofErr w:type="spellEnd"/>
            <w:r w:rsidRPr="00BC582B">
              <w:rPr>
                <w:rFonts w:ascii="Arial" w:hAnsi="Arial"/>
                <w:sz w:val="16"/>
                <w:lang w:val="en-US"/>
              </w:rPr>
              <w:t xml:space="preserve"> </w:t>
            </w:r>
            <w:proofErr w:type="spellStart"/>
            <w:r w:rsidRPr="00BC582B">
              <w:rPr>
                <w:rFonts w:ascii="Arial" w:hAnsi="Arial"/>
                <w:sz w:val="16"/>
                <w:lang w:val="en-US"/>
              </w:rPr>
              <w:t>amplían</w:t>
            </w:r>
            <w:proofErr w:type="spellEnd"/>
            <w:r w:rsidRPr="00BC582B">
              <w:rPr>
                <w:rFonts w:ascii="Arial" w:hAnsi="Arial"/>
                <w:sz w:val="16"/>
                <w:lang w:val="en-US"/>
              </w:rPr>
              <w:t xml:space="preserve"> retrieval, </w:t>
            </w:r>
            <w:proofErr w:type="spellStart"/>
            <w:r w:rsidRPr="00BC582B">
              <w:rPr>
                <w:rFonts w:ascii="Arial" w:hAnsi="Arial"/>
                <w:sz w:val="16"/>
                <w:lang w:val="en-US"/>
              </w:rPr>
              <w:t>expansión</w:t>
            </w:r>
            <w:proofErr w:type="spellEnd"/>
            <w:r w:rsidRPr="00BC582B">
              <w:rPr>
                <w:rFonts w:ascii="Arial" w:hAnsi="Arial"/>
                <w:sz w:val="16"/>
                <w:lang w:val="en-US"/>
              </w:rPr>
              <w:t>, grounding y reranking.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9AD273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r w:rsidRPr="00BC582B">
              <w:rPr>
                <w:rFonts w:ascii="Arial" w:hAnsi="Arial"/>
                <w:sz w:val="16"/>
                <w:lang w:val="en-US"/>
              </w:rPr>
              <w:t>Shi; Wang; Ram; Asai; Sun et al.</w:t>
            </w:r>
          </w:p>
        </w:tc>
      </w:tr>
      <w:tr w:rsidR="002C4976" w:rsidRPr="006013AA" w14:paraId="6C7C5DA0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8FDBA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2024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EB5F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RAPTOR, GraphRAG, CRAG, LongRAG y evaluación granular impulsan estructura, corrección y diagnóstico.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BE818B" w14:textId="77777777" w:rsidR="002C4976" w:rsidRPr="00BC582B" w:rsidRDefault="00000000">
            <w:pPr>
              <w:spacing w:after="20"/>
              <w:rPr>
                <w:rFonts w:ascii="Arial" w:hAnsi="Arial"/>
                <w:lang w:val="en-US"/>
              </w:rPr>
            </w:pPr>
            <w:proofErr w:type="spellStart"/>
            <w:r w:rsidRPr="00BC582B">
              <w:rPr>
                <w:rFonts w:ascii="Arial" w:hAnsi="Arial"/>
                <w:sz w:val="16"/>
                <w:lang w:val="en-US"/>
              </w:rPr>
              <w:t>Sarthi</w:t>
            </w:r>
            <w:proofErr w:type="spellEnd"/>
            <w:r w:rsidRPr="00BC582B">
              <w:rPr>
                <w:rFonts w:ascii="Arial" w:hAnsi="Arial"/>
                <w:sz w:val="16"/>
                <w:lang w:val="en-US"/>
              </w:rPr>
              <w:t>; Edge; Yan; Zhao; RAGAs/ARES/</w:t>
            </w:r>
            <w:proofErr w:type="spellStart"/>
            <w:r w:rsidRPr="00BC582B">
              <w:rPr>
                <w:rFonts w:ascii="Arial" w:hAnsi="Arial"/>
                <w:sz w:val="16"/>
                <w:lang w:val="en-US"/>
              </w:rPr>
              <w:t>RAGChecker</w:t>
            </w:r>
            <w:proofErr w:type="spellEnd"/>
            <w:r w:rsidRPr="00BC582B">
              <w:rPr>
                <w:rFonts w:ascii="Arial" w:hAnsi="Arial"/>
                <w:sz w:val="16"/>
                <w:lang w:val="en-US"/>
              </w:rPr>
              <w:t>.</w:t>
            </w:r>
          </w:p>
        </w:tc>
      </w:tr>
      <w:tr w:rsidR="002C4976" w:rsidRPr="00BC582B" w14:paraId="28935AB2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20C2C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2025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DE201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EKRAG refuerza la evaluación orientada a conocimiento empresarial.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8208A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Yu et al.</w:t>
            </w:r>
          </w:p>
        </w:tc>
      </w:tr>
      <w:tr w:rsidR="002C4976" w:rsidRPr="00BC582B" w14:paraId="53DFA7BE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0B189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2026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BAF5A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El proyecto integra retrieval, grounding, trazabilidad y métricas de impacto en un entorno local institucional.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6DF1B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Posicionamiento de la propuesta.</w:t>
            </w:r>
          </w:p>
        </w:tc>
      </w:tr>
    </w:tbl>
    <w:p w14:paraId="4632F3D2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1.6 Gap identificado</w:t>
      </w:r>
    </w:p>
    <w:p w14:paraId="2BC0AA4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La literatura identifica limitaciones recurrentes en relevancia de retrieval, segmentación, documentos largos, razonamiento multi-hop y evaluación separada de retrieval, contexto y faithfulness. En entornos empresariales persiste el reto de trabajar con repositorios heterogéneos y privados manteniendo trazabilidad y control de acceso.</w:t>
      </w:r>
    </w:p>
    <w:p w14:paraId="19519B0C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El gap contextual del proyecto es integrar documentación técnica heterogénea y registros estructurados de inventario en un asistente local con fuentes explícitas y métricas simultáneas de recuperación, sustentación, latencia y tiempo humano.</w:t>
      </w:r>
    </w:p>
    <w:p w14:paraId="6AB5DDBE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1.7 Posicionamiento de la propuesta</w:t>
      </w:r>
    </w:p>
    <w:p w14:paraId="5E08BFAD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1. Integración de documentación técnica, manuales, informes y registros estructurados de inventario.</w:t>
      </w:r>
    </w:p>
    <w:p w14:paraId="10AE4124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2. Procesamiento local sobre infraestructura con RTX 5080 de 16 GB.</w:t>
      </w:r>
    </w:p>
    <w:p w14:paraId="0805CE2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3. Recuperación híbrida y reranking como extensiones condicionadas al resultado del baseline.</w:t>
      </w:r>
    </w:p>
    <w:p w14:paraId="61C1AFD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4. Fuentes visibles para facilitar verificación.</w:t>
      </w:r>
    </w:p>
    <w:p w14:paraId="5E839B8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5. Evaluación con 50–100 preguntas representativas, incluyendo casos no respondibles.</w:t>
      </w:r>
    </w:p>
    <w:p w14:paraId="79F179E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6. Contribución centrada en adaptación, integración y evaluación de RAG modular bajo restricciones institucionales.</w:t>
      </w:r>
    </w:p>
    <w:p w14:paraId="3FDD9AA9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2. Análisis de datasets disponibles</w:t>
      </w:r>
    </w:p>
    <w:p w14:paraId="33830ADB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2.1 Dataset 1 – Documentación técnica DINDES</w:t>
      </w:r>
    </w:p>
    <w:p w14:paraId="454435A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Fuente institucional DINDES con acceso interno autorizado. Tamaño por medir durante el inventario real. Formatos: PDF, DOC/DOCX, XLS/XLSX y otros. Estructura: metadatos, texto, tablas, anexos, fecha/versión y unidad responsable.</w:t>
      </w:r>
    </w:p>
    <w:p w14:paraId="64CADCB9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2.2 Dataset 2 – Registros de inventario institucional DINDES</w:t>
      </w:r>
    </w:p>
    <w:p w14:paraId="5582809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Fuente institucional mediante exportaciones autorizadas. Formatos: CSV/XLSX/BD o exportación tabular. Campos previstos: código, descripción, categoría, unidad, cantidad/estado, responsable y fecha de actualización.</w:t>
      </w:r>
    </w:p>
    <w:p w14:paraId="0A8D1E52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2.3 Dataset 3 – TechQA</w:t>
      </w:r>
    </w:p>
    <w:p w14:paraId="62D0D8F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Benchmark de QA técnico de IBM Research: 600 train + 310 dev + 490 evaluation y 801.998 TechNotes. Es externo, reproducible y útil para retrieval técnico, pero no representa necesariamente el vocabulario ni los procesos DINDES.</w:t>
      </w:r>
    </w:p>
    <w:p w14:paraId="0121AB19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Dataset 1: sesgos potenciales en documentos incompletos, duplicados, versiones obsoletas y nomenclatura interna.</w:t>
      </w:r>
    </w:p>
    <w:p w14:paraId="03AD863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Dataset 2: registros desactualizados, campos vacíos, duplicados y codificación no homogénea.</w:t>
      </w:r>
    </w:p>
    <w:p w14:paraId="3303E02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Dataset 3: dominio externo; no sustituye el corpus institucional.</w:t>
      </w:r>
      <w:r w:rsidRPr="00BC582B">
        <w:rPr>
          <w:rFonts w:ascii="Arial" w:hAnsi="Arial"/>
        </w:rPr>
        <w:br w:type="page"/>
      </w:r>
    </w:p>
    <w:p w14:paraId="36BAFF29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2.4 Comparación y selección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03"/>
        <w:gridCol w:w="1504"/>
        <w:gridCol w:w="1503"/>
        <w:gridCol w:w="1503"/>
        <w:gridCol w:w="1504"/>
        <w:gridCol w:w="1502"/>
      </w:tblGrid>
      <w:tr w:rsidR="002C4976" w:rsidRPr="00BC582B" w14:paraId="5AD19E52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EDB8AE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Dataset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76D326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Tamaño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332D1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Calidad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FA4137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Licencia / Costo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48BF96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Accesibilidad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8ECADB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Puntaje general (1-5)</w:t>
            </w:r>
          </w:p>
        </w:tc>
      </w:tr>
      <w:tr w:rsidR="002C4976" w:rsidRPr="00BC582B" w14:paraId="7A18D1B8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B3A34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Dataset 1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8ACAE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medir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97EFE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Alta, por auditar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DAD91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Institucional / sin licencia externa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C72A7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Autorización interna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5BCC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5</w:t>
            </w:r>
          </w:p>
        </w:tc>
      </w:tr>
      <w:tr w:rsidR="002C4976" w:rsidRPr="00BC582B" w14:paraId="03C6A1F4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328A8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Dataset 2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F98C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medir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7CBAD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auditar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19621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Institucional / sin licencia externa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D5C45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Autorización interna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DABE6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4</w:t>
            </w:r>
          </w:p>
        </w:tc>
      </w:tr>
      <w:tr w:rsidR="002C4976" w:rsidRPr="00BC582B" w14:paraId="2D1DA8AF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3FB3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Dataset 3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E0C49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801.998 TechNotes + 1.400 QA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E2B2E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Benchmark técnico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F5AD1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Externo / revisar términos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FE4A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Público investigación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7D406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4</w:t>
            </w:r>
          </w:p>
        </w:tc>
      </w:tr>
    </w:tbl>
    <w:p w14:paraId="65DD0A8D" w14:textId="77777777" w:rsidR="002C4976" w:rsidRPr="00BC582B" w:rsidRDefault="00000000" w:rsidP="00BC582B">
      <w:pPr>
        <w:spacing w:before="240"/>
        <w:jc w:val="both"/>
        <w:rPr>
          <w:rFonts w:ascii="Arial" w:hAnsi="Arial"/>
        </w:rPr>
      </w:pPr>
      <w:r w:rsidRPr="00BC582B">
        <w:rPr>
          <w:rFonts w:ascii="Arial" w:hAnsi="Arial"/>
        </w:rPr>
        <w:t>Dataset principal: documentación técnica DINDES + registros de inventario autorizados. TechQA queda como referencia externa y Plan B.</w:t>
      </w:r>
    </w:p>
    <w:p w14:paraId="6BEAC04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2.5 Plan de adquisición y preprocesamiento</w:t>
      </w:r>
    </w:p>
    <w:p w14:paraId="27DF43B4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1. Solicitar y delimitar las fuentes autorizadas.</w:t>
      </w:r>
    </w:p>
    <w:p w14:paraId="3B35170C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2. Inventariar documentos y registros; medir tamaño, duplicados, campos vacíos y versiones.</w:t>
      </w:r>
    </w:p>
    <w:p w14:paraId="7EC20C3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3. Extraer texto y tablas y conservar metadatos de trazabilidad.</w:t>
      </w:r>
    </w:p>
    <w:p w14:paraId="755B602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4. Normalizar contenidos y aplicar chunking con tamaño/solapamiento definido experimentalmente.</w:t>
      </w:r>
    </w:p>
    <w:p w14:paraId="4D85F2E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5. Generar embeddings y construir índice vectorial; complementar con BM25.</w:t>
      </w:r>
    </w:p>
    <w:p w14:paraId="26C5075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6. Construir y validar 50–100 preguntas QA con casos respondibles y no respondibles.</w:t>
      </w:r>
    </w:p>
    <w:p w14:paraId="6FB7C356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2.6 Calidad y riesgos de datos</w:t>
      </w:r>
    </w:p>
    <w:p w14:paraId="77CDAA8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La calidad de los datasets institucionales está indicada como media/por validar durante la ingesta. Por ello, la auditoría de completitud, consistencia, representatividad, duplicados, vigencia y codificación forma parte del trabajo de la Semana 1.</w:t>
      </w:r>
    </w:p>
    <w:p w14:paraId="28151494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3. Definición de métricas de éxito</w:t>
      </w:r>
    </w:p>
    <w:p w14:paraId="4BC34982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3.1 KPIs seleccionados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8"/>
        <w:gridCol w:w="1288"/>
        <w:gridCol w:w="1289"/>
        <w:gridCol w:w="1290"/>
        <w:gridCol w:w="1287"/>
        <w:gridCol w:w="1288"/>
        <w:gridCol w:w="1289"/>
      </w:tblGrid>
      <w:tr w:rsidR="002C4976" w:rsidRPr="00BC582B" w14:paraId="3F61F691" w14:textId="77777777" w:rsidTr="00BC582B">
        <w:trPr>
          <w:tblHeader/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DE7CE9B" w14:textId="77777777" w:rsidR="002C4976" w:rsidRPr="00BC582B" w:rsidRDefault="00BC582B">
            <w:pPr>
              <w:spacing w:after="20"/>
              <w:rPr>
                <w:rFonts w:ascii="Arial" w:hAnsi="Arial"/>
              </w:rPr>
            </w:pPr>
            <w:proofErr w:type="spellStart"/>
            <w:r w:rsidRPr="00BC582B">
              <w:rPr>
                <w:rFonts w:ascii="Arial" w:hAnsi="Arial"/>
                <w:b/>
                <w:sz w:val="15"/>
              </w:rPr>
              <w:t>Item</w:t>
            </w:r>
            <w:proofErr w:type="spellEnd"/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0EDC3A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Tipo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C7707F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KPI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D78D6E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Definición / objetivo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FD9761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Meta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495560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Baseline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0134C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5"/>
              </w:rPr>
              <w:t>Frecuencia</w:t>
            </w:r>
          </w:p>
        </w:tc>
      </w:tr>
      <w:tr w:rsidR="002C4976" w:rsidRPr="00BC582B" w14:paraId="6A684DDA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3CEA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1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EBB23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Principal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21ACD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Retrieval Precision@5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F1B14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Proporción de los 5 resultados recuperados que son relevantes para la consulta.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2A57C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≥ 85%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75E0E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medir en Semana 1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42E56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experimento y semanal</w:t>
            </w:r>
          </w:p>
        </w:tc>
      </w:tr>
      <w:tr w:rsidR="002C4976" w:rsidRPr="00BC582B" w14:paraId="6B4B9D47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7F9A6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2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545FE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Técnico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F0EB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Response Time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8776A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Tiempo promedio desde el envío de la consulta hasta la entrega de la respuesta.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DEABF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≤ 10 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782CB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medir en Semana 1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598B8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prueba y semanal</w:t>
            </w:r>
          </w:p>
        </w:tc>
      </w:tr>
      <w:tr w:rsidR="002C4976" w:rsidRPr="00BC582B" w14:paraId="319DED78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DD8CB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3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6B9C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Negocio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4E5D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Time Savings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5ACD3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 xml:space="preserve">Reducción porcentual del tiempo necesario para localizar </w:t>
            </w:r>
            <w:r w:rsidRPr="00BC582B">
              <w:rPr>
                <w:rFonts w:ascii="Arial" w:hAnsi="Arial"/>
                <w:sz w:val="15"/>
              </w:rPr>
              <w:lastRenderedPageBreak/>
              <w:t>información frente al procedimiento manual.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7E8BD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lastRenderedPageBreak/>
              <w:t>≥ 50%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C7BC6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Medición manual en Semana 1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939A9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Cierre de validación</w:t>
            </w:r>
          </w:p>
        </w:tc>
      </w:tr>
      <w:tr w:rsidR="002C4976" w:rsidRPr="00BC582B" w14:paraId="0E192729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ABD5E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4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3AF44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Calidad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BA72C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Grounded Response Rate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D229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Porcentaje de respuestas que pueden sustentarse directamente en las fuentes recuperadas.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8D86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≥ 90%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73BF5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medir en Semana 1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810E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experimento y semanal</w:t>
            </w:r>
          </w:p>
        </w:tc>
      </w:tr>
      <w:tr w:rsidR="002C4976" w:rsidRPr="00BC582B" w14:paraId="21F88B4D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0014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5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20679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Adopción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320E8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User Satisfaction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6322D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Valoración promedio de los usuarios sobre utilidad, claridad y facilidad de uso.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3C398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≥ 4/5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7782A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Por medir en prueba inicial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DB0FC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5"/>
              </w:rPr>
              <w:t>Cierre de pruebas</w:t>
            </w:r>
          </w:p>
        </w:tc>
      </w:tr>
    </w:tbl>
    <w:p w14:paraId="5704CC2F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3.2 Métodos de cálculo</w:t>
      </w:r>
    </w:p>
    <w:p w14:paraId="6E19FE4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Retrieval Precision@5: Precision@5 = resultados relevantes dentro de los 5 recuperados / 5. La relevancia se determinará mediante el conjunto de preguntas de evaluación y validación de expertos.</w:t>
      </w:r>
    </w:p>
    <w:p w14:paraId="763D4734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Response Time: Promedio del tiempo transcurrido desde el envío de la consulta hasta la disponibilidad de la respuesta completa.</w:t>
      </w:r>
    </w:p>
    <w:p w14:paraId="27E18C8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Time Savings: ((Tiempo manual − Tiempo con IA) / Tiempo manual) × 100. Se medirán tareas equivalentes durante la validación.</w:t>
      </w:r>
    </w:p>
    <w:p w14:paraId="12D7F90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Grounded Response Rate: (Respuestas sustentadas en las fuentes / total de respuestas evaluadas) × 100. Una respuesta se considera sustentada cuando puede verificarse en las fuentes mostradas.</w:t>
      </w:r>
    </w:p>
    <w:p w14:paraId="02790B9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User Satisfaction: Promedio de las valoraciones de los usuarios participantes en una escala de 1 a 5.</w:t>
      </w:r>
    </w:p>
    <w:p w14:paraId="78BE3A01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3.3 Umbrales de éxito</w:t>
      </w:r>
    </w:p>
    <w:p w14:paraId="34C42144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Retrieval Precision@5 ≥85 %.</w:t>
      </w:r>
    </w:p>
    <w:p w14:paraId="633D03A5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• Response Time ≤10 s.</w:t>
      </w:r>
    </w:p>
    <w:p w14:paraId="36C1B7E5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• Time Savings ≥50 %.</w:t>
      </w:r>
    </w:p>
    <w:p w14:paraId="40B895B2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• Grounded Response Rate ≥90 %.</w:t>
      </w:r>
    </w:p>
    <w:p w14:paraId="0453AEC6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• User Satisfaction ≥4/5.</w:t>
      </w:r>
    </w:p>
    <w:p w14:paraId="1964A4F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 xml:space="preserve">Los cinco </w:t>
      </w:r>
      <w:proofErr w:type="spellStart"/>
      <w:r w:rsidRPr="00BC582B">
        <w:rPr>
          <w:rFonts w:ascii="Arial" w:hAnsi="Arial"/>
        </w:rPr>
        <w:t>KPIs</w:t>
      </w:r>
      <w:proofErr w:type="spellEnd"/>
      <w:r w:rsidRPr="00BC582B">
        <w:rPr>
          <w:rFonts w:ascii="Arial" w:hAnsi="Arial"/>
        </w:rPr>
        <w:t xml:space="preserve"> se evaluarán conjuntamente. El baseline se establecerá durante la Semana 1.</w:t>
      </w:r>
    </w:p>
    <w:p w14:paraId="451A6D8E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3.4 Benchmark experimental</w:t>
      </w:r>
    </w:p>
    <w:p w14:paraId="21E9ACC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 xml:space="preserve">La evaluación académica incluyó un clasificador auxiliar pregunta-documento para estudiar desbalance, representación y riesgo de sobreajuste. El modelo base obtuvo Accuracy 0.8750 y F1 = 0.0000; el balanceo aislado no mejoró el F1; y la configuración con feature engineering obtuvo Accuracy 0.8125, Precision 0.4000, Recall 1.0000 y F1 = 0.5714. La validación contenía solo dos positivos, por lo que Recall = 1.00 equivale a 2/2 y no representa </w:t>
      </w:r>
      <w:r w:rsidRPr="00BC582B">
        <w:rPr>
          <w:rFonts w:ascii="Arial" w:hAnsi="Arial"/>
          <w:sz w:val="22"/>
        </w:rPr>
        <w:lastRenderedPageBreak/>
        <w:t>desempeño operacional. El análisis no mostró sobreajuste clásico; las principales limitaciones fueron el desbalance, el tamaño reducido de la muestra y la representación.</w:t>
      </w:r>
    </w:p>
    <w:p w14:paraId="1C9690CF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3.5 Métricas de negocio y adopción</w:t>
      </w:r>
    </w:p>
    <w:p w14:paraId="573E1D5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El proyecto mide impacto mediante ahorro de tiempo y satisfacción. El ROI no se cuantifica durante el MVP; se prevé evaluarlo en un piloto posterior. La reducción de costos se estimará a partir del tiempo de búsqueda evitado.</w:t>
      </w:r>
    </w:p>
    <w:p w14:paraId="04F902D4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4. Análisis de stakeholders</w:t>
      </w:r>
    </w:p>
    <w:p w14:paraId="5FEE3F8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4.1 Identificación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86"/>
        <w:gridCol w:w="1286"/>
        <w:gridCol w:w="1284"/>
        <w:gridCol w:w="1288"/>
        <w:gridCol w:w="1288"/>
        <w:gridCol w:w="1298"/>
      </w:tblGrid>
      <w:tr w:rsidR="002C4976" w:rsidRPr="00BC582B" w14:paraId="1C65067E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20806F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Nombre / Rol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8FF30C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Categoría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0FF2B5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Influencia (A/M/B)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82E9BC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Interés (A/M/B)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F1AB56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Necesidades y expectativas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EACF16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Posibles resistencias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BB6BC5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Estrategia de involucramiento</w:t>
            </w:r>
          </w:p>
        </w:tc>
      </w:tr>
      <w:tr w:rsidR="002C4976" w:rsidRPr="00BC582B" w14:paraId="424DED11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B6C6E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DINDES / decisor de implementación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FA199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Primario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B45EC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A465C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E1BA8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Valor operativo, control del alcance, seguridad y evidencia.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BDC1C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Restricciones de acceso o expectativas de resultados rápidos.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BFEF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Gestionar de cerca; revisión semanal y validación de hitos.</w:t>
            </w:r>
          </w:p>
        </w:tc>
      </w:tr>
      <w:tr w:rsidR="002C4976" w:rsidRPr="00BC582B" w14:paraId="4F0CD47A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8C86C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Personal de innovación y desarrollo / usuarios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1C80A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Primario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813FA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M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736BC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FA1B5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Consultas rápidas, respuestas trazables y utilidad real.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F7A9F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Baja adopción si las respuestas no son confiables.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40BFD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Pruebas de usuario y feedback por sprint.</w:t>
            </w:r>
          </w:p>
        </w:tc>
      </w:tr>
      <w:tr w:rsidR="002C4976" w:rsidRPr="00BC582B" w14:paraId="43EB1E82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4034B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Expertos de dominio DINDES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3279D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Clave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79EE0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AD34B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CD51B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Validar corpus, respuestas, terminología y relevancia.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C39F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Disponibilidad limitada.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D0DE4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Validaciones focalizadas por sprint.</w:t>
            </w:r>
          </w:p>
        </w:tc>
      </w:tr>
      <w:tr w:rsidR="002C4976" w:rsidRPr="00BC582B" w14:paraId="3C4B8FE0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FE323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Equipo técnico IA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D99C1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Clave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46AB2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M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1FB3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23190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Datos, arquitectura, evaluación e integración.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8448C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Limitación de tiempo y complejidad del corpus.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E90AA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Tablero técnico y reuniones de sprint.</w:t>
            </w:r>
          </w:p>
        </w:tc>
      </w:tr>
      <w:tr w:rsidR="002C4976" w:rsidRPr="00BC582B" w14:paraId="74C59373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DB55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Seguridad / TI institucional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7E03E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Secundario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67A11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9B945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M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97D0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Controles, procesamiento local y protección de información.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13D2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Restricciones de infraestructura o datos.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745AA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Mantener satisfecho; revisión de acceso y arquitectura.</w:t>
            </w:r>
          </w:p>
        </w:tc>
      </w:tr>
      <w:tr w:rsidR="002C4976" w:rsidRPr="00BC582B" w14:paraId="6AA16D73" w14:textId="77777777">
        <w:trPr>
          <w:jc w:val="center"/>
        </w:trPr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B68F3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Autoridades / gestión superior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A06B1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Primario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387FA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8736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M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5091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Evidencia de valor, riesgos, costos y escalabilidad.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E7037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Percepción de riesgo o falta de evidencia.</w:t>
            </w:r>
          </w:p>
        </w:tc>
        <w:tc>
          <w:tcPr>
            <w:tcW w:w="12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7BFCE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Informe ejecutivo por hito.</w:t>
            </w:r>
          </w:p>
        </w:tc>
      </w:tr>
    </w:tbl>
    <w:p w14:paraId="4DF0BEA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4.2 Matriz de influencia/interés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7"/>
        <w:gridCol w:w="3006"/>
      </w:tblGrid>
      <w:tr w:rsidR="002C4976" w:rsidRPr="00BC582B" w14:paraId="154878A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7CED965" w14:textId="77777777" w:rsidR="002C4976" w:rsidRPr="00BC582B" w:rsidRDefault="002C4976">
            <w:pPr>
              <w:spacing w:after="20"/>
              <w:rPr>
                <w:rFonts w:ascii="Arial" w:hAnsi="Arial"/>
              </w:rPr>
            </w:pP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576D18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Interés Bajo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A51201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Interés Alto</w:t>
            </w:r>
          </w:p>
        </w:tc>
      </w:tr>
      <w:tr w:rsidR="002C4976" w:rsidRPr="00BC582B" w14:paraId="3DA04EBB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49935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Influencia Alta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A5F69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Mantener satisfecho | Autoridades / Seguridad-TI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F239C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Gestionar de cerca | DINDES / Expertos</w:t>
            </w:r>
          </w:p>
        </w:tc>
      </w:tr>
      <w:tr w:rsidR="002C4976" w:rsidRPr="00BC582B" w14:paraId="0F13009E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F92CE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Influencia Baja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3D8D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Monitorear | Actores secundarios no críticos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78243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Mantener informado | Usuarios / Equipo técnico</w:t>
            </w:r>
          </w:p>
        </w:tc>
      </w:tr>
    </w:tbl>
    <w:p w14:paraId="670B79AC" w14:textId="77777777" w:rsidR="002C4976" w:rsidRPr="00BC582B" w:rsidRDefault="00000000" w:rsidP="00BC582B">
      <w:pPr>
        <w:spacing w:before="240"/>
        <w:jc w:val="both"/>
        <w:rPr>
          <w:rFonts w:ascii="Arial" w:hAnsi="Arial"/>
        </w:rPr>
      </w:pPr>
      <w:r w:rsidRPr="00BC582B">
        <w:rPr>
          <w:rFonts w:ascii="Arial" w:hAnsi="Arial"/>
        </w:rPr>
        <w:t>Gestionar de cerca: DINDES y expertos de dominio. Mantener satisfechos: autoridades/gestión superior y Seguridad/TI. Mantener informados: usuarios y equipo técnico. Monitorear: actores secundarios no críticos durante el MVP.</w:t>
      </w:r>
    </w:p>
    <w:p w14:paraId="3E47B83E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4.3 Plan de comunicación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254"/>
        <w:gridCol w:w="2255"/>
        <w:gridCol w:w="2255"/>
      </w:tblGrid>
      <w:tr w:rsidR="002C4976" w:rsidRPr="00BC582B" w14:paraId="72D9F151" w14:textId="77777777" w:rsidTr="00BC582B">
        <w:trPr>
          <w:tblHeader/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073E68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Stakeholder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960D31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Canal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28EFCB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Frecuencia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281A66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Mensaje clave</w:t>
            </w:r>
          </w:p>
        </w:tc>
      </w:tr>
      <w:tr w:rsidR="002C4976" w:rsidRPr="00BC582B" w14:paraId="06D0C239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0BB5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DINDES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361A3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Reunión + informe ejecutivo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989D6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Semanal / hito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DA4D3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Avance, riesgos, métricas y decisiones.</w:t>
            </w:r>
          </w:p>
        </w:tc>
      </w:tr>
      <w:tr w:rsidR="002C4976" w:rsidRPr="00BC582B" w14:paraId="4AF696B6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B7C1A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8BE47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Sesiones de prueba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C7FAF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sprint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F5061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Utilidad, calidad y facilidad de consulta.</w:t>
            </w:r>
          </w:p>
        </w:tc>
      </w:tr>
      <w:tr w:rsidR="002C4976" w:rsidRPr="00BC582B" w14:paraId="13B5BF3C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00AA7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Expertos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989C1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Taller de validación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A8870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Semanal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51EB1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Relevancia, terminología y fuentes.</w:t>
            </w:r>
          </w:p>
        </w:tc>
      </w:tr>
      <w:tr w:rsidR="002C4976" w:rsidRPr="00BC582B" w14:paraId="36EDFD9F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7612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Seguridad/TI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ACB65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Revisión técnica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DBCE9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S1 y S3/S4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907BE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Acceso, procesamiento local y controles.</w:t>
            </w:r>
          </w:p>
        </w:tc>
      </w:tr>
      <w:tr w:rsidR="002C4976" w:rsidRPr="00BC582B" w14:paraId="001C8D2D" w14:textId="77777777">
        <w:trPr>
          <w:jc w:val="center"/>
        </w:trPr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27994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Autoridades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30DE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Informe ejecutivo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E661D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hito</w:t>
            </w:r>
          </w:p>
        </w:tc>
        <w:tc>
          <w:tcPr>
            <w:tcW w:w="2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44C3E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Valor esperado, evidencia y riesgos.</w:t>
            </w:r>
          </w:p>
        </w:tc>
      </w:tr>
    </w:tbl>
    <w:p w14:paraId="6260AE6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4.4 Resistencias y tratamiento</w:t>
      </w:r>
    </w:p>
    <w:p w14:paraId="3210431D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Restricciones de acceso: gestionar autorizaciones y trabajar con subconjuntos permitidos.</w:t>
      </w:r>
    </w:p>
    <w:p w14:paraId="34EB8FF8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Disponibilidad limitada de expertos: validaciones focalizadas por sprint.</w:t>
      </w:r>
    </w:p>
    <w:p w14:paraId="4BFEEE2A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Baja adopción por respuestas no confiables: pruebas, fuentes visibles y feedback.</w:t>
      </w:r>
    </w:p>
    <w:p w14:paraId="0E03AFA1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Complejidad/tiempo: backlog priorizado y control de alcance.</w:t>
      </w:r>
    </w:p>
    <w:p w14:paraId="3E757C52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5. Documento de alcance del proyecto</w:t>
      </w:r>
    </w:p>
    <w:p w14:paraId="3C2F1E8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5.1 Objetivo general SMART</w:t>
      </w:r>
    </w:p>
    <w:p w14:paraId="76B3A2A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Desarrollar e implementar un Producto Mínimo Viable (MVP) de asistente de IA basado en NLP y RAG que permita consultar mediante lenguaje natural documentación técnica y registros de inventario, proporcionando respuestas sustentadas, fuentes visibles, consultas estructuradas y abstención responsable. El MVP fue completado con ejecución local/on-premise y versión cloud académica.</w:t>
      </w:r>
    </w:p>
    <w:p w14:paraId="64738036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5.2 Objetivos específicos</w:t>
      </w:r>
    </w:p>
    <w:p w14:paraId="3E0A839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1. Definir y preparar el corpus autorizado y dataset QA durante la Semana 1.</w:t>
      </w:r>
    </w:p>
    <w:p w14:paraId="346707E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2. Implementar el pipeline RAG local y la base de conocimiento durante las Semanas 2–3.</w:t>
      </w:r>
    </w:p>
    <w:p w14:paraId="6FA61C4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3. Integrar interfaz/API local y consulta de inventario seleccionado.</w:t>
      </w:r>
    </w:p>
    <w:p w14:paraId="5297ABF4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4. Validar recuperación, grounding, latencia, ahorro de tiempo y satisfacción.</w:t>
      </w:r>
    </w:p>
    <w:p w14:paraId="1FAC99A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5. Realizar piloto, documentación y demostración final durante las Semanas 5–6.</w:t>
      </w:r>
    </w:p>
    <w:p w14:paraId="3B8FE96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5.3 Alcance incluido</w:t>
      </w:r>
    </w:p>
    <w:p w14:paraId="1AFAA5D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Consulta de documentación técnica autorizada.</w:t>
      </w:r>
    </w:p>
    <w:p w14:paraId="1CB8AECD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Recuperación semántica y léxica.</w:t>
      </w:r>
    </w:p>
    <w:p w14:paraId="7416C0D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Generación con Qwen local.</w:t>
      </w:r>
    </w:p>
    <w:p w14:paraId="27F003A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Consulta de inventario seleccionado.</w:t>
      </w:r>
    </w:p>
    <w:p w14:paraId="3DC986C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Fuentes visibles.</w:t>
      </w:r>
    </w:p>
    <w:p w14:paraId="774410A0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Logs y métricas.</w:t>
      </w:r>
    </w:p>
    <w:p w14:paraId="093EBAE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lastRenderedPageBreak/>
        <w:t>• Interfaz/API local.</w:t>
      </w:r>
    </w:p>
    <w:p w14:paraId="4694A4E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5.4 Alcance excluido</w:t>
      </w:r>
    </w:p>
    <w:p w14:paraId="4F871738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Fine-tuning del LLM sobre el repositorio completo.</w:t>
      </w:r>
    </w:p>
    <w:p w14:paraId="0C92AF5D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Despliegue institucional completo.</w:t>
      </w:r>
    </w:p>
    <w:p w14:paraId="725E4B7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Fuentes/sistemas no autorizados.</w:t>
      </w:r>
    </w:p>
    <w:p w14:paraId="2681F56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GraphRAG/CRAG como requisito del MVP.</w:t>
      </w:r>
    </w:p>
    <w:p w14:paraId="62B0AD9C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Información restringida sin autorización.</w:t>
      </w:r>
    </w:p>
    <w:p w14:paraId="2F012C2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Automatización de decisiones institucionales.</w:t>
      </w:r>
    </w:p>
    <w:p w14:paraId="5B080FB6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5.5 Restricciones, supuestos y dependencias</w:t>
      </w:r>
    </w:p>
    <w:p w14:paraId="5F4FABC2" w14:textId="77777777" w:rsidR="002C4976" w:rsidRPr="00BC582B" w:rsidRDefault="00000000">
      <w:pPr>
        <w:pStyle w:val="Ttulo3"/>
        <w:rPr>
          <w:rFonts w:ascii="Arial" w:hAnsi="Arial"/>
        </w:rPr>
      </w:pPr>
      <w:r w:rsidRPr="00BC582B">
        <w:rPr>
          <w:rFonts w:ascii="Arial" w:hAnsi="Arial"/>
        </w:rPr>
        <w:t>Restricciones</w:t>
      </w:r>
    </w:p>
    <w:p w14:paraId="0E7D07D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MVP técnico de cinco semanas.</w:t>
      </w:r>
    </w:p>
    <w:p w14:paraId="6DA3BA0B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Datos institucionales restringidos.</w:t>
      </w:r>
    </w:p>
    <w:p w14:paraId="3D253580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Corpus heterogéneo y tamaño real por medir.</w:t>
      </w:r>
    </w:p>
    <w:p w14:paraId="578252E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Infraestructura local definida.</w:t>
      </w:r>
    </w:p>
    <w:p w14:paraId="3DB44FB9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Selección final de modelos/parámetros sujeta a pruebas.</w:t>
      </w:r>
    </w:p>
    <w:p w14:paraId="49634F30" w14:textId="77777777" w:rsidR="002C4976" w:rsidRPr="00BC582B" w:rsidRDefault="00000000">
      <w:pPr>
        <w:pStyle w:val="Ttulo3"/>
        <w:rPr>
          <w:rFonts w:ascii="Arial" w:hAnsi="Arial"/>
        </w:rPr>
      </w:pPr>
      <w:r w:rsidRPr="00BC582B">
        <w:rPr>
          <w:rFonts w:ascii="Arial" w:hAnsi="Arial"/>
        </w:rPr>
        <w:t>Supuestos</w:t>
      </w:r>
    </w:p>
    <w:p w14:paraId="01E1BC4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Disponibilidad de subconjunto autorizado.</w:t>
      </w:r>
    </w:p>
    <w:p w14:paraId="4BFFDEF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Participación de expertos.</w:t>
      </w:r>
    </w:p>
    <w:p w14:paraId="32193293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Ejecución local de Qwen y RAG.</w:t>
      </w:r>
    </w:p>
    <w:p w14:paraId="0BB60C8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Samples disponibles para pruebas iniciales.</w:t>
      </w:r>
    </w:p>
    <w:p w14:paraId="620AF8FF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5.6 Criterios de aceptación</w:t>
      </w:r>
    </w:p>
    <w:p w14:paraId="59FF2EB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Corpus autorizado procesado y trazable.</w:t>
      </w:r>
    </w:p>
    <w:p w14:paraId="2DAF374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Dataset QA validado.</w:t>
      </w:r>
    </w:p>
    <w:p w14:paraId="35E7BB9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Interfaz local funcional.</w:t>
      </w:r>
    </w:p>
    <w:p w14:paraId="161456D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Respuestas con fuentes.</w:t>
      </w:r>
    </w:p>
    <w:p w14:paraId="255343E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Cinco KPIs evaluados.</w:t>
      </w:r>
    </w:p>
    <w:p w14:paraId="0661B730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Documentación y evidencia entregadas.</w:t>
      </w:r>
    </w:p>
    <w:p w14:paraId="6DBD68F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• Demo reproducible.</w:t>
      </w:r>
    </w:p>
    <w:p w14:paraId="16713609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6. Cronograma con metodología ágil</w:t>
      </w:r>
    </w:p>
    <w:p w14:paraId="1032AA73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El timeline del proyecto especifica un MVP técnico de cinco semanas; por ello, el plan utiliza cinco semanas para construcción/validación y una sexta para cierre académico, documentación y presentación.</w:t>
      </w:r>
    </w:p>
    <w:p w14:paraId="02C1B394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6.1 Sprint 1 – Investigación y diseño (Semanas 1–2)</w:t>
      </w:r>
    </w:p>
    <w:p w14:paraId="5C12F84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Sprint Goal: Corpus, baseline, KPIs y arquitectura definidos.</w:t>
      </w:r>
    </w:p>
    <w:p w14:paraId="5ECB8885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User Stories: Corpus, estado del arte, baseline, arquitectura, success criteria.</w:t>
      </w:r>
    </w:p>
    <w:p w14:paraId="41414729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Definition of Done: Plan aprobado y equipo listo.</w:t>
      </w:r>
    </w:p>
    <w:p w14:paraId="0053B88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Riesgo/Mitigación: Acceso a datos → subconjunto autorizado/TechQA.</w:t>
      </w:r>
    </w:p>
    <w:p w14:paraId="26D9E0B7" w14:textId="77777777" w:rsidR="002C4976" w:rsidRPr="00BC582B" w:rsidRDefault="00000000">
      <w:pPr>
        <w:pStyle w:val="Ttulo2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6.2 Sprint 2 – Desarrollo Core (Semana 3)</w:t>
      </w:r>
    </w:p>
    <w:p w14:paraId="0F8E9AA3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Sprint Goal: RAG baseline consultable.</w:t>
      </w:r>
    </w:p>
    <w:p w14:paraId="6CCF0C05" w14:textId="77777777" w:rsidR="002C4976" w:rsidRPr="00BC582B" w:rsidRDefault="00000000" w:rsidP="00BC582B">
      <w:pPr>
        <w:jc w:val="both"/>
        <w:rPr>
          <w:rFonts w:ascii="Arial" w:hAnsi="Arial"/>
        </w:rPr>
      </w:pPr>
      <w:proofErr w:type="spellStart"/>
      <w:r w:rsidRPr="00BC582B">
        <w:rPr>
          <w:rFonts w:ascii="Arial" w:hAnsi="Arial"/>
        </w:rPr>
        <w:t>User</w:t>
      </w:r>
      <w:proofErr w:type="spellEnd"/>
      <w:r w:rsidRPr="00BC582B">
        <w:rPr>
          <w:rFonts w:ascii="Arial" w:hAnsi="Arial"/>
        </w:rPr>
        <w:t xml:space="preserve"> </w:t>
      </w:r>
      <w:proofErr w:type="spellStart"/>
      <w:r w:rsidRPr="00BC582B">
        <w:rPr>
          <w:rFonts w:ascii="Arial" w:hAnsi="Arial"/>
        </w:rPr>
        <w:t>Stories</w:t>
      </w:r>
      <w:proofErr w:type="spellEnd"/>
      <w:r w:rsidRPr="00BC582B">
        <w:rPr>
          <w:rFonts w:ascii="Arial" w:hAnsi="Arial"/>
        </w:rPr>
        <w:t>: Documentos, índice, RAG baseline, interfaz.</w:t>
      </w:r>
    </w:p>
    <w:p w14:paraId="5E0D0D7B" w14:textId="77777777" w:rsidR="002C4976" w:rsidRPr="00BC582B" w:rsidRDefault="00000000" w:rsidP="00BC582B">
      <w:pPr>
        <w:jc w:val="both"/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 xml:space="preserve">Definition of Done: Consulta end-to-end </w:t>
      </w:r>
      <w:proofErr w:type="spellStart"/>
      <w:r w:rsidRPr="00BC582B">
        <w:rPr>
          <w:rFonts w:ascii="Arial" w:hAnsi="Arial"/>
          <w:lang w:val="en-US"/>
        </w:rPr>
        <w:t>funcionando</w:t>
      </w:r>
      <w:proofErr w:type="spellEnd"/>
      <w:r w:rsidRPr="00BC582B">
        <w:rPr>
          <w:rFonts w:ascii="Arial" w:hAnsi="Arial"/>
          <w:lang w:val="en-US"/>
        </w:rPr>
        <w:t>.</w:t>
      </w:r>
    </w:p>
    <w:p w14:paraId="35CB16A7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 xml:space="preserve">Riesgo/Mitigación: </w:t>
      </w:r>
      <w:proofErr w:type="spellStart"/>
      <w:r w:rsidRPr="00BC582B">
        <w:rPr>
          <w:rFonts w:ascii="Arial" w:hAnsi="Arial"/>
        </w:rPr>
        <w:t>Chunking</w:t>
      </w:r>
      <w:proofErr w:type="spellEnd"/>
      <w:r w:rsidRPr="00BC582B">
        <w:rPr>
          <w:rFonts w:ascii="Arial" w:hAnsi="Arial"/>
        </w:rPr>
        <w:t>/</w:t>
      </w:r>
      <w:proofErr w:type="spellStart"/>
      <w:r w:rsidRPr="00BC582B">
        <w:rPr>
          <w:rFonts w:ascii="Arial" w:hAnsi="Arial"/>
        </w:rPr>
        <w:t>retrieval</w:t>
      </w:r>
      <w:proofErr w:type="spellEnd"/>
      <w:r w:rsidRPr="00BC582B">
        <w:rPr>
          <w:rFonts w:ascii="Arial" w:hAnsi="Arial"/>
        </w:rPr>
        <w:t xml:space="preserve"> → evaluación temprana.</w:t>
      </w:r>
    </w:p>
    <w:p w14:paraId="4B30DEE2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6.3 Sprint 3 – Optimización y validación (Semana 4)</w:t>
      </w:r>
    </w:p>
    <w:p w14:paraId="2CE3524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Sprint Goal: Retrieval, grounding y latencia validados.</w:t>
      </w:r>
    </w:p>
    <w:p w14:paraId="27D74C6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User Stories: Métricas, grounding, latencia, pruebas de usuario.</w:t>
      </w:r>
    </w:p>
    <w:p w14:paraId="099AB528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Definition of Done: Resultados de KPIs registrados.</w:t>
      </w:r>
    </w:p>
    <w:p w14:paraId="0F2479AE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Riesgo/Mitigación: Baja precisión/latencia → híbrido/reranking.</w:t>
      </w:r>
    </w:p>
    <w:p w14:paraId="055CB9E4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6.4 Sprint 4 – Finalización y documentación (Semanas 5–6)</w:t>
      </w:r>
    </w:p>
    <w:p w14:paraId="515423B6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Sprint Goal: Aceptación y evidencia final.</w:t>
      </w:r>
    </w:p>
    <w:p w14:paraId="23EAECB0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User Stories: Aceptación, documentación, demo, informe y presentación.</w:t>
      </w:r>
    </w:p>
    <w:p w14:paraId="0686E12D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Definition of Done: SMART verificado y entrega completa.</w:t>
      </w:r>
    </w:p>
    <w:p w14:paraId="7F79288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 xml:space="preserve">Riesgo/Mitigación: Scope </w:t>
      </w:r>
      <w:proofErr w:type="spellStart"/>
      <w:r w:rsidRPr="00BC582B">
        <w:rPr>
          <w:rFonts w:ascii="Arial" w:hAnsi="Arial"/>
        </w:rPr>
        <w:t>creep</w:t>
      </w:r>
      <w:proofErr w:type="spellEnd"/>
      <w:r w:rsidRPr="00BC582B">
        <w:rPr>
          <w:rFonts w:ascii="Arial" w:hAnsi="Arial"/>
        </w:rPr>
        <w:t xml:space="preserve"> → exclusiones explícitas.</w:t>
      </w:r>
    </w:p>
    <w:p w14:paraId="6614B130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6.5 Backlog priorizado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5"/>
        <w:gridCol w:w="1804"/>
        <w:gridCol w:w="1803"/>
        <w:gridCol w:w="1804"/>
      </w:tblGrid>
      <w:tr w:rsidR="002C4976" w:rsidRPr="00BC582B" w14:paraId="587BE9FC" w14:textId="77777777" w:rsidTr="00BC582B">
        <w:trPr>
          <w:tblHeader/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2DE58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ID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7046C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User Story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FC096B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Prioridad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A63EE9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SP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6C5AC9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Sprint</w:t>
            </w:r>
          </w:p>
        </w:tc>
      </w:tr>
      <w:tr w:rsidR="002C4976" w:rsidRPr="00BC582B" w14:paraId="56F0F526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CC586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US01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E68BB9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Delimitar corpus autorizado y permisos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F25F7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44FB2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63AD0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S1</w:t>
            </w:r>
          </w:p>
        </w:tc>
      </w:tr>
      <w:tr w:rsidR="002C4976" w:rsidRPr="00BC582B" w14:paraId="7DB0D814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9A15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US02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AEC3E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Construir dataset QA y baseline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9EF5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391A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BB8A2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S1</w:t>
            </w:r>
          </w:p>
        </w:tc>
      </w:tr>
      <w:tr w:rsidR="002C4976" w:rsidRPr="00BC582B" w14:paraId="60448C14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5E81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US03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9B37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Indexar documentos y generar embeddings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9A3F5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BB6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022B5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S2</w:t>
            </w:r>
          </w:p>
        </w:tc>
      </w:tr>
      <w:tr w:rsidR="002C4976" w:rsidRPr="00BC582B" w14:paraId="574F6986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BECA4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US04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6419E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Implementar consulta natural y RAG baseline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41BD2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0186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921C2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S2</w:t>
            </w:r>
          </w:p>
        </w:tc>
      </w:tr>
      <w:tr w:rsidR="002C4976" w:rsidRPr="00BC582B" w14:paraId="6EDFF60A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90139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US05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C86D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Incorporar retrieval híbrido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DE7B3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28D5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8F98A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S3</w:t>
            </w:r>
          </w:p>
        </w:tc>
      </w:tr>
      <w:tr w:rsidR="002C4976" w:rsidRPr="00BC582B" w14:paraId="4E93ECED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EEC06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US06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577F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Mostrar fuentes de respuesta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BEE89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3EE74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069BC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S3</w:t>
            </w:r>
          </w:p>
        </w:tc>
      </w:tr>
      <w:tr w:rsidR="002C4976" w:rsidRPr="00BC582B" w14:paraId="53756100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F517B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US07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9AA1B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Medir cinco KPIs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3BB19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18D73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5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04CE9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S3</w:t>
            </w:r>
          </w:p>
        </w:tc>
      </w:tr>
      <w:tr w:rsidR="002C4976" w:rsidRPr="00BC582B" w14:paraId="7A59FEC8" w14:textId="77777777">
        <w:trPr>
          <w:jc w:val="center"/>
        </w:trPr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170C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US08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36284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Entregar demo y documentación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B36E8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Alta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30E5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3</w:t>
            </w:r>
          </w:p>
        </w:tc>
        <w:tc>
          <w:tcPr>
            <w:tcW w:w="1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6B459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S4</w:t>
            </w:r>
          </w:p>
        </w:tc>
      </w:tr>
    </w:tbl>
    <w:p w14:paraId="699036B0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6.6 Ceremonias Scrum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6"/>
      </w:tblGrid>
      <w:tr w:rsidR="002C4976" w:rsidRPr="00BC582B" w14:paraId="75FF1190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C8EFDD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Ceremonia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4ACFD4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Frecuencia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B7D03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Propósito</w:t>
            </w:r>
          </w:p>
        </w:tc>
      </w:tr>
      <w:tr w:rsidR="002C4976" w:rsidRPr="00BC582B" w14:paraId="427A4609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51C87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Sprint Planning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850A9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Inicio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F469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Goal y backlog.</w:t>
            </w:r>
          </w:p>
        </w:tc>
      </w:tr>
      <w:tr w:rsidR="002C4976" w:rsidRPr="00BC582B" w14:paraId="3F0E9B15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DDA4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Daily / seguimiento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075A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Diaria o según disponibilidad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27FC8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Avance y bloqueos.</w:t>
            </w:r>
          </w:p>
        </w:tc>
      </w:tr>
      <w:tr w:rsidR="002C4976" w:rsidRPr="00BC582B" w14:paraId="2BD621F0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6053A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Sprint Review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757A5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Fin de sprint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E34B8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Demostración.</w:t>
            </w:r>
          </w:p>
        </w:tc>
      </w:tr>
      <w:tr w:rsidR="002C4976" w:rsidRPr="00BC582B" w14:paraId="12939126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E0B33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Retrospective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47A2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Fin de sprint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3266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Mejora del proceso.</w:t>
            </w:r>
          </w:p>
        </w:tc>
      </w:tr>
      <w:tr w:rsidR="002C4976" w:rsidRPr="00BC582B" w14:paraId="0D220AEB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34257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Refinamiento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E04B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Durante sprint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57F36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Aclaración de historias.</w:t>
            </w:r>
          </w:p>
        </w:tc>
      </w:tr>
    </w:tbl>
    <w:p w14:paraId="6E0991F1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7. Plan de recursos</w:t>
      </w:r>
    </w:p>
    <w:p w14:paraId="0030A9B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7.1 Recursos humanos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7"/>
        <w:gridCol w:w="3006"/>
        <w:gridCol w:w="3006"/>
      </w:tblGrid>
      <w:tr w:rsidR="002C4976" w:rsidRPr="00BC582B" w14:paraId="580B031C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5EB78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Rol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58C915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Referencia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CB1B21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7"/>
              </w:rPr>
              <w:t>Función</w:t>
            </w:r>
          </w:p>
        </w:tc>
      </w:tr>
      <w:tr w:rsidR="002C4976" w:rsidRPr="00BC582B" w14:paraId="7EAFCAEA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833DB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Equipo core IA/datos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24DB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1 integrante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CC824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Datos, embeddings, retrieval y evaluación.</w:t>
            </w:r>
          </w:p>
        </w:tc>
      </w:tr>
      <w:tr w:rsidR="002C4976" w:rsidRPr="00BC582B" w14:paraId="6E6D49A5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08786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Equipo core desarrollo/integración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FF075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1 integrante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CA6AB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API, interfaz, integración y pruebas.</w:t>
            </w:r>
          </w:p>
        </w:tc>
      </w:tr>
      <w:tr w:rsidR="002C4976" w:rsidRPr="00BC582B" w14:paraId="1F6BC667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AF243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Expertos de dominio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0E4E8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1–2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E7F34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Validación de corpus y respuestas.</w:t>
            </w:r>
          </w:p>
        </w:tc>
      </w:tr>
      <w:tr w:rsidR="002C4976" w:rsidRPr="00BC582B" w14:paraId="46B789F4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A7235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PM/coordinación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0313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0–1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FFEA2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Seguimiento y alcance.</w:t>
            </w:r>
          </w:p>
        </w:tc>
      </w:tr>
      <w:tr w:rsidR="002C4976" w:rsidRPr="00BC582B" w14:paraId="0A6B6647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3431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Seguridad/TI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590FF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Apoyo institucional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6C7649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7"/>
              </w:rPr>
              <w:t>Acceso y controles.</w:t>
            </w:r>
          </w:p>
        </w:tc>
      </w:tr>
    </w:tbl>
    <w:p w14:paraId="553F6EB5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7.2 Infraestructura técnica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9"/>
        <w:gridCol w:w="4510"/>
      </w:tblGrid>
      <w:tr w:rsidR="002C4976" w:rsidRPr="00BC582B" w14:paraId="5AF69792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D87097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Recurso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0821F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Especificación</w:t>
            </w:r>
          </w:p>
        </w:tc>
      </w:tr>
      <w:tr w:rsidR="002C4976" w:rsidRPr="00BC582B" w14:paraId="31A7DFA6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219F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CPU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ECB9F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Intel Core Ultra 9 285K</w:t>
            </w:r>
          </w:p>
        </w:tc>
      </w:tr>
      <w:tr w:rsidR="002C4976" w:rsidRPr="00BC582B" w14:paraId="3E2E236C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3BBAC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RAM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780A4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96 GB DDR5-5600</w:t>
            </w:r>
          </w:p>
        </w:tc>
      </w:tr>
      <w:tr w:rsidR="002C4976" w:rsidRPr="00BC582B" w14:paraId="2AEEDF41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11CED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GPU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38B11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NVIDIA RTX 5080 16 GB</w:t>
            </w:r>
          </w:p>
        </w:tc>
      </w:tr>
      <w:tr w:rsidR="002C4976" w:rsidRPr="00BC582B" w14:paraId="3C74372A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F78BE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SSD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BF7EE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M.2 1 TB</w:t>
            </w:r>
          </w:p>
        </w:tc>
      </w:tr>
      <w:tr w:rsidR="002C4976" w:rsidRPr="00BC582B" w14:paraId="315C6E8C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7518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PSU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3ADDD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1000 W</w:t>
            </w:r>
          </w:p>
        </w:tc>
      </w:tr>
      <w:tr w:rsidR="002C4976" w:rsidRPr="00BC582B" w14:paraId="6402A299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09BF9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LLM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0899D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Qwen local</w:t>
            </w:r>
          </w:p>
        </w:tc>
      </w:tr>
      <w:tr w:rsidR="002C4976" w:rsidRPr="00BC582B" w14:paraId="0ED36292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24AB1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Embeddings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C44D3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Qwen3-Embedding u otro evaluado</w:t>
            </w:r>
          </w:p>
        </w:tc>
      </w:tr>
      <w:tr w:rsidR="002C4976" w:rsidRPr="00BC582B" w14:paraId="48C06CEB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792CD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Retrieval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BB12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Vector DB + BM25</w:t>
            </w:r>
          </w:p>
        </w:tc>
      </w:tr>
      <w:tr w:rsidR="002C4976" w:rsidRPr="00BC582B" w14:paraId="3AA33544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1F5FB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Reranking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A7E25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Opcional</w:t>
            </w:r>
          </w:p>
        </w:tc>
      </w:tr>
      <w:tr w:rsidR="002C4976" w:rsidRPr="00BC582B" w14:paraId="2768A5E4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3F4FB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Aplicación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E2DDE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API + interfaz web local</w:t>
            </w:r>
          </w:p>
        </w:tc>
      </w:tr>
      <w:tr w:rsidR="002C4976" w:rsidRPr="00BC582B" w14:paraId="758E0556" w14:textId="77777777">
        <w:trPr>
          <w:jc w:val="center"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B0D8B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Evaluación</w:t>
            </w:r>
          </w:p>
        </w:tc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77E4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Dataset QA + logs + métricas</w:t>
            </w:r>
          </w:p>
        </w:tc>
      </w:tr>
    </w:tbl>
    <w:p w14:paraId="646FB1A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7.3 Software, datos y gestión</w:t>
      </w:r>
    </w:p>
    <w:p w14:paraId="2BFFF00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Python y procesamiento documental.</w:t>
      </w:r>
    </w:p>
    <w:p w14:paraId="14A7D62C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Qwen local.</w:t>
      </w:r>
    </w:p>
    <w:p w14:paraId="05D00E1C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Embeddings evaluados experimentalmente.</w:t>
      </w:r>
    </w:p>
    <w:p w14:paraId="19B9FD8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Vector DB + BM25.</w:t>
      </w:r>
    </w:p>
    <w:p w14:paraId="0F3FBDBF" w14:textId="77777777" w:rsidR="002C4976" w:rsidRPr="006013AA" w:rsidRDefault="00000000">
      <w:pPr>
        <w:rPr>
          <w:rFonts w:ascii="Arial" w:hAnsi="Arial"/>
          <w:lang w:val="en-US"/>
        </w:rPr>
      </w:pPr>
      <w:r w:rsidRPr="006013AA">
        <w:rPr>
          <w:rFonts w:ascii="Arial" w:hAnsi="Arial"/>
          <w:sz w:val="22"/>
          <w:lang w:val="en-US"/>
        </w:rPr>
        <w:t>• Interfaz web Streamlit local y entrypoint cloud académico.</w:t>
      </w:r>
    </w:p>
    <w:p w14:paraId="1B5F077B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• CSV/JSON/BD para QA, inventario y logs.</w:t>
      </w:r>
    </w:p>
    <w:p w14:paraId="27AEAAEA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7.4 Recursos financieros</w:t>
      </w:r>
    </w:p>
    <w:p w14:paraId="72DF937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</w:rPr>
        <w:t>El Canvas indica presupuesto por definir y priorización de infraestructura existente y software de código abierto. No se asignan montos no respaldados por los documentos fuente.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7"/>
        <w:gridCol w:w="3006"/>
      </w:tblGrid>
      <w:tr w:rsidR="002C4976" w:rsidRPr="00BC582B" w14:paraId="6E64F2A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6285E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Categoría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5B83F6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Situación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864CE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Gestión</w:t>
            </w:r>
          </w:p>
        </w:tc>
      </w:tr>
      <w:tr w:rsidR="002C4976" w:rsidRPr="00BC582B" w14:paraId="7D0F0396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BE0CD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lastRenderedPageBreak/>
              <w:t>Hardware/GPU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FE9C7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Infraestructura propuesta/existente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CC498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Usar recursos disponibles.</w:t>
            </w:r>
          </w:p>
        </w:tc>
      </w:tr>
      <w:tr w:rsidR="002C4976" w:rsidRPr="00BC582B" w14:paraId="1030B505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97A6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Software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A9338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Prioridad código abierto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2BB7A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Minimizar licencias externas.</w:t>
            </w:r>
          </w:p>
        </w:tc>
      </w:tr>
      <w:tr w:rsidR="002C4976" w:rsidRPr="00BC582B" w14:paraId="0DA3FBED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79D3B4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Datos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F746E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Institucionales autorizados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67729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Costo interno de preparación.</w:t>
            </w:r>
          </w:p>
        </w:tc>
      </w:tr>
      <w:tr w:rsidR="002C4976" w:rsidRPr="00BC582B" w14:paraId="5A2A6E6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046A3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Consultoría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F6CC0B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No definida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2AE1E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Solo ante brecha específica.</w:t>
            </w:r>
          </w:p>
        </w:tc>
      </w:tr>
      <w:tr w:rsidR="002C4976" w:rsidRPr="00BC582B" w14:paraId="5EC05DE6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DA6AD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Contingencia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28D6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Por definir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36AE1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Establecer al aprobar presupuesto.</w:t>
            </w:r>
          </w:p>
        </w:tc>
      </w:tr>
    </w:tbl>
    <w:p w14:paraId="14DF225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7.5 Plan de adquisición</w:t>
      </w:r>
    </w:p>
    <w:p w14:paraId="4F3518A7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1. Confirmar hardware y almacenamiento.</w:t>
      </w:r>
    </w:p>
    <w:p w14:paraId="42FFAF9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2. Solicitar autorizaciones de datos.</w:t>
      </w:r>
    </w:p>
    <w:p w14:paraId="65FFDD10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3. Preparar entorno y dependencias.</w:t>
      </w:r>
    </w:p>
    <w:p w14:paraId="23D0AB45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4. Registrar versiones de modelos/datasets.</w:t>
      </w:r>
    </w:p>
    <w:p w14:paraId="17474498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5. Controlar cambios de alcance.</w:t>
      </w:r>
    </w:p>
    <w:p w14:paraId="241F3C7C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8. Hitos y entregables</w:t>
      </w:r>
    </w:p>
    <w:p w14:paraId="5D601C8A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Los hitos académicos fueron completados hasta el cierre funcional del MVP, incluyendo preprocesamiento, modelado, optimización, evaluación, despliegue cloud, validación de regresión, documentación final y preparación de evidencias audiovisuales.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15"/>
        <w:gridCol w:w="1326"/>
        <w:gridCol w:w="1898"/>
        <w:gridCol w:w="1441"/>
        <w:gridCol w:w="1453"/>
        <w:gridCol w:w="1586"/>
      </w:tblGrid>
      <w:tr w:rsidR="002C4976" w:rsidRPr="00BC582B" w14:paraId="41B47D2C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B33BC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Hito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AD3DA6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Sem.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C6DD7E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Entregable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D00FE9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Criterio de aceptación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A3354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Resp.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E2C39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4"/>
              </w:rPr>
              <w:t>Riesgo/contingencia</w:t>
            </w:r>
          </w:p>
        </w:tc>
      </w:tr>
      <w:tr w:rsidR="002C4976" w:rsidRPr="00BC582B" w14:paraId="07FEF240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32C91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H1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5860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8D1B7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Corpus + permisos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6319A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Fuentes autorizadas registradas.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DC77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E18D8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Acceso → subconjunto</w:t>
            </w:r>
          </w:p>
        </w:tc>
      </w:tr>
      <w:tr w:rsidR="002C4976" w:rsidRPr="00BC582B" w14:paraId="560731FD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A026F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H2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02AD0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1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B5290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Estado del arte + baseline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F3EDE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20 fuentes y baseline medido.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FB64A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Equipo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51466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Revisión priorizada</w:t>
            </w:r>
          </w:p>
        </w:tc>
      </w:tr>
      <w:tr w:rsidR="002C4976" w:rsidRPr="00BC582B" w14:paraId="60FE7E1C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159CE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H3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3092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2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F6FF5E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Base de conocimiento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39D0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Corpus limpio + índice.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5F7E52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IA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1F975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Depuración</w:t>
            </w:r>
          </w:p>
        </w:tc>
      </w:tr>
      <w:tr w:rsidR="002C4976" w:rsidRPr="00BC582B" w14:paraId="1E27DC0F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38E24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H4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4D52B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3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6A6A8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RAG + interfaz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84A9A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Consulta end-to-end con fuentes.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6D873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E94C7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Reducir alcance</w:t>
            </w:r>
          </w:p>
        </w:tc>
      </w:tr>
      <w:tr w:rsidR="002C4976" w:rsidRPr="00BC582B" w14:paraId="3D3B2122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31E91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H5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C8EA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4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CCCF3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Evaluación técnica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37198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Precision, grounding y latencia medidos.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DBE72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Ambos/expertos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3F8E1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Híbrido/reranking</w:t>
            </w:r>
          </w:p>
        </w:tc>
      </w:tr>
      <w:tr w:rsidR="002C4976" w:rsidRPr="00BC582B" w14:paraId="720190E9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72FD3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H6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68844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5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A7E0E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Piloto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6BC57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Time Savings y satisfacción medidos.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839EB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Ambos/DINDES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6C40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Ajustar interfaz</w:t>
            </w:r>
          </w:p>
        </w:tc>
      </w:tr>
      <w:tr w:rsidR="002C4976" w:rsidRPr="00BC582B" w14:paraId="00515CD2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213C0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H7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0966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6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AE746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Aceptación/documentación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B356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SMART y documentación verificados.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81C6E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Ambos/DINDES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D9D1C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Congelar alcance</w:t>
            </w:r>
          </w:p>
        </w:tc>
      </w:tr>
      <w:tr w:rsidR="002C4976" w:rsidRPr="00BC582B" w14:paraId="05864F27" w14:textId="77777777">
        <w:trPr>
          <w:jc w:val="center"/>
        </w:trPr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62872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H8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E6E89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6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75A46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Presentación final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31AC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Demo reproducible + anexos.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7B998A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Ambos</w:t>
            </w:r>
          </w:p>
        </w:tc>
        <w:tc>
          <w:tcPr>
            <w:tcW w:w="15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22F10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4"/>
              </w:rPr>
              <w:t>Escenario controlado</w:t>
            </w:r>
          </w:p>
        </w:tc>
      </w:tr>
    </w:tbl>
    <w:p w14:paraId="0C972CF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8.1 Procedimiento de revisión y aprobación</w:t>
      </w:r>
    </w:p>
    <w:p w14:paraId="1EA4B023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1. Entrega del producto del hito.</w:t>
      </w:r>
    </w:p>
    <w:p w14:paraId="2F05EF3B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2. Revisión del stakeholder.</w:t>
      </w:r>
    </w:p>
    <w:p w14:paraId="11B76CF9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3. Validación de expertos cuando corresponda.</w:t>
      </w:r>
    </w:p>
    <w:p w14:paraId="44DC4B52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4. Revisión Seguridad/TI cuando se afecten accesos.</w:t>
      </w:r>
    </w:p>
    <w:p w14:paraId="524271D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5. Registro de observaciones y acciones.</w:t>
      </w:r>
    </w:p>
    <w:p w14:paraId="5A1611E8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6. Cierre cuando se cumpla el criterio de aceptación.</w:t>
      </w:r>
    </w:p>
    <w:p w14:paraId="1BB9D21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8.2 Riesgos transversales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6"/>
        <w:gridCol w:w="3005"/>
        <w:gridCol w:w="3008"/>
      </w:tblGrid>
      <w:tr w:rsidR="002C4976" w:rsidRPr="00BC582B" w14:paraId="478AD966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2BD89E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Riesgo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C60630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Impacto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8C48E1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6"/>
              </w:rPr>
              <w:t>Mitigación</w:t>
            </w:r>
          </w:p>
        </w:tc>
      </w:tr>
      <w:tr w:rsidR="002C4976" w:rsidRPr="00BC582B" w14:paraId="606CFD7C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C2F2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Corpus insuficiente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EC46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5A8A0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Subconjunto autorizado + TechQA.</w:t>
            </w:r>
          </w:p>
        </w:tc>
      </w:tr>
      <w:tr w:rsidR="002C4976" w:rsidRPr="00BC582B" w14:paraId="52D3EC5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4575E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Datos heterogéneos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CA1D4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D2034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Normalización y control de versiones.</w:t>
            </w:r>
          </w:p>
        </w:tc>
      </w:tr>
      <w:tr w:rsidR="002C4976" w:rsidRPr="00BC582B" w14:paraId="35CD4E31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1EBEF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Respuestas no sustentadas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191D3A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710B5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Grounding + fuentes + QA.</w:t>
            </w:r>
          </w:p>
        </w:tc>
      </w:tr>
      <w:tr w:rsidR="002C4976" w:rsidRPr="00BC582B" w14:paraId="6E6ED088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03D871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Latencia &gt;10 s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75512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Medio/alto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B73B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Optimización retrieval/contexto/hardware.</w:t>
            </w:r>
          </w:p>
        </w:tc>
      </w:tr>
      <w:tr w:rsidR="002C4976" w:rsidRPr="00BC582B" w14:paraId="033E983C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42E3D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Información no autorizada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2AD73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8F305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Control de acceso y corpus autorizado.</w:t>
            </w:r>
          </w:p>
        </w:tc>
      </w:tr>
      <w:tr w:rsidR="002C4976" w:rsidRPr="00BC582B" w14:paraId="794011CD" w14:textId="77777777">
        <w:trPr>
          <w:jc w:val="center"/>
        </w:trPr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62D75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Scope creep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ECF3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Alto</w:t>
            </w:r>
          </w:p>
        </w:tc>
        <w:tc>
          <w:tcPr>
            <w:tcW w:w="30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339D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6"/>
              </w:rPr>
              <w:t>Backlog y exclusiones.</w:t>
            </w:r>
          </w:p>
        </w:tc>
      </w:tr>
    </w:tbl>
    <w:p w14:paraId="29F7D617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t>Conclusiones y próximos pasos</w:t>
      </w:r>
    </w:p>
    <w:p w14:paraId="23DD0A7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El proyecto culmina con un MVP funcional que integra RAG documental y consultas estructuradas de inventario, trazabilidad de fuentes, abstención, autenticación por roles y despliegue cloud académico. La solución demostró que es posible convertir conocimiento técnico disperso en información recuperable, verificable y gobernable sin realizar fine-tuning del LLM sobre documentación institucional.</w:t>
      </w:r>
    </w:p>
    <w:p w14:paraId="71E8715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• El corpus autorizado y su calidad continúan siendo el principal activo de conocimiento del sistema.</w:t>
      </w:r>
    </w:p>
    <w:p w14:paraId="7D501FB1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• Las mejoras de arquitectura deben justificarse con evidencia experimental y no por complejidad innecesaria.</w:t>
      </w:r>
    </w:p>
    <w:p w14:paraId="05DCBF77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• La trazabilidad de fuentes y la abstención se validaron como controles funcionales centrales.</w:t>
      </w:r>
    </w:p>
    <w:p w14:paraId="00A9FCF2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• Los cinco KPIs permanecen como metas de validación operacional; el MVP ya cuenta con evidencia funcional y de regresión.</w:t>
      </w:r>
    </w:p>
    <w:p w14:paraId="145972AF" w14:textId="77777777" w:rsidR="002C4976" w:rsidRPr="00BC582B" w:rsidRDefault="00000000" w:rsidP="00BC582B">
      <w:pPr>
        <w:jc w:val="both"/>
        <w:rPr>
          <w:rFonts w:ascii="Arial" w:hAnsi="Arial"/>
        </w:rPr>
      </w:pPr>
      <w:r w:rsidRPr="00BC582B">
        <w:rPr>
          <w:rFonts w:ascii="Arial" w:hAnsi="Arial"/>
          <w:sz w:val="22"/>
        </w:rPr>
        <w:t>• El despliegue institucional completo, la integración con identidad corporativa y la evaluación con corpus real quedan para una fase posterior.</w:t>
      </w:r>
    </w:p>
    <w:p w14:paraId="469161D7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  <w:color w:val="8B1036"/>
        </w:rPr>
        <w:t>Estado final y siguientes pasos</w:t>
      </w:r>
    </w:p>
    <w:p w14:paraId="5263584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1. Ejecutar un piloto controlado con usuarios autorizados y corpus institucional aprobado.</w:t>
      </w:r>
    </w:p>
    <w:p w14:paraId="483E4B72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2. Medir formalmente los KPIs de recuperación, latencia, ahorro de tiempo, grounding y satisfacción.</w:t>
      </w:r>
    </w:p>
    <w:p w14:paraId="18E1425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3. Fortalecer gobierno de datos, vigencia documental y controles de acceso antes del retrieval.</w:t>
      </w:r>
    </w:p>
    <w:p w14:paraId="14BAA2A1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4. Evaluar recuperación híbrida, reranking y mejoras de chunking solo si los resultados del piloto lo justifican.</w:t>
      </w:r>
    </w:p>
    <w:p w14:paraId="56FDB59B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5. Integrar autenticación institucional, monitoreo y mecanismos de operación segura para un despliegue interno.</w:t>
      </w:r>
    </w:p>
    <w:p w14:paraId="5E2CE136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  <w:sz w:val="22"/>
        </w:rPr>
        <w:t>6. Mantener el repositorio, manuales, evidencias y pruebas de regresión como base de evolución del sistema.</w:t>
      </w:r>
    </w:p>
    <w:p w14:paraId="7AC8AFA7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00078E1C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lastRenderedPageBreak/>
        <w:t>Referencias bibliográficas</w:t>
      </w:r>
    </w:p>
    <w:p w14:paraId="3CE38623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</w:rPr>
        <w:t xml:space="preserve">[1] G. Izacard et al. </w:t>
      </w:r>
      <w:r w:rsidRPr="00BC582B">
        <w:rPr>
          <w:rFonts w:ascii="Arial" w:hAnsi="Arial"/>
          <w:lang w:val="en-US"/>
        </w:rPr>
        <w:t>(2022), “Atlas: Few-shot Learning with Retrieval Augmented Language Models,” ICML / arXiv, https://arxiv.org/abs/2208.03299.</w:t>
      </w:r>
    </w:p>
    <w:p w14:paraId="7F9DCEDE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[2] L. Gao et al. (2022), “Precise Zero-Shot Dense Retrieval without Relevance Labels (</w:t>
      </w:r>
      <w:proofErr w:type="spellStart"/>
      <w:r w:rsidRPr="00BC582B">
        <w:rPr>
          <w:rFonts w:ascii="Arial" w:hAnsi="Arial"/>
          <w:lang w:val="en-US"/>
        </w:rPr>
        <w:t>HyDE</w:t>
      </w:r>
      <w:proofErr w:type="spellEnd"/>
      <w:r w:rsidRPr="00BC582B">
        <w:rPr>
          <w:rFonts w:ascii="Arial" w:hAnsi="Arial"/>
          <w:lang w:val="en-US"/>
        </w:rPr>
        <w:t>),” arXiv, https://arxiv.org/abs/2212.10496.</w:t>
      </w:r>
    </w:p>
    <w:p w14:paraId="6416268A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[3] W. Shi et al. (2023), “REPLUG: Retrieval-Augmented Black-Box Language Models,” arXiv, https://arxiv.org/abs/2301.12652.</w:t>
      </w:r>
    </w:p>
    <w:p w14:paraId="40D15AC4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[4] L. Wang et al. (2023), “Query2doc: Query Expansion with Large Language Models,” EMNLP, https://aclanthology.org/2023.emnlp-main.585/.</w:t>
      </w:r>
    </w:p>
    <w:p w14:paraId="3A93FADA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[5] A. Asai et al. (2023/24), “Self-RAG: Learning to Retrieve, Generate, and Critique through Self-Reflection,” ICLR / arXiv, https://arxiv.org/abs/2310.11511.</w:t>
      </w:r>
    </w:p>
    <w:p w14:paraId="5A0B5B61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[6] O. Ram et al. (2023), “In-Context Retrieval-Augmented Language Models,” TACL, https://aclanthology.org/2023.tacl-1.75/.</w:t>
      </w:r>
    </w:p>
    <w:p w14:paraId="00BD7E72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[7] N. Liu et al. (2023), “Lost in the Middle: How Language Models Use Long Contexts,” TACL / arXiv, https://arxiv.org/abs/2307.03172.</w:t>
      </w:r>
    </w:p>
    <w:p w14:paraId="00A8859A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[8] T. Chen et al. (2024), “Dense X Retrieval: What Retrieval Granularity Should We Use?,” EMNLP, https://aclanthology.org/2024.emnlp-main.845/.</w:t>
      </w:r>
    </w:p>
    <w:p w14:paraId="5C1A2289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[9] Y. Gao et al. (2024), “Retrieval-Augmented Generation for Large Language Models: A Survey,” arXiv, https://arxiv.org/abs/2312.10997.</w:t>
      </w:r>
    </w:p>
    <w:p w14:paraId="71ABD2F2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[10] Y. Huang &amp; J. Huang (2024), “A Survey on Retrieval-Augmented Text Generation for Large Language Models,” arXiv, https://arxiv.org/abs/2404.10981.</w:t>
      </w:r>
    </w:p>
    <w:p w14:paraId="67C87217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 xml:space="preserve">[11] P. </w:t>
      </w:r>
      <w:proofErr w:type="spellStart"/>
      <w:r w:rsidRPr="00BC582B">
        <w:rPr>
          <w:rFonts w:ascii="Arial" w:hAnsi="Arial"/>
          <w:lang w:val="en-US"/>
        </w:rPr>
        <w:t>Sarthi</w:t>
      </w:r>
      <w:proofErr w:type="spellEnd"/>
      <w:r w:rsidRPr="00BC582B">
        <w:rPr>
          <w:rFonts w:ascii="Arial" w:hAnsi="Arial"/>
          <w:lang w:val="en-US"/>
        </w:rPr>
        <w:t xml:space="preserve"> et al. (2024), “RAPTOR: Recursive Abstractive Processing for Tree-Organized Retrieval,” ICLR, https://arxiv.org/abs/2401.18059.</w:t>
      </w:r>
    </w:p>
    <w:p w14:paraId="0FCDD704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[12] D. Edge et al. (2024), “From Local to Global: A Graph RAG Approach to Query-Focused Summarization,” arXiv / Microsoft Research, https://arxiv.org/abs/2404.16130.</w:t>
      </w:r>
    </w:p>
    <w:p w14:paraId="66BE7530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[13] Q. Zhao et al. (2024), “</w:t>
      </w:r>
      <w:proofErr w:type="spellStart"/>
      <w:r w:rsidRPr="00BC582B">
        <w:rPr>
          <w:rFonts w:ascii="Arial" w:hAnsi="Arial"/>
          <w:lang w:val="en-US"/>
        </w:rPr>
        <w:t>LongRAG</w:t>
      </w:r>
      <w:proofErr w:type="spellEnd"/>
      <w:r w:rsidRPr="00BC582B">
        <w:rPr>
          <w:rFonts w:ascii="Arial" w:hAnsi="Arial"/>
          <w:lang w:val="en-US"/>
        </w:rPr>
        <w:t>: A Dual-Perspective Retrieval-Augmented Generation Paradigm for Long-Context Question Answering,” EMNLP, https://aclanthology.org/2024.emnlp-main.1259/.</w:t>
      </w:r>
    </w:p>
    <w:p w14:paraId="33A2B03E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[14] S.-Q. Yan et al. (2024), “Corrective Retrieval Augmented Generation,” arXiv, https://arxiv.org/abs/2401.15884.</w:t>
      </w:r>
    </w:p>
    <w:p w14:paraId="03501364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[15] S. Es et al. (2024), “RAGAs: Automated Evaluation of Retrieval Augmented Generation,” EACL, https://aclanthology.org/2024.eacl-demo.16/.</w:t>
      </w:r>
    </w:p>
    <w:p w14:paraId="3204A724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</w:rPr>
        <w:t xml:space="preserve">[16] J. Saad-Falcon et al. </w:t>
      </w:r>
      <w:r w:rsidRPr="00BC582B">
        <w:rPr>
          <w:rFonts w:ascii="Arial" w:hAnsi="Arial"/>
          <w:lang w:val="en-US"/>
        </w:rPr>
        <w:t>(2024), “ARES: An Automated Evaluation Framework for Retrieval-Augmented Generation Systems,” NAACL, https://aclanthology.org/2024.naacl-long.20/.</w:t>
      </w:r>
    </w:p>
    <w:p w14:paraId="778CD250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[17] D. Ru et al. (2024), “</w:t>
      </w:r>
      <w:proofErr w:type="spellStart"/>
      <w:r w:rsidRPr="00BC582B">
        <w:rPr>
          <w:rFonts w:ascii="Arial" w:hAnsi="Arial"/>
          <w:lang w:val="en-US"/>
        </w:rPr>
        <w:t>RAGChecker</w:t>
      </w:r>
      <w:proofErr w:type="spellEnd"/>
      <w:r w:rsidRPr="00BC582B">
        <w:rPr>
          <w:rFonts w:ascii="Arial" w:hAnsi="Arial"/>
          <w:lang w:val="en-US"/>
        </w:rPr>
        <w:t>: A Fine-grained Framework for Diagnosing Retrieval-Augmented Generation,” arXiv, https://arxiv.org/abs/2408.08067.</w:t>
      </w:r>
    </w:p>
    <w:p w14:paraId="706D4DC8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[18] H. Su et al. (2024), “BRIGHT: A Realistic and Challenging Benchmark for Reasoning-Intensive Retrieval,” arXiv, https://arxiv.org/abs/2407.12883.</w:t>
      </w:r>
    </w:p>
    <w:p w14:paraId="2C4DE246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 xml:space="preserve">[19] T. Yu et al. (2025), “EKRAG: Benchmark RAG for Enterprise Knowledge Question Answering,” </w:t>
      </w:r>
      <w:proofErr w:type="spellStart"/>
      <w:r w:rsidRPr="00BC582B">
        <w:rPr>
          <w:rFonts w:ascii="Arial" w:hAnsi="Arial"/>
          <w:lang w:val="en-US"/>
        </w:rPr>
        <w:t>KnowledgeNLP</w:t>
      </w:r>
      <w:proofErr w:type="spellEnd"/>
      <w:r w:rsidRPr="00BC582B">
        <w:rPr>
          <w:rFonts w:ascii="Arial" w:hAnsi="Arial"/>
          <w:lang w:val="en-US"/>
        </w:rPr>
        <w:t>, https://aclanthology.org/2025.knowledgenlp-1.13/.</w:t>
      </w:r>
    </w:p>
    <w:p w14:paraId="42EE7192" w14:textId="77777777" w:rsidR="002C4976" w:rsidRPr="00BC582B" w:rsidRDefault="00000000">
      <w:pPr>
        <w:rPr>
          <w:rFonts w:ascii="Arial" w:hAnsi="Arial"/>
          <w:lang w:val="en-US"/>
        </w:rPr>
      </w:pPr>
      <w:r w:rsidRPr="00BC582B">
        <w:rPr>
          <w:rFonts w:ascii="Arial" w:hAnsi="Arial"/>
          <w:lang w:val="en-US"/>
        </w:rPr>
        <w:t>[20] W. Sun et al. (2023), “Is ChatGPT Good at Search? Investigating Large Language Models as Re-Ranking Agents,” EMNLP, https://aclanthology.org/2023.emnlp-main.923/.</w:t>
      </w:r>
    </w:p>
    <w:p w14:paraId="5087B538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lastRenderedPageBreak/>
        <w:t xml:space="preserve">[21] IBM </w:t>
      </w:r>
      <w:proofErr w:type="spellStart"/>
      <w:r w:rsidRPr="00BC582B">
        <w:rPr>
          <w:rFonts w:ascii="Arial" w:hAnsi="Arial"/>
        </w:rPr>
        <w:t>Research</w:t>
      </w:r>
      <w:proofErr w:type="spellEnd"/>
      <w:r w:rsidRPr="00BC582B">
        <w:rPr>
          <w:rFonts w:ascii="Arial" w:hAnsi="Arial"/>
        </w:rPr>
        <w:t>, “</w:t>
      </w:r>
      <w:proofErr w:type="spellStart"/>
      <w:r w:rsidRPr="00BC582B">
        <w:rPr>
          <w:rFonts w:ascii="Arial" w:hAnsi="Arial"/>
        </w:rPr>
        <w:t>TechQA</w:t>
      </w:r>
      <w:proofErr w:type="spellEnd"/>
      <w:r w:rsidRPr="00BC582B">
        <w:rPr>
          <w:rFonts w:ascii="Arial" w:hAnsi="Arial"/>
        </w:rPr>
        <w:t xml:space="preserve">,” IBM </w:t>
      </w:r>
      <w:proofErr w:type="spellStart"/>
      <w:r w:rsidRPr="00BC582B">
        <w:rPr>
          <w:rFonts w:ascii="Arial" w:hAnsi="Arial"/>
        </w:rPr>
        <w:t>Research</w:t>
      </w:r>
      <w:proofErr w:type="spellEnd"/>
      <w:r w:rsidRPr="00BC582B">
        <w:rPr>
          <w:rFonts w:ascii="Arial" w:hAnsi="Arial"/>
        </w:rPr>
        <w:t xml:space="preserve"> / repositorio IBM TechQA, disponible según los términos de uso indicados en el análisis de datasets.</w:t>
      </w:r>
    </w:p>
    <w:p w14:paraId="0140149E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12639AC3" w14:textId="77777777" w:rsidR="002C4976" w:rsidRPr="00BC582B" w:rsidRDefault="00000000">
      <w:pPr>
        <w:pStyle w:val="Ttulo1"/>
        <w:rPr>
          <w:rFonts w:ascii="Arial" w:hAnsi="Arial"/>
        </w:rPr>
      </w:pPr>
      <w:r w:rsidRPr="00BC582B">
        <w:rPr>
          <w:rFonts w:ascii="Arial" w:hAnsi="Arial"/>
        </w:rPr>
        <w:lastRenderedPageBreak/>
        <w:t>Anexos</w:t>
      </w:r>
    </w:p>
    <w:p w14:paraId="1234E883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t>Anexo A. Diagramas técnicos</w:t>
      </w:r>
    </w:p>
    <w:p w14:paraId="12C89504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noProof/>
        </w:rPr>
        <w:drawing>
          <wp:inline distT="0" distB="0" distL="0" distR="0" wp14:anchorId="027B43D6" wp14:editId="4DE61B8B">
            <wp:extent cx="6035040" cy="3224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2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64C0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i/>
          <w:sz w:val="18"/>
        </w:rPr>
        <w:t>Figura A1. Diagrama técnico de la solución.</w:t>
      </w:r>
    </w:p>
    <w:p w14:paraId="676AF4F9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noProof/>
        </w:rPr>
        <w:drawing>
          <wp:inline distT="0" distB="0" distL="0" distR="0" wp14:anchorId="0FBB832F" wp14:editId="27A46AD5">
            <wp:extent cx="6035040" cy="25299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2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E723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i/>
          <w:sz w:val="18"/>
        </w:rPr>
        <w:t>Figura A2. Diagrama técnico de la solución.</w:t>
      </w:r>
    </w:p>
    <w:p w14:paraId="2763F073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noProof/>
        </w:rPr>
        <w:lastRenderedPageBreak/>
        <w:drawing>
          <wp:inline distT="0" distB="0" distL="0" distR="0" wp14:anchorId="69A32F2A" wp14:editId="34554A88">
            <wp:extent cx="6035040" cy="27666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6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313C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i/>
          <w:sz w:val="18"/>
        </w:rPr>
        <w:t>Figura A3. Diagrama técnico de la solución.</w:t>
      </w:r>
    </w:p>
    <w:p w14:paraId="2EC9B340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0AEE59A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Anexo A. Diagramas técnicos (continuación)</w:t>
      </w:r>
    </w:p>
    <w:p w14:paraId="74F2D088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noProof/>
        </w:rPr>
        <w:drawing>
          <wp:inline distT="0" distB="0" distL="0" distR="0" wp14:anchorId="471908F1" wp14:editId="2678CE9C">
            <wp:extent cx="6035040" cy="3310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E253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i/>
          <w:sz w:val="18"/>
        </w:rPr>
        <w:t>Figura A4. Diagrama técnico de la solución.</w:t>
      </w:r>
    </w:p>
    <w:p w14:paraId="2E9559CD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noProof/>
        </w:rPr>
        <w:drawing>
          <wp:inline distT="0" distB="0" distL="0" distR="0" wp14:anchorId="039AEDF9" wp14:editId="69A81EE1">
            <wp:extent cx="6035040" cy="33104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EA89" w14:textId="77777777" w:rsidR="002C4976" w:rsidRPr="00BC582B" w:rsidRDefault="00000000">
      <w:pPr>
        <w:jc w:val="center"/>
        <w:rPr>
          <w:rFonts w:ascii="Arial" w:hAnsi="Arial"/>
        </w:rPr>
      </w:pPr>
      <w:r w:rsidRPr="00BC582B">
        <w:rPr>
          <w:rFonts w:ascii="Arial" w:hAnsi="Arial"/>
          <w:i/>
          <w:sz w:val="18"/>
        </w:rPr>
        <w:t>Figura A5. Diagrama técnico de la solución.</w:t>
      </w:r>
    </w:p>
    <w:p w14:paraId="2F0C542D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070603FD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Anexo B. Dataset 1 – Documentación Técnica DINDES (sample)</w:t>
      </w:r>
    </w:p>
    <w:p w14:paraId="0CD3B8E3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Muestra representativa suministrada para el proyecto. Los registros son sintéticos y no constituyen el corpus institucional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45"/>
        <w:gridCol w:w="623"/>
        <w:gridCol w:w="845"/>
        <w:gridCol w:w="826"/>
        <w:gridCol w:w="897"/>
        <w:gridCol w:w="845"/>
        <w:gridCol w:w="519"/>
        <w:gridCol w:w="774"/>
        <w:gridCol w:w="589"/>
        <w:gridCol w:w="826"/>
        <w:gridCol w:w="793"/>
        <w:gridCol w:w="737"/>
      </w:tblGrid>
      <w:tr w:rsidR="002C4976" w:rsidRPr="00BC582B" w14:paraId="1A6858A8" w14:textId="77777777" w:rsidTr="00BC582B">
        <w:trPr>
          <w:tblHeader/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16883E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document_id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198170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project_id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2B8E5B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document_type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A50E2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title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C14570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responsible_unit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35C1F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document_date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0250DF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version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8967A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section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FE3876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chunk_id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6CF6D0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text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E95F51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source_status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9E7530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access_level</w:t>
            </w:r>
          </w:p>
        </w:tc>
      </w:tr>
      <w:tr w:rsidR="002C4976" w:rsidRPr="00BC582B" w14:paraId="537C8D31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1DF23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E1B88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71657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Informe técnico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4D7BB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Simulador Táctico Submarino - Informe de Arquitectura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8EEE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5F622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2025-03-15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44ABD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A800E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Arquitectura del sistema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B3A1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DOC-001-C001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7FE00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 sistema integra estaciones de instructor, visualización y módulos de simulación mediante una arquitectura distribuida.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C1CF9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46DC4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1E15B71D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4179F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DOC-002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F22CB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PROY-002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3AB274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Especificación técnica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0F8A3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Simulador de Navegación y Ataque - Requisitos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373B2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CE402D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2025-06-10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4E694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2.1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2A450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Requisitos funcionales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A5FA4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DOC-002-C001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7F312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 simulador debe representar navegación, detección de contactos y escenarios de entrenamiento para unidades de superficie.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8CE02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8053A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02C34F65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1E82A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DOC-003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87974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PROY-003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7C2C79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Manual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6F0AE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Procedimiento de mantenimiento de estación de simulación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01F1C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A3FE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2024-11-20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5C1E9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1.2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0E001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Mantenimiento preventivo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27250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DOC-003-C001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C4B59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 mantenimiento preventivo incluye inspección de conexiones, limpieza, verificación de periféricos y registro de incidencias.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7659B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15C736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1351915F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9C9929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DOC-004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A380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PROY-004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1333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Informe de pruebas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9734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Pruebas de integración del sistema de comunicaciones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8894B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BEA24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2025-08-05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64372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A60BA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Resultados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1A9A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DOC-004-C001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9B8D9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Las pruebas verificaron transmisión de datos, continuidad de comunicación y comportamiento ante pérdida temporal del enlace.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94CB7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4EE2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0387AC9D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42A33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DOC-005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7BFCD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PROY-005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9FED7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Informe técnico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64F55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Lecciones aprendidas del desarrollo de prototipos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2617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6EC87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2026-01-18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0D39C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E6E31C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Lecciones aprendidas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7878C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DOC-005-C001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BD7FA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 xml:space="preserve">La reutilización de componentes disponibles reduce tiempos de adquisición, pero requiere verificar compatibilidad antes de </w:t>
            </w:r>
            <w:r w:rsidRPr="00BC582B">
              <w:rPr>
                <w:rFonts w:ascii="Arial" w:hAnsi="Arial"/>
                <w:sz w:val="12"/>
              </w:rPr>
              <w:lastRenderedPageBreak/>
              <w:t>incorporarlos al diseño.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D7B11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lastRenderedPageBreak/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B2984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124820BB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F5C2F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DOC-006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44BBC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PROY-006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E53A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Especificación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0525D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Cámara termográfica móvil - integración experimental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88AC0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3D42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2026-02-12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2CB87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0.9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AD54C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Interfaces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9ADCF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DOC-006-C001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1CCFA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 integración experimental requiere documentar alimentación, comunicación, montaje y procedimiento de adquisición de imágenes.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657B35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borrador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87800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2B141F10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1C6DA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DOC-007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A6FFE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PROY-007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B3F3C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Acta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9C99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Revisión de proyecto de automatización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B5BD9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37140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2025-09-30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08705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CB8A8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Decisiones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8F639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DOC-007-C001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EBA6C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Se acordó mantener trazabilidad de cambios mediante control de versiones y registro de decisiones técnicas.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6A698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601B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  <w:tr w:rsidR="002C4976" w:rsidRPr="00BC582B" w14:paraId="56B5AD66" w14:textId="77777777">
        <w:trPr>
          <w:jc w:val="center"/>
        </w:trPr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F86BA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DOC-008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469A0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PROY-008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90708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Informe técnico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3B12C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Sistema de adquisición de datos - pruebas iniciales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4BA39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CF04F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2026-03-22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F156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1.0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E60DB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Resultados de pruebas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A980A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DOC-008-C001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3B91F3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 prototipo registró señales de sensores y permitió exportar los datos para análisis posterior.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F07D8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vigente</w:t>
            </w:r>
          </w:p>
        </w:tc>
        <w:tc>
          <w:tcPr>
            <w:tcW w:w="7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0D064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autorizado</w:t>
            </w:r>
          </w:p>
        </w:tc>
      </w:tr>
    </w:tbl>
    <w:p w14:paraId="12CA0E54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6C94720C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Anexo C. Dataset 2 – Inventario Institucional DINDES (sample)</w:t>
      </w:r>
    </w:p>
    <w:p w14:paraId="15E825C8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Muestra representativa suministrada para el proyecto. Los registros son sintéticos y no constituyen el corpus institucional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1033"/>
        <w:gridCol w:w="997"/>
        <w:gridCol w:w="753"/>
        <w:gridCol w:w="796"/>
        <w:gridCol w:w="668"/>
        <w:gridCol w:w="576"/>
        <w:gridCol w:w="729"/>
        <w:gridCol w:w="777"/>
        <w:gridCol w:w="862"/>
        <w:gridCol w:w="1253"/>
      </w:tblGrid>
      <w:tr w:rsidR="002C4976" w:rsidRPr="00BC582B" w14:paraId="6322C12C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5FE210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codigo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145EC4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descripcion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28708E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categoria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16CA7C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marca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06E903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modelo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C9E28B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cantidad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A8C3BC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0DD79E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estado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B9B3F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ubicacion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DD594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responsable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5BD1D8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fecha_actualizacion</w:t>
            </w:r>
          </w:p>
        </w:tc>
      </w:tr>
      <w:tr w:rsidR="002C4976" w:rsidRPr="00BC582B" w14:paraId="5B67B60D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599B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BD2FD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Computador de alto rendimiento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E0708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Computación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49610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Intel/ASUS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1B302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Workstation 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139C1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5705B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0838A5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5ECFF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5C546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1FA77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2026-09-15</w:t>
            </w:r>
          </w:p>
        </w:tc>
      </w:tr>
      <w:tr w:rsidR="002C4976" w:rsidRPr="00BC582B" w14:paraId="7CFC80B7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BFF14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INV-0002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991C5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GPU para procesamiento 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E1421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Computación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B182A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NVIDIA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EE75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RTX 5080 16GB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1D61E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417E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93A64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5F92C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E8F3F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8E7A7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2026-09-15</w:t>
            </w:r>
          </w:p>
        </w:tc>
      </w:tr>
      <w:tr w:rsidR="002C4976" w:rsidRPr="00BC582B" w14:paraId="77CEA61C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E2DEB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INV-0003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3881F6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Osciloscopio digital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28859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Instrumentación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98971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Keysight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E8320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DSOX-series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D421F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28D2E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2EF82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F1BD2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Electrónica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F2D06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3282B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2026-09-10</w:t>
            </w:r>
          </w:p>
        </w:tc>
      </w:tr>
      <w:tr w:rsidR="002C4976" w:rsidRPr="00BC582B" w14:paraId="64A82622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DC7806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INV-0004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94B49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Analizador de espectro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8E2181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Instrumentación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C427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Rohde &amp; Schwarz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42CCD0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FPC-series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C1F92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8134A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CE97F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A853F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RF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A918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19BE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2026-09-10</w:t>
            </w:r>
          </w:p>
        </w:tc>
      </w:tr>
      <w:tr w:rsidR="002C4976" w:rsidRPr="00BC582B" w14:paraId="78FCC99E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CBE35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INV-0005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DD0CD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Generador de señales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419F1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Instrumentación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8033A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Siglent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4A7DC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SDG-series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C7717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759A57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52DDD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97BA2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RF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CDB38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C6C120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2026-09-10</w:t>
            </w:r>
          </w:p>
        </w:tc>
      </w:tr>
      <w:tr w:rsidR="002C4976" w:rsidRPr="00BC582B" w14:paraId="6B97A935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CFB74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INV-0006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FB5C7A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Microcontrolador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B9FEE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Electrónica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73DF1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Espressif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418D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ESP32-POE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E1510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8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EDCFA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444BA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Disponible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916330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Almacén Electrónica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B0A80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2BD5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2026-09-12</w:t>
            </w:r>
          </w:p>
        </w:tc>
      </w:tr>
      <w:tr w:rsidR="002C4976" w:rsidRPr="00BC582B" w14:paraId="56F84FAA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433D4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INV-0007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92C3B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Computador embebido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36AB4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Computación embebida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9579A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NVIDIA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689B7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Jetson Orin Nano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1FF22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3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9898A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2629F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Disponible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825EC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Almacén Electrónica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FC89D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41CA3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2026-09-12</w:t>
            </w:r>
          </w:p>
        </w:tc>
      </w:tr>
      <w:tr w:rsidR="002C4976" w:rsidRPr="00BC582B" w14:paraId="28EEA23E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150DD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INV-0008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C1C0B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Impresora 3D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0ACF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Fabricación digital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C3484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Creality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7DB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K1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68C6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96CC2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2374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539150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Taller Prototipado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E8DF7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5D2F43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2026-09-05</w:t>
            </w:r>
          </w:p>
        </w:tc>
      </w:tr>
      <w:tr w:rsidR="002C4976" w:rsidRPr="00BC582B" w14:paraId="646018C3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D2DE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INV-0009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5C09DA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UPS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6C9CB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Energía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C4967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Genérica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CCE4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10 kVA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543B4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1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73EEA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98972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Operativo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DEA818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IA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877651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6E0F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2026-09-01</w:t>
            </w:r>
          </w:p>
        </w:tc>
      </w:tr>
      <w:tr w:rsidR="002C4976" w:rsidRPr="00BC582B" w14:paraId="258082B7" w14:textId="77777777">
        <w:trPr>
          <w:jc w:val="center"/>
        </w:trPr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A2D80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INV-0010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45EFD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Switch PoE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0FC60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12CE51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Cisco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5D887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Catalyst C1200 16P PoE+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47E56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639CEB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unidad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2BCBC1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Disponible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D87B3B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Laboratorio Redes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A07322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DINDES</w:t>
            </w:r>
          </w:p>
        </w:tc>
        <w:tc>
          <w:tcPr>
            <w:tcW w:w="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11BE0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2026-09-08</w:t>
            </w:r>
          </w:p>
        </w:tc>
      </w:tr>
    </w:tbl>
    <w:p w14:paraId="4E2375C1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br w:type="page"/>
      </w:r>
    </w:p>
    <w:p w14:paraId="41695933" w14:textId="77777777" w:rsidR="002C4976" w:rsidRPr="00BC582B" w:rsidRDefault="00000000">
      <w:pPr>
        <w:pStyle w:val="Ttulo2"/>
        <w:rPr>
          <w:rFonts w:ascii="Arial" w:hAnsi="Arial"/>
        </w:rPr>
      </w:pPr>
      <w:r w:rsidRPr="00BC582B">
        <w:rPr>
          <w:rFonts w:ascii="Arial" w:hAnsi="Arial"/>
        </w:rPr>
        <w:lastRenderedPageBreak/>
        <w:t>Anexo D. Dataset 3 – Evaluación QA del Asistente (sample)</w:t>
      </w:r>
    </w:p>
    <w:p w14:paraId="018FC0DD" w14:textId="77777777" w:rsidR="002C4976" w:rsidRPr="00BC582B" w:rsidRDefault="00000000">
      <w:pPr>
        <w:rPr>
          <w:rFonts w:ascii="Arial" w:hAnsi="Arial"/>
        </w:rPr>
      </w:pPr>
      <w:r w:rsidRPr="00BC582B">
        <w:rPr>
          <w:rFonts w:ascii="Arial" w:hAnsi="Arial"/>
        </w:rPr>
        <w:t>Muestra representativa suministrada para el proyecto. Los registros son sintéticos y no constituyen el corpus institucional real.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1043"/>
        <w:gridCol w:w="1488"/>
        <w:gridCol w:w="1244"/>
        <w:gridCol w:w="1108"/>
        <w:gridCol w:w="1197"/>
        <w:gridCol w:w="661"/>
        <w:gridCol w:w="799"/>
        <w:gridCol w:w="983"/>
      </w:tblGrid>
      <w:tr w:rsidR="002C4976" w:rsidRPr="00BC582B" w14:paraId="4B19561A" w14:textId="77777777" w:rsidTr="00BC582B">
        <w:trPr>
          <w:tblHeader/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2E68EC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qa_id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1FFBCA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question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AF675D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category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C14097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expected_source_id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7BC92F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expected_answer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85FF5E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acceptable_answer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469CB1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difficulty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9A18E0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answerable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5D22D1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b/>
                <w:sz w:val="12"/>
              </w:rPr>
              <w:t>notes</w:t>
            </w:r>
          </w:p>
        </w:tc>
      </w:tr>
      <w:tr w:rsidR="002C4976" w:rsidRPr="00BC582B" w14:paraId="6ACD61D8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608EF8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QA-001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FD8C2F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componentes principales integra la arquitectura del Simulador Táctico Submarino?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9BD344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arquitectura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8C90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DOC-001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D98AA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Integra estaciones de instructor, visualización y módulos de simulación en una arquitectura distribuida.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CDF6C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mencionar estaciones de instructor, visualización y módulos de simulación.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C81F7F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media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12318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037C8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Respuesta sustentada en documento técnico.</w:t>
            </w:r>
          </w:p>
        </w:tc>
      </w:tr>
      <w:tr w:rsidR="002C4976" w:rsidRPr="00BC582B" w14:paraId="5DB15264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2F7FA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QA-002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40D79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funciones debe representar el Simulador de Navegación y Ataque?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9BEFB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requisitos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46E4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DOC-002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2A6465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representar navegación, detección de contactos y escenarios de entrenamiento para unidades de superficie.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E47BC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incluir navegación, detección de contactos y entrenamiento.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6C44E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media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9CF93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811608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documental.</w:t>
            </w:r>
          </w:p>
        </w:tc>
      </w:tr>
      <w:tr w:rsidR="002C4976" w:rsidRPr="00BC582B" w14:paraId="0A824004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6B2B25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QA-003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71E3D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actividades contempla el mantenimiento preventivo de una estación de simulación?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3F912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mantenimiento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AFF59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DOC-003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6D375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Incluye inspección de conexiones, limpieza, verificación de periféricos y registro de incidencias.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F1A34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mencionar al menos tres actividades.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B11D95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baja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CBFD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BE885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factual.</w:t>
            </w:r>
          </w:p>
        </w:tc>
      </w:tr>
      <w:tr w:rsidR="002C4976" w:rsidRPr="00BC582B" w14:paraId="7EA746A3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1DE7F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QA-004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FE00E8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se verificó durante las pruebas del sistema de comunicaciones?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995A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pruebas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37B92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DOC-004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BC7942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Se verificó transmisión de datos, continuidad de comunicación y comportamiento ante pérdida temporal del enlace.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28BFE8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mencionar los tres aspectos principales.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B050C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media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1753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BE0EB1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sobre resultados.</w:t>
            </w:r>
          </w:p>
        </w:tc>
      </w:tr>
      <w:tr w:rsidR="002C4976" w:rsidRPr="00BC582B" w14:paraId="62B4C15F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24DDC7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QA-005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0FA7C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ventaja y qué precaución se identificaron sobre la reutilización de componentes?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3A57D4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lecciones_aprendidas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EC4C94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DOC-005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6AFF5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Reduce tiempos de adquisición, pero se debe verificar la compatibilidad antes de incorporarlos al diseño.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D17B5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contener la ventaja y la precaución.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475022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media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DFAA2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A9008F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Pregunta de síntesis.</w:t>
            </w:r>
          </w:p>
        </w:tc>
      </w:tr>
      <w:tr w:rsidR="002C4976" w:rsidRPr="00BC582B" w14:paraId="522CB448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B6B4AF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QA-006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E274CA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información debe documentarse para integrar la cámara termográfica?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B39C1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integracion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783C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DOC-006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AB727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Alimentación, comunicación, montaje y procedimiento de adquisición de imágenes.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053CAB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mencionar las cuatro áreas.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95069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media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52A40C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10399B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El documento está marcado como borrador.</w:t>
            </w:r>
          </w:p>
        </w:tc>
      </w:tr>
      <w:tr w:rsidR="002C4976" w:rsidRPr="00BC582B" w14:paraId="22B13B08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80D0DD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QA-007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7D8C93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herramienta de IA está disponible en DINDES para entrenar modelos?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AC5A8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informacion_no_disponible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91B0B66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N/A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910DA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No existe información suficiente en el corpus de muestra para afirmarlo.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C602C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indicar que no hay evidencia suficiente.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658C3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alta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0366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no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1F3D7F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Evalúa comportamiento ante información no disponible.</w:t>
            </w:r>
          </w:p>
        </w:tc>
      </w:tr>
      <w:tr w:rsidR="002C4976" w:rsidRPr="00BC582B" w14:paraId="6B91BEFA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432780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QA-008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326687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¿Cuántas impresoras 3D Creality K1 están disponibles?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B940A4E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inventario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5C343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INV-0008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4B1E5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Hay 1 unidad y su estado es Operativo.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D7773F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indicar cantidad 1 y estado Operativo.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0699F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baja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A4D1F5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B78C65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estructurada de inventario.</w:t>
            </w:r>
          </w:p>
        </w:tc>
      </w:tr>
      <w:tr w:rsidR="002C4976" w:rsidRPr="00BC582B" w14:paraId="15B58953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158772D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QA-009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E0EB03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¿Dónde se encuentra el analizador de espectro?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4A4C0F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inventario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F8C56C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INV-0004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EA7C0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Se encuentra en el Laboratorio RF.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A4903A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identificar Laboratorio RF.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73DD4B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baja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15590C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061DE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de localización.</w:t>
            </w:r>
          </w:p>
        </w:tc>
      </w:tr>
      <w:tr w:rsidR="002C4976" w:rsidRPr="00BC582B" w14:paraId="65DFA86E" w14:textId="77777777">
        <w:trPr>
          <w:jc w:val="center"/>
        </w:trPr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061F24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QA-010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8990979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¿Qué componentes del inventario pueden utilizarse para procesamiento de IA?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20D6C42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inventario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FED8D8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INV-0001;INV-0002;INV-0007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6D1D18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La muestra incluye estaciones de alto rendimiento, GPUs RTX 5080 y computadores embebidos Jetson Orin Nano.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A5EFF3B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Debe identificar los equipos principales relacionados con procesamiento IA.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9724B34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alta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0BC02C0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si</w:t>
            </w:r>
          </w:p>
        </w:tc>
        <w:tc>
          <w:tcPr>
            <w:tcW w:w="100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7C25911" w14:textId="77777777" w:rsidR="002C4976" w:rsidRPr="00BC582B" w:rsidRDefault="00000000">
            <w:pPr>
              <w:spacing w:after="20"/>
              <w:rPr>
                <w:rFonts w:ascii="Arial" w:hAnsi="Arial"/>
              </w:rPr>
            </w:pPr>
            <w:r w:rsidRPr="00BC582B">
              <w:rPr>
                <w:rFonts w:ascii="Arial" w:hAnsi="Arial"/>
                <w:sz w:val="12"/>
              </w:rPr>
              <w:t>Consulta combinada.</w:t>
            </w:r>
          </w:p>
        </w:tc>
      </w:tr>
    </w:tbl>
    <w:p w14:paraId="4755C221" w14:textId="77777777" w:rsidR="009D0A38" w:rsidRDefault="00000000">
      <w:r>
        <w:br w:type="page"/>
      </w:r>
    </w:p>
    <w:p w14:paraId="40055064" w14:textId="77777777" w:rsidR="009D0A38" w:rsidRDefault="00000000">
      <w:r>
        <w:rPr>
          <w:b/>
          <w:color w:val="8B1036"/>
          <w:sz w:val="32"/>
        </w:rPr>
        <w:lastRenderedPageBreak/>
        <w:t>Anexo E. Evidencias finales de la aplicación</w:t>
      </w:r>
    </w:p>
    <w:p w14:paraId="26E9F574" w14:textId="77777777" w:rsidR="009D0A38" w:rsidRDefault="00000000">
      <w:pPr>
        <w:spacing w:after="80"/>
        <w:jc w:val="both"/>
      </w:pPr>
      <w:r>
        <w:t>Las siguientes capturas corresponden a la validación final de la versión cloud del Asistente IA DINDES. Se incluyen ejemplos de respuesta RAG enriquecida, recuperación por identificador exacto, abstención responsable y consulta estructurada. La suite automatizada final ejecutó 34/34 pruebas con resultado OK. En la revisión manual de 20 casos cloud, 19 quedaron satisfactorios y 1 se mantuvo como limitación conocida (consulta telegráfica), sin fallos críticos al cierre.</w:t>
      </w:r>
    </w:p>
    <w:p w14:paraId="787A36E8" w14:textId="77777777" w:rsidR="009D0A38" w:rsidRDefault="00000000">
      <w:pPr>
        <w:jc w:val="center"/>
      </w:pPr>
      <w:r>
        <w:rPr>
          <w:noProof/>
        </w:rPr>
        <w:drawing>
          <wp:inline distT="0" distB="0" distL="0" distR="0" wp14:anchorId="040262E0" wp14:editId="6A97CBE4">
            <wp:extent cx="5852160" cy="34071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6-19400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0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6556" w14:textId="77777777" w:rsidR="009D0A38" w:rsidRDefault="00000000">
      <w:pPr>
        <w:jc w:val="center"/>
      </w:pPr>
      <w:r>
        <w:rPr>
          <w:b/>
          <w:color w:val="8B1036"/>
          <w:sz w:val="19"/>
        </w:rPr>
        <w:t>Figura E-1. Consulta RAG enriquecida para el modelo DWD024-B3.</w:t>
      </w:r>
    </w:p>
    <w:p w14:paraId="2ED13BE1" w14:textId="77777777" w:rsidR="009D0A38" w:rsidRDefault="00000000">
      <w:pPr>
        <w:spacing w:after="160"/>
        <w:jc w:val="both"/>
      </w:pPr>
      <w:r>
        <w:rPr>
          <w:sz w:val="19"/>
        </w:rPr>
        <w:t>La respuesta muestra metadatos, descripción, marca, modelo, cantidad, fecha, versión, sección, estado documental y evidencia.</w:t>
      </w:r>
    </w:p>
    <w:p w14:paraId="2BF303F3" w14:textId="77777777" w:rsidR="009D0A38" w:rsidRDefault="00000000">
      <w:pPr>
        <w:jc w:val="center"/>
      </w:pPr>
      <w:r>
        <w:rPr>
          <w:noProof/>
        </w:rPr>
        <w:drawing>
          <wp:inline distT="0" distB="0" distL="0" distR="0" wp14:anchorId="5C75E396" wp14:editId="31A8D1B4">
            <wp:extent cx="5852160" cy="31017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6-19404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599F" w14:textId="77777777" w:rsidR="009D0A38" w:rsidRDefault="00000000">
      <w:pPr>
        <w:jc w:val="center"/>
      </w:pPr>
      <w:r>
        <w:rPr>
          <w:b/>
          <w:color w:val="8B1036"/>
          <w:sz w:val="19"/>
        </w:rPr>
        <w:t>Figura E-2. Consulta por identificador exacto 2341766.</w:t>
      </w:r>
    </w:p>
    <w:p w14:paraId="73D9E227" w14:textId="77777777" w:rsidR="009D0A38" w:rsidRDefault="00000000">
      <w:pPr>
        <w:spacing w:after="160"/>
        <w:jc w:val="both"/>
      </w:pPr>
      <w:r>
        <w:rPr>
          <w:sz w:val="19"/>
        </w:rPr>
        <w:lastRenderedPageBreak/>
        <w:t>El sistema localiza el documento correspondiente y presenta la evidencia asociada al código consultado.</w:t>
      </w:r>
    </w:p>
    <w:p w14:paraId="08C5F79E" w14:textId="77777777" w:rsidR="009D0A38" w:rsidRDefault="00000000">
      <w:pPr>
        <w:jc w:val="center"/>
      </w:pPr>
      <w:r>
        <w:rPr>
          <w:noProof/>
        </w:rPr>
        <w:drawing>
          <wp:inline distT="0" distB="0" distL="0" distR="0" wp14:anchorId="3481A28F" wp14:editId="6C461C51">
            <wp:extent cx="5852160" cy="23616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6-19412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6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2F35" w14:textId="77777777" w:rsidR="009D0A38" w:rsidRDefault="00000000">
      <w:pPr>
        <w:jc w:val="center"/>
      </w:pPr>
      <w:r>
        <w:rPr>
          <w:b/>
          <w:color w:val="8B1036"/>
          <w:sz w:val="19"/>
        </w:rPr>
        <w:t>Figura E-3. Abstención responsable ante un equipo inexistente.</w:t>
      </w:r>
    </w:p>
    <w:p w14:paraId="3454D0AF" w14:textId="77777777" w:rsidR="009D0A38" w:rsidRDefault="00000000">
      <w:pPr>
        <w:spacing w:after="160"/>
        <w:jc w:val="both"/>
      </w:pPr>
      <w:r>
        <w:rPr>
          <w:sz w:val="19"/>
        </w:rPr>
        <w:t>La consulta por DJI Phantom 99 no recupera evidencia suficiente y el sistema se abstiene en la etapa de retrieval.</w:t>
      </w:r>
    </w:p>
    <w:p w14:paraId="34D6878A" w14:textId="77777777" w:rsidR="009D0A38" w:rsidRDefault="00000000">
      <w:pPr>
        <w:jc w:val="center"/>
      </w:pPr>
      <w:r>
        <w:rPr>
          <w:noProof/>
        </w:rPr>
        <w:drawing>
          <wp:inline distT="0" distB="0" distL="0" distR="0" wp14:anchorId="58B93D7F" wp14:editId="55790488">
            <wp:extent cx="5852160" cy="27693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6-19415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9B4A" w14:textId="77777777" w:rsidR="009D0A38" w:rsidRDefault="00000000">
      <w:pPr>
        <w:jc w:val="center"/>
      </w:pPr>
      <w:r>
        <w:rPr>
          <w:b/>
          <w:color w:val="8B1036"/>
          <w:sz w:val="19"/>
        </w:rPr>
        <w:t>Figura E-4. Consulta estructurada de stock para DEWALT DWD024-B3.</w:t>
      </w:r>
    </w:p>
    <w:p w14:paraId="08C43DC7" w14:textId="77777777" w:rsidR="009D0A38" w:rsidRDefault="00000000">
      <w:pPr>
        <w:spacing w:after="160"/>
        <w:jc w:val="both"/>
      </w:pPr>
      <w:r>
        <w:rPr>
          <w:sz w:val="19"/>
        </w:rPr>
        <w:t>La ruta determinística devuelve stock = 1 y presenta el registro tabular utilizado para la respuesta.</w:t>
      </w:r>
    </w:p>
    <w:p w14:paraId="6B82B13D" w14:textId="77777777" w:rsidR="009D0A38" w:rsidRDefault="00000000">
      <w:r>
        <w:br w:type="page"/>
      </w:r>
    </w:p>
    <w:p w14:paraId="0FD668F9" w14:textId="77777777" w:rsidR="009D0A38" w:rsidRDefault="00000000">
      <w:r>
        <w:rPr>
          <w:b/>
          <w:color w:val="8B1036"/>
          <w:sz w:val="32"/>
        </w:rPr>
        <w:lastRenderedPageBreak/>
        <w:t>Anexo F. Cierre técnico y evidencias de entrega</w:t>
      </w:r>
    </w:p>
    <w:p w14:paraId="2F85DD05" w14:textId="77777777" w:rsidR="009D0A38" w:rsidRDefault="00000000">
      <w:pPr>
        <w:spacing w:after="80"/>
        <w:jc w:val="both"/>
      </w:pPr>
      <w:r>
        <w:t>Estado de cierre del proyecto:</w:t>
      </w:r>
    </w:p>
    <w:p w14:paraId="3D7CC403" w14:textId="77777777" w:rsidR="009D0A38" w:rsidRDefault="00000000">
      <w:pPr>
        <w:ind w:left="259" w:hanging="173"/>
      </w:pPr>
      <w:r>
        <w:t>• Suite automatizada: 34/34 pruebas con resultado OK.</w:t>
      </w:r>
    </w:p>
    <w:p w14:paraId="76786D98" w14:textId="77777777" w:rsidR="009D0A38" w:rsidRDefault="00000000">
      <w:pPr>
        <w:ind w:left="259" w:hanging="173"/>
      </w:pPr>
      <w:r>
        <w:t>• Configuración cloud validada: Top-K = 5, umbral = 0.45 y temperatura = 0.0.</w:t>
      </w:r>
    </w:p>
    <w:p w14:paraId="05115D81" w14:textId="77777777" w:rsidR="009D0A38" w:rsidRDefault="00000000">
      <w:pPr>
        <w:ind w:left="259" w:hanging="173"/>
      </w:pPr>
      <w:r>
        <w:t>• Consulta estructurada DEWALT DWD024-B3: stock = 1.</w:t>
      </w:r>
    </w:p>
    <w:p w14:paraId="063CC5F4" w14:textId="77777777" w:rsidR="009D0A38" w:rsidRDefault="00000000">
      <w:pPr>
        <w:ind w:left="259" w:hanging="173"/>
      </w:pPr>
      <w:r>
        <w:t>• Consulta Creality K1: cantidad = 1 y estado Operativo.</w:t>
      </w:r>
    </w:p>
    <w:p w14:paraId="6482DBEF" w14:textId="77777777" w:rsidR="009D0A38" w:rsidRDefault="00000000">
      <w:pPr>
        <w:ind w:left="259" w:hanging="173"/>
      </w:pPr>
      <w:r>
        <w:t>• Consulta documental del Simulador Táctico Submarino: respuesta RAG con fuente.</w:t>
      </w:r>
    </w:p>
    <w:p w14:paraId="0B3C45CE" w14:textId="77777777" w:rsidR="009D0A38" w:rsidRDefault="00000000">
      <w:pPr>
        <w:ind w:left="259" w:hanging="173"/>
      </w:pPr>
      <w:r>
        <w:t>• Consultas sin evidencia suficiente: abstención explícita.</w:t>
      </w:r>
    </w:p>
    <w:p w14:paraId="224EAB7B" w14:textId="77777777" w:rsidR="009D0A38" w:rsidRDefault="00000000">
      <w:pPr>
        <w:ind w:left="259" w:hanging="173"/>
      </w:pPr>
      <w:r>
        <w:t>• Aplicación cloud: https://asistente-ia-dindes.streamlit.app/</w:t>
      </w:r>
    </w:p>
    <w:p w14:paraId="3F1557A3" w14:textId="77777777" w:rsidR="009D0A38" w:rsidRDefault="00000000">
      <w:pPr>
        <w:ind w:left="259" w:hanging="173"/>
      </w:pPr>
      <w:r>
        <w:t>• Repositorio: https://github.com/juanbajanag/asistente-ia-dindes</w:t>
      </w:r>
    </w:p>
    <w:p w14:paraId="30CFECC5" w14:textId="77777777" w:rsidR="009D0A38" w:rsidRPr="006013AA" w:rsidRDefault="00000000">
      <w:pPr>
        <w:ind w:left="259" w:hanging="173"/>
        <w:rPr>
          <w:lang w:val="en-US"/>
        </w:rPr>
      </w:pPr>
      <w:r w:rsidRPr="006013AA">
        <w:rPr>
          <w:lang w:val="en-US"/>
        </w:rPr>
        <w:t>• Video pitch: https://drive.google.com/file/d/1nGOPpTA_TbZDlULKkDk4CfAzSR-SPxne/view?usp=drive_link</w:t>
      </w:r>
    </w:p>
    <w:p w14:paraId="33BB1244" w14:textId="77777777" w:rsidR="009D0A38" w:rsidRDefault="00000000">
      <w:pPr>
        <w:ind w:left="259" w:hanging="173"/>
      </w:pPr>
      <w:r>
        <w:t>• Video de preguntas: https://drive.google.com/file/d/1imeWDIE3BoXDOeyxlsl_FYpRO1rC3L5m/view?usp=drive_link</w:t>
      </w:r>
    </w:p>
    <w:p w14:paraId="2AB8863C" w14:textId="77777777" w:rsidR="009D0A38" w:rsidRDefault="00000000">
      <w:pPr>
        <w:spacing w:after="80"/>
        <w:jc w:val="both"/>
      </w:pPr>
      <w:r>
        <w:t>Las credenciales de evaluación de la aplicación cloud se entregan al docente por un canal privado. No se publican contraseñas ni secretos en el repositorio.</w:t>
      </w:r>
    </w:p>
    <w:sectPr w:rsidR="009D0A38">
      <w:headerReference w:type="default" r:id="rId16"/>
      <w:footerReference w:type="defaul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E49E" w14:textId="77777777" w:rsidR="00F54BEE" w:rsidRDefault="00F54BEE">
      <w:pPr>
        <w:spacing w:line="240" w:lineRule="auto"/>
      </w:pPr>
      <w:r>
        <w:separator/>
      </w:r>
    </w:p>
  </w:endnote>
  <w:endnote w:type="continuationSeparator" w:id="0">
    <w:p w14:paraId="1C53A8B7" w14:textId="77777777" w:rsidR="00F54BEE" w:rsidRDefault="00F54B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F053" w14:textId="77777777" w:rsidR="002C4976" w:rsidRDefault="00000000">
    <w:pPr>
      <w:jc w:val="center"/>
    </w:pPr>
    <w:r>
      <w:t xml:space="preserve">UEES • Proyecto Integrador IA • Grupo 7 • </w:t>
    </w:r>
    <w:r>
      <w:fldChar w:fldCharType="begin"/>
    </w:r>
    <w:r>
      <w:instrText>PAGE</w:instrText>
    </w:r>
    <w:r>
      <w:fldChar w:fldCharType="separate"/>
    </w:r>
    <w:r w:rsidR="00BC58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A7BB" w14:textId="77777777" w:rsidR="00F54BEE" w:rsidRDefault="00F54BEE">
      <w:pPr>
        <w:spacing w:line="240" w:lineRule="auto"/>
      </w:pPr>
      <w:r>
        <w:separator/>
      </w:r>
    </w:p>
  </w:footnote>
  <w:footnote w:type="continuationSeparator" w:id="0">
    <w:p w14:paraId="1833309E" w14:textId="77777777" w:rsidR="00F54BEE" w:rsidRDefault="00F54B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4EBB" w14:textId="77777777" w:rsidR="005415ED" w:rsidRDefault="002D1C1F">
    <w:r>
      <w:rPr>
        <w:i/>
        <w:noProof/>
        <w:color w:val="999999"/>
        <w:sz w:val="20"/>
        <w:szCs w:val="20"/>
      </w:rPr>
      <w:drawing>
        <wp:anchor distT="114300" distB="114300" distL="114300" distR="114300" simplePos="0" relativeHeight="251657216" behindDoc="1" locked="0" layoutInCell="1" hidden="0" allowOverlap="1" wp14:anchorId="35E35283" wp14:editId="6CE1377D">
          <wp:simplePos x="0" y="0"/>
          <wp:positionH relativeFrom="page">
            <wp:posOffset>-19049</wp:posOffset>
          </wp:positionH>
          <wp:positionV relativeFrom="page">
            <wp:posOffset>-34296</wp:posOffset>
          </wp:positionV>
          <wp:extent cx="7614000" cy="10774800"/>
          <wp:effectExtent l="0" t="0" r="0" b="0"/>
          <wp:wrapNone/>
          <wp:docPr id="133881207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4000" cy="1077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000000">
      <w:rPr>
        <w:i/>
        <w:color w:val="999999"/>
        <w:sz w:val="20"/>
        <w:szCs w:val="20"/>
      </w:rPr>
      <w:pict w14:anchorId="171AB6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346.3pt;margin-top:-60.75pt;width:104.9pt;height:67.6pt;z-index:-251658240;mso-position-horizontal:absolute;mso-position-horizontal-relative:margin;mso-position-vertical:absolute;mso-position-vertical-relative:margin">
          <v:imagedata r:id="rId2" o:title="image2" gain="19661f" blacklevel="22938f"/>
          <w10:wrap anchorx="margin" anchory="margin"/>
        </v:shape>
      </w:pict>
    </w:r>
    <w:r>
      <w:rPr>
        <w:i/>
        <w:color w:val="999999"/>
        <w:sz w:val="20"/>
        <w:szCs w:val="20"/>
      </w:rPr>
      <w:t>Universidad de Especialidades Espíritu Santo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2B9C"/>
    <w:multiLevelType w:val="hybridMultilevel"/>
    <w:tmpl w:val="AB22C7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C01F0"/>
    <w:multiLevelType w:val="multilevel"/>
    <w:tmpl w:val="F6F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A3CF9"/>
    <w:multiLevelType w:val="multilevel"/>
    <w:tmpl w:val="DE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D6E73"/>
    <w:multiLevelType w:val="hybridMultilevel"/>
    <w:tmpl w:val="9C68F37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A56A3B"/>
    <w:multiLevelType w:val="hybridMultilevel"/>
    <w:tmpl w:val="177A0AC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0F">
      <w:start w:val="1"/>
      <w:numFmt w:val="decimal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8C2DDF"/>
    <w:multiLevelType w:val="hybridMultilevel"/>
    <w:tmpl w:val="A528932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629637">
    <w:abstractNumId w:val="2"/>
  </w:num>
  <w:num w:numId="2" w16cid:durableId="130489487">
    <w:abstractNumId w:val="1"/>
  </w:num>
  <w:num w:numId="3" w16cid:durableId="1778256864">
    <w:abstractNumId w:val="5"/>
  </w:num>
  <w:num w:numId="4" w16cid:durableId="607155756">
    <w:abstractNumId w:val="3"/>
  </w:num>
  <w:num w:numId="5" w16cid:durableId="407574494">
    <w:abstractNumId w:val="0"/>
  </w:num>
  <w:num w:numId="6" w16cid:durableId="955454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5ED"/>
    <w:rsid w:val="00095E62"/>
    <w:rsid w:val="000D41A4"/>
    <w:rsid w:val="0015692F"/>
    <w:rsid w:val="0020064A"/>
    <w:rsid w:val="00235D3E"/>
    <w:rsid w:val="002C4976"/>
    <w:rsid w:val="002D1C1F"/>
    <w:rsid w:val="002E3F52"/>
    <w:rsid w:val="00341F67"/>
    <w:rsid w:val="0042258D"/>
    <w:rsid w:val="00487691"/>
    <w:rsid w:val="004929EE"/>
    <w:rsid w:val="004B69FA"/>
    <w:rsid w:val="004B749A"/>
    <w:rsid w:val="004C74DB"/>
    <w:rsid w:val="00503256"/>
    <w:rsid w:val="00505C3E"/>
    <w:rsid w:val="005415ED"/>
    <w:rsid w:val="005429DD"/>
    <w:rsid w:val="00577A50"/>
    <w:rsid w:val="00580F28"/>
    <w:rsid w:val="006013AA"/>
    <w:rsid w:val="006101D4"/>
    <w:rsid w:val="006F727F"/>
    <w:rsid w:val="007403FF"/>
    <w:rsid w:val="0082580F"/>
    <w:rsid w:val="00884534"/>
    <w:rsid w:val="009821D6"/>
    <w:rsid w:val="009A4156"/>
    <w:rsid w:val="009C2467"/>
    <w:rsid w:val="009D0A38"/>
    <w:rsid w:val="009F6C8E"/>
    <w:rsid w:val="00B664B5"/>
    <w:rsid w:val="00B87D31"/>
    <w:rsid w:val="00BC582B"/>
    <w:rsid w:val="00C32C16"/>
    <w:rsid w:val="00C41604"/>
    <w:rsid w:val="00C429CD"/>
    <w:rsid w:val="00C7559E"/>
    <w:rsid w:val="00CA16E9"/>
    <w:rsid w:val="00CB37DA"/>
    <w:rsid w:val="00D11531"/>
    <w:rsid w:val="00D335AC"/>
    <w:rsid w:val="00DA38EB"/>
    <w:rsid w:val="00E5771E"/>
    <w:rsid w:val="00E73DEA"/>
    <w:rsid w:val="00E84BBF"/>
    <w:rsid w:val="00EF1FE6"/>
    <w:rsid w:val="00F54BEE"/>
    <w:rsid w:val="00FC2A2D"/>
    <w:rsid w:val="00FF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AA934"/>
  <w15:docId w15:val="{9581A0E5-A565-47B6-9D57-DBA7BD93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b/>
      <w:color w:val="800030"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color w:val="800030"/>
      <w:sz w:val="26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1F4E79"/>
      <w:sz w:val="23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4B749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38EB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27</Pages>
  <Words>5911</Words>
  <Characters>33696</Characters>
  <Application>Microsoft Office Word</Application>
  <DocSecurity>0</DocSecurity>
  <Lines>280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– Proyecto Integrador – Asistente de IA para DINDES</dc:title>
  <dc:creator>José Luis Peñafiel Fernández; Juan Carlos Bajaña Gutiérrez</dc:creator>
  <cp:lastModifiedBy>juan carlos bajaña gutierrez</cp:lastModifiedBy>
  <cp:revision>4</cp:revision>
  <dcterms:created xsi:type="dcterms:W3CDTF">2026-09-21T22:07:00Z</dcterms:created>
  <dcterms:modified xsi:type="dcterms:W3CDTF">2026-10-30T16:43:00Z</dcterms:modified>
</cp:coreProperties>
</file>