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Guia Operativa Tablero Docker</w:t>
      </w:r>
    </w:p>
    <w:p>
      <w:pPr>
        <w:spacing w:after="240"/>
      </w:pPr>
      <w:r>
        <w:rPr>
          <w:color w:val="5C5C5C"/>
          <w:sz w:val="19"/>
        </w:rPr>
        <w:t>Variante de interfaz  Despliegue y control  Puerto 8180</w:t>
      </w:r>
    </w:p>
    <w:p>
      <w:pPr>
        <w:spacing w:line="269" w:lineRule="auto"/>
      </w:pPr>
      <w:r>
        <w:t>Esta guía explica cómo levantar y comprobar la variante visual del tablero. La funcionalidad es la misma API de tareas, pero el documento se concentra en el recorrido de una petición, los comandos de operación y la evidencia CRUD.</w:t>
      </w:r>
    </w:p>
    <w:p>
      <w:pPr>
        <w:pStyle w:val="Heading1"/>
        <w:keepNext/>
      </w:pPr>
      <w:r>
        <w:t>Arranque controlado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BF5F1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cd fullstack-docker-nova</w:t>
              <w:br/>
              <w:t>docker compose up -d --build --wait</w:t>
              <w:br/>
              <w:br/>
              <w:t># Detener sin borrar las tareas</w:t>
              <w:br/>
              <w:t>docker compose down --remove-orphans</w:t>
              <w:br/>
              <w:br/>
              <w:t># Consultar el estado de los servicios</w:t>
              <w:br/>
              <w:t>docker compose ps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Ruta de una solicitud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5B40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3389"/>
            <w:vAlign w:val="center"/>
            <w:shd w:fill="5B40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89"/>
            <w:vAlign w:val="center"/>
            <w:shd w:fill="5B40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Navegador 8180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Carga el tablero y solicita /api/tasks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Nginx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Reenvía /api al backend interno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Express 3000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 datos y ejecuta SQL parametrizado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MySQL 8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Guarda o devuelve filas de la tabla task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Proxy incluido en el frontend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BF5F1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server {</w:t>
              <w:br/>
              <w:t xml:space="preserve">  listen 80;</w:t>
              <w:br/>
              <w:t xml:space="preserve">  root /usr/share/nginx/html;</w:t>
              <w:br/>
              <w:br/>
              <w:t xml:space="preserve">  location /api/ {</w:t>
              <w:br/>
              <w:t xml:space="preserve">    proxy_pass http://backend:3000;</w:t>
              <w:br/>
              <w:t xml:space="preserve">    proxy_http_version 1.1;</w:t>
              <w:br/>
              <w:t xml:space="preserve">    proxy_set_header Host $host;</w:t>
              <w:br/>
              <w:t xml:space="preserve">    proxy_set_header X-Forwarded-For $proxy_add_x_forwarded_for;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Prueba CRUD por el puerto publico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7F1F4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$ curl -X POST http://localhost:8180/api/tasks</w:t>
              <w:br/>
              <w:t>{"id":4,"title":"verificación temporal CRUD","completed":false}</w:t>
              <w:br/>
              <w:br/>
              <w:t>$ curl -X PUT http://localhost:8180/api/tasks/4</w:t>
              <w:br/>
              <w:t>{"id":4,"title":"verificación temporal CRUD actualizada","completed":true}</w:t>
              <w:br/>
              <w:br/>
              <w:t>$ curl -X DELETE http://localhost:8180/api/tasks/4</w:t>
              <w:br/>
              <w:t>DELETE: 204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Puntos de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5B40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Dirección</w:t>
            </w:r>
          </w:p>
        </w:tc>
        <w:tc>
          <w:tcPr>
            <w:tcW w:type="dxa" w:w="5083"/>
            <w:vAlign w:val="center"/>
            <w:shd w:fill="5B40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confirma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http://localhost:8180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alternativa y botones Añadir Editar Eliminar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http://localhost:8180/api/health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Respuesta ok y base de datos connected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docker compose ps</w:t>
            </w:r>
          </w:p>
        </w:tc>
        <w:tc>
          <w:tcPr>
            <w:tcW w:type="dxa" w:w="50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y backend en estado healthy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Criterio de cierre</w:t>
      </w:r>
    </w:p>
    <w:p>
      <w:pPr>
        <w:spacing w:line="269" w:lineRule="auto"/>
      </w:pPr>
      <w:r>
        <w:t>El despliegue queda validado cuando la interfaz carga tareas, el estado puede cambiarse, una tarea puede editarse o eliminarse y la respuesta health confirma la conexión con MySQL.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5F5F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