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36"/>
        </w:rPr>
        <w:t>Caso H&amp;M: Inteligencia de Negocios de punta a punta</w:t>
      </w:r>
    </w:p>
    <w:p>
      <w:r>
        <w:t>Modelo Stage, Datamart, ETLs, cubo tabular y 5 dashboards del proceso de ventas de H&amp;M.</w:t>
      </w:r>
    </w:p>
    <w:p>
      <w:r>
        <w:rPr>
          <w:b/>
          <w:color w:val="1F3A5F"/>
          <w:sz w:val="28"/>
        </w:rPr>
        <w:t>1. Contexto del negocio</w:t>
      </w:r>
    </w:p>
    <w:p>
      <w:r>
        <w:t>H&amp;M es una cadena de moda que vende por dos canales: tiendas físicas (canal 1) y tienda online (canal 2). Su oferta se organiza en líneas, grupos de producto, departamentos y secciones, y su año comercial se divide en temporadas (verano, otoño, invierno y primavera). Sus clientes pueden pertenecer a un club y recibir noticias de moda. El área comercial fija metas de venta por departamento, sección, temporada y mes, en tres escenarios; el Escenario 2 es la meta oficial.</w:t>
      </w:r>
    </w:p>
    <w:p>
      <w:r>
        <w:t>Los datos vienen de un concurso público (anonimizados). Por eso el precio viene en una escala muy pequeña y, por indicación del profesor, se multiplica por 40 000.</w:t>
      </w:r>
    </w:p>
    <w:p>
      <w:r>
        <w:rPr>
          <w:b/>
          <w:color w:val="1F3A5F"/>
          <w:sz w:val="28"/>
        </w:rPr>
        <w:t>2. ¿Qué se desea saber?</w:t>
      </w:r>
    </w:p>
    <w:p>
      <w:pPr>
        <w:pStyle w:val="ListBullet"/>
      </w:pPr>
      <w:r>
        <w:rPr>
          <w:b/>
        </w:rPr>
        <w:t xml:space="preserve">Análisis de clientes: </w:t>
      </w:r>
      <w:r>
        <w:t>¿Quiénes compran y cómo?</w:t>
      </w:r>
    </w:p>
    <w:p>
      <w:pPr>
        <w:pStyle w:val="ListBullet"/>
      </w:pPr>
      <w:r>
        <w:rPr>
          <w:b/>
        </w:rPr>
        <w:t xml:space="preserve">Análisis de artículos: </w:t>
      </w:r>
      <w:r>
        <w:t>¿Qué artículos y secciones mueven la venta?</w:t>
      </w:r>
    </w:p>
    <w:p>
      <w:pPr>
        <w:pStyle w:val="ListBullet"/>
      </w:pPr>
      <w:r>
        <w:rPr>
          <w:b/>
        </w:rPr>
        <w:t xml:space="preserve">Análisis de las transacciones: </w:t>
      </w:r>
      <w:r>
        <w:t>¿Cómo evolucionan las ventas y por qué canal?</w:t>
      </w:r>
    </w:p>
    <w:p>
      <w:pPr>
        <w:pStyle w:val="ListBullet"/>
      </w:pPr>
      <w:r>
        <w:rPr>
          <w:b/>
        </w:rPr>
        <w:t xml:space="preserve">Análisis comparativo entre temporadas y fechas: </w:t>
      </w:r>
      <w:r>
        <w:t>¿Cómo se comparan las temporadas y los años?</w:t>
      </w:r>
    </w:p>
    <w:p>
      <w:pPr>
        <w:pStyle w:val="ListBullet"/>
      </w:pPr>
      <w:r>
        <w:rPr>
          <w:b/>
        </w:rPr>
        <w:t xml:space="preserve">Análisis con las metas por temporada y fechas: </w:t>
      </w:r>
      <w:r>
        <w:t>¿Qué temporadas y secciones están fuera de meta?</w:t>
      </w:r>
    </w:p>
    <w:p>
      <w:r>
        <w:rPr>
          <w:b/>
          <w:color w:val="1F3A5F"/>
          <w:sz w:val="28"/>
        </w:rPr>
        <w:t>3. Propuesta y por qué</w:t>
      </w:r>
    </w:p>
    <w:p>
      <w:r>
        <w:t>Una solución de punta a punta que se ejecuta con un solo Job de SQL Server Agent: carga los archivos al Stage, los limpia y los lleva al Datamart, procesa el cubo y deja los 5 dashboards listos en Power BI. Así, cuando llegan datos nuevos, basta con reemplazar los archivos y ejecutar el Job.</w:t>
      </w:r>
    </w:p>
    <w:p>
      <w:pPr>
        <w:pStyle w:val="ListBullet"/>
      </w:pPr>
      <w:r>
        <w:rPr>
          <w:b/>
        </w:rPr>
        <w:t xml:space="preserve">Por qué un Stage separado: </w:t>
      </w:r>
      <w:r>
        <w:t>para que la carga nunca se caiga por data sucia y siempre se pueda comparar el dato original con el limpio.</w:t>
      </w:r>
    </w:p>
    <w:p>
      <w:pPr>
        <w:pStyle w:val="ListBullet"/>
      </w:pPr>
      <w:r>
        <w:rPr>
          <w:b/>
        </w:rPr>
        <w:t xml:space="preserve">Por qué un modelo estrella: </w:t>
      </w:r>
      <w:r>
        <w:t>ventas y metas comparten fecha, temporada y sección; así se comparan en cualquier nivel.</w:t>
      </w:r>
    </w:p>
    <w:p>
      <w:pPr>
        <w:pStyle w:val="ListBullet"/>
      </w:pPr>
      <w:r>
        <w:rPr>
          <w:b/>
        </w:rPr>
        <w:t xml:space="preserve">Por qué un cubo tabular: </w:t>
      </w:r>
      <w:r>
        <w:t>los indicadores se calculan una sola vez (DAX) y todos los dashboards usan la misma definición.</w:t>
      </w:r>
    </w:p>
    <w:p>
      <w:pPr>
        <w:pStyle w:val="ListBullet"/>
      </w:pPr>
      <w:r>
        <w:rPr>
          <w:b/>
        </w:rPr>
        <w:t xml:space="preserve">Por qué 5 dashboards: </w:t>
      </w:r>
      <w:r>
        <w:t>cada uno responde una pregunta distinta del negocio: clientes, artículos, transacciones, temporadas y metas.</w:t>
      </w:r>
    </w:p>
    <w:p>
      <w:r>
        <w:rPr>
          <w:b/>
          <w:color w:val="1F3A5F"/>
          <w:sz w:val="28"/>
        </w:rPr>
        <w:t>4. Origen de los datos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sz w:val="19"/>
              </w:rPr>
              <w:t>Archivo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Qué trae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Destino en el Datamart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transaction.csv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Una fila por artículo vendido: fecha, cliente, artículo, precio y canal.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FactVentas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customers.csv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Clientes: club, noticias de moda, edad y código postal.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DimCliente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articles.csv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Catálogo: producto, tipo, grupo, color, departamento, sección y línea.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DimArticulo, DimDepartamento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DimFecha.csv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Calendario con los atributos de cada día.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DimFecha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Temporada.csv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Las temporadas con su fecha de inicio y de fin.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DimTemporada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GoalsHyM.xlsx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Metas de venta por escenario, departamento, sección, temporada y año-mes.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FactMetas</w:t>
            </w:r>
          </w:p>
        </w:tc>
      </w:tr>
    </w:tbl>
    <w:p/>
    <w:p>
      <w:r>
        <w:rPr>
          <w:b/>
          <w:color w:val="1F3A5F"/>
          <w:sz w:val="28"/>
        </w:rPr>
        <w:t>5. Proceso de punta a punta</w:t>
      </w:r>
    </w:p>
    <w:p>
      <w:pPr>
        <w:pStyle w:val="ListBullet"/>
      </w:pPr>
      <w:r>
        <w:rPr>
          <w:b/>
        </w:rPr>
        <w:t xml:space="preserve">Paso 1 · Stage (SSIS, proyecto stage_H&amp;M): </w:t>
      </w:r>
      <w:r>
        <w:t>copia los 6 archivos a STAGE_HM, tal como vienen.</w:t>
      </w:r>
    </w:p>
    <w:p>
      <w:pPr>
        <w:pStyle w:val="ListBullet"/>
      </w:pPr>
      <w:r>
        <w:rPr>
          <w:b/>
        </w:rPr>
        <w:t xml:space="preserve">Paso 2 · Datamart (SSIS, proyecto DWH_H&amp;M): </w:t>
      </w:r>
      <w:r>
        <w:t>tablas maestras con MERGE y hechos con búsqueda de llaves; lo que no sirve va a las tablas de error con su motivo.</w:t>
      </w:r>
    </w:p>
    <w:p>
      <w:pPr>
        <w:pStyle w:val="ListBullet"/>
      </w:pPr>
      <w:r>
        <w:rPr>
          <w:b/>
        </w:rPr>
        <w:t xml:space="preserve">Paso 3 · Cubo (Analysis Services): </w:t>
      </w:r>
      <w:r>
        <w:t>procesa Tabular_HM con las medidas de los dashboards.</w:t>
      </w:r>
    </w:p>
    <w:p>
      <w:pPr>
        <w:pStyle w:val="ListBullet"/>
      </w:pPr>
      <w:r>
        <w:rPr>
          <w:b/>
        </w:rPr>
        <w:t xml:space="preserve">Power BI: </w:t>
      </w:r>
      <w:r>
        <w:t>conexión en vivo al cubo: Actualizar muestra los datos nuevos.</w:t>
      </w:r>
    </w:p>
    <w:p>
      <w:pPr>
        <w:pStyle w:val="ListBullet"/>
      </w:pPr>
      <w:r>
        <w:rPr>
          <w:b/>
        </w:rPr>
        <w:t xml:space="preserve">Auditoría: </w:t>
      </w:r>
      <w:r>
        <w:t>cada paquete registra en DIM_AUDIT cuándo corrió, filas antes y después, insertadas, actualizadas, duplicadas, con error y el mensaje si falla.</w:t>
      </w:r>
    </w:p>
    <w:p>
      <w:pPr>
        <w:pStyle w:val="ListBullet"/>
      </w:pPr>
      <w:r>
        <w:rPr>
          <w:b/>
        </w:rPr>
        <w:t xml:space="preserve">Calidad de datos: </w:t>
      </w:r>
      <w:r>
        <w:t>en cada carga, dbo.CalidadDatos resume por campo los datos que sí entraron pero venían con un problema (ausente, inconsistente, en otro formato o atípico) y qué hizo el ETL con ellos; se une a DIM_AUDIT por AuditKey.</w:t>
      </w:r>
    </w:p>
    <w:p>
      <w:r>
        <w:rPr>
          <w:b/>
          <w:color w:val="1F3A5F"/>
          <w:sz w:val="28"/>
        </w:rPr>
        <w:t>6. Reglas de calidad de datos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sz w:val="19"/>
              </w:rPr>
              <w:t>Tema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Regla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Stage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Copia fiel de los archivos, todo como texto y sin valores por defecto: si un archivo viene sucio, la carga no se cae.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Duplicados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Si la fila completa se repite, se conserva una (indicación del profesor). En ventas, LineasOrigen guarda cuántas veces venía; en las tablas maestras, la copia queda en la tabla de error con su motivo.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Precio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price × 40 000 con 4 decimales, en el ETL del DWH (después del Stage). La coma se lee como separador decimal. Un precio vacío o con letras no se rellena: va a la tabla de error. Un precio 0 o negativo se carga tal cual (puede ser oferta o devolución).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Fechas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Formatos del caso: yyyymmdd y yyyy-mm-dd. Con “/” se lee día/mes/año, como en el Perú; si el segundo número es mayor que 12 solo puede ser mes/día. Una fecha imposible va a la tabla de error.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Campos calculados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No se confía en los calculados del archivo: Fin_Semana, día, semana, mes, trimestre, etc. se recalculan desde la fecha.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Temporada de cada venta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Se deduce de la fecha de la venta con los rangos de Temporada.csv (el día en que se cruzan dos temporadas pertenece a la que termina).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Textos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“Unknown”, “undefined” y vacíos se unifican como “Sin Datos”; “NONE”/“None” como un solo valor; una edad fuera de 16–100 queda como “Sin dato” sin perder al cliente.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Metas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Se cargan tal como vienen (por escenario, sección, temporada y mes), sin repartirlas ni multiplicarlas.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Nada de supuestos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Lo que se puede recalcular desde su origen se corrige; lo que no, se separa con su motivo y su valor original para validarlo con el negocio. Nada se pierde sin explicación.</w:t>
            </w:r>
          </w:p>
        </w:tc>
      </w:tr>
    </w:tbl>
    <w:p/>
    <w:p>
      <w:r>
        <w:t>El script sql\03_validaciones.sql muestra, para cada archivo, cuántas filas llegaron, cuántas se cargaron, cuántas eran duplicadas y cuántas fueron a error, por columna y motivo. La diferencia debe ser 0.</w:t>
      </w:r>
    </w:p>
    <w:p>
      <w:r>
        <w:rPr>
          <w:b/>
          <w:color w:val="1F3A5F"/>
          <w:sz w:val="28"/>
        </w:rPr>
        <w:t>7. Indicadores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sz w:val="19"/>
              </w:rPr>
              <w:t>Indicador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Cómo se calcula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Fuente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Dashboard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Ventas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Σ precio (price × 40 000)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FactVentas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3, 4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Crecimiento interanual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ventas del periodo / ventas de los mismos días del año de comparación − 1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FactVentas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3, 4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Participación online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ventas online (canal 2) / ventas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FactVentas + DimCanal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3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Líneas de venta y cestas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cesta = mismo cliente, día y canal (el archivo no trae número de ticket)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FactVentas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3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Ticket por cesta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ventas / cestas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FactVentas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3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Clientes que compran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clientes distintos con venta en el filtro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FactVentas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1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Clientes nuevos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clientes cuya primera compra cae en el periodo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FactVentas + DimCliente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1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Retención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clientes del año de comparación que vuelven a comprar / clientes del año de comparación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FactVentas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1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Clientes omnicanal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clientes que compran en tienda y online / clientes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FactVentas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1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Penetración del club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clientes con Active = 1 / clientes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FactVentas + DimCliente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1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Concentración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participación en la venta del 20 % de clientes que más compra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FactVentas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1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Artículos vendidos y por cesta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artículos distintos; líneas / cestas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FactVentas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2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Descuento implícito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1 − Σ precio cobrado / Σ precio más alto observado del mismo artículo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FactVentas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2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Cumplimiento de meta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ventas / meta de GoalsHyM (escenario elegido; por defecto el Escenario 2)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FactVentas + FactMetas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5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Secciones que cumplen / bajo 50 %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secciones con cumplimiento ≥ 100 % / &lt; 50 %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FactVentas + FactMetas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5</w:t>
            </w:r>
          </w:p>
        </w:tc>
      </w:tr>
    </w:tbl>
    <w:p/>
    <w:p>
      <w:r>
        <w:t>Unidades: MM = miles de millones, M = millones (la fuente no declara moneda). No hay costos en los datos, por eso se mide venta y no utilidad; el descuento implícito sustituye al margen.</w:t>
      </w:r>
    </w:p>
    <w:p>
      <w:r>
        <w:rPr>
          <w:b/>
          <w:color w:val="1F3A5F"/>
          <w:sz w:val="28"/>
        </w:rPr>
        <w:t>8. Dashboards</w:t>
      </w:r>
    </w:p>
    <w:p>
      <w:r>
        <w:t>Sin filtros se ve todo el periodo. “Año” y “Comparar con” comparan los mismos días de dos años (si no se elige con qué comparar, se usa el año anterior). Los valores de los filtros salen del cubo: si llegan años nuevos, aparecen solos.</w:t>
      </w:r>
    </w:p>
    <w:p>
      <w:pPr>
        <w:sectPr>
          <w:pgSz w:w="12240" w:h="15840"/>
          <w:pgMar w:top="1134" w:right="1247" w:bottom="1134" w:left="1247" w:header="720" w:footer="720" w:gutter="0"/>
          <w:cols w:space="720"/>
          <w:docGrid w:linePitch="360"/>
        </w:sectPr>
      </w:pPr>
    </w:p>
    <w:p>
      <w:r>
        <w:rPr>
          <w:b/>
          <w:color w:val="1F3A5F"/>
          <w:sz w:val="26"/>
        </w:rPr>
        <w:t>Dashboard 1 · Clientes — Análisis de clientes</w:t>
      </w:r>
    </w:p>
    <w:p>
      <w:pPr>
        <w:pStyle w:val="ListBullet"/>
      </w:pPr>
      <w:r>
        <w:rPr>
          <w:b/>
        </w:rPr>
        <w:t xml:space="preserve">Pregunta: </w:t>
      </w:r>
      <w:r>
        <w:t>¿Quiénes compran y cómo?</w:t>
      </w:r>
    </w:p>
    <w:p>
      <w:pPr>
        <w:pStyle w:val="ListBullet"/>
      </w:pPr>
      <w:r>
        <w:rPr>
          <w:b/>
        </w:rPr>
        <w:t xml:space="preserve">Audiencia: </w:t>
      </w:r>
      <w:r>
        <w:t>marketing y CRM</w:t>
      </w:r>
    </w:p>
    <w:p>
      <w:pPr>
        <w:pStyle w:val="ListBullet"/>
      </w:pPr>
      <w:r>
        <w:rPr>
          <w:b/>
        </w:rPr>
        <w:t xml:space="preserve">Frecuencia: </w:t>
      </w:r>
      <w:r>
        <w:t>mensual</w:t>
      </w:r>
    </w:p>
    <w:p>
      <w:pPr>
        <w:pStyle w:val="ListBullet"/>
      </w:pPr>
      <w:r>
        <w:rPr>
          <w:b/>
        </w:rPr>
        <w:t xml:space="preserve">Filtros: </w:t>
      </w:r>
      <w:r>
        <w:t>Año, Comparar con, Mes, Canal, Edad</w:t>
      </w:r>
    </w:p>
    <w:p>
      <w:pPr>
        <w:pStyle w:val="ListBullet"/>
      </w:pPr>
      <w:r>
        <w:rPr>
          <w:b/>
        </w:rPr>
        <w:t xml:space="preserve">Indicadores: </w:t>
      </w:r>
      <w:r>
        <w:t>Clientes que compran, Clientes nuevos, Retención, Clientes omnicanal, Penetración club activo</w:t>
      </w:r>
    </w:p>
    <w:p>
      <w:r>
        <w:rPr>
          <w:b/>
          <w:color w:val="1F3A5F"/>
          <w:sz w:val="22"/>
        </w:rPr>
        <w:t>Visuales y por qué se eligieron</w:t>
      </w:r>
    </w:p>
    <w:p>
      <w:pPr>
        <w:pStyle w:val="ListBullet"/>
      </w:pPr>
      <w:r>
        <w:rPr>
          <w:b/>
        </w:rPr>
        <w:t xml:space="preserve">¿Quién genera la venta?: </w:t>
      </w:r>
      <w:r>
        <w:t>Dona: es una relación parte-todo (el 20 % de clientes que más compra frente al resto).</w:t>
      </w:r>
    </w:p>
    <w:p>
      <w:pPr>
        <w:pStyle w:val="ListBullet"/>
      </w:pPr>
      <w:r>
        <w:rPr>
          <w:b/>
        </w:rPr>
        <w:t xml:space="preserve">Clientes por rango de edad: </w:t>
      </w:r>
      <w:r>
        <w:t>Barras: comparan grupos de edad en la misma escala; “Sin dato” muestra a quienes no traen edad.</w:t>
      </w:r>
    </w:p>
    <w:p>
      <w:pPr>
        <w:pStyle w:val="ListBullet"/>
      </w:pPr>
      <w:r>
        <w:rPr>
          <w:b/>
        </w:rPr>
        <w:t xml:space="preserve">Venta por cliente según cómo compra: </w:t>
      </w:r>
      <w:r>
        <w:t>Barras: comparan cuánto vale el cliente omnicanal frente al de un solo canal.</w:t>
      </w:r>
    </w:p>
    <w:p>
      <w:pPr>
        <w:pStyle w:val="ListBullet"/>
      </w:pPr>
      <w:r>
        <w:rPr>
          <w:b/>
        </w:rPr>
        <w:t xml:space="preserve">Clientes nuevos por año: </w:t>
      </w:r>
      <w:r>
        <w:t>Barras por año: muestran si la captación sube o baja; los años nuevos aparecen solos.</w:t>
      </w:r>
    </w:p>
    <w:p>
      <w:r>
        <w:rPr>
          <w:b/>
          <w:color w:val="1F3A5F"/>
          <w:sz w:val="22"/>
        </w:rPr>
        <w:t>Cómo se lee</w:t>
      </w:r>
    </w:p>
    <w:p>
      <w:pPr>
        <w:pStyle w:val="ListBullet"/>
      </w:pPr>
      <w:r>
        <w:t>Arriba: cuántos clientes compran y cómo están la captación, la retención, el omnicanal y el club.</w:t>
      </w:r>
    </w:p>
    <w:p>
      <w:pPr>
        <w:pStyle w:val="ListBullet"/>
      </w:pPr>
      <w:r>
        <w:t>La dona dice cuánto depende la venta de los mejores clientes.</w:t>
      </w:r>
    </w:p>
    <w:p>
      <w:pPr>
        <w:pStyle w:val="ListBullet"/>
      </w:pPr>
      <w:r>
        <w:t>Las barras de edad y de forma de compra dicen a quién dirigir cada campaña.</w:t>
      </w:r>
    </w:p>
    <w:p>
      <w:pPr>
        <w:pStyle w:val="ListBullet"/>
      </w:pPr>
      <w:r>
        <w:t>Con Año y Comparar con, cada indicador se compara con los mismos días del otro año.</w:t>
      </w:r>
    </w:p>
    <w:p>
      <w:r>
        <w:rPr>
          <w:b/>
          <w:color w:val="1F3A5F"/>
          <w:sz w:val="22"/>
        </w:rPr>
        <w:t>Decisiones que habilita</w:t>
      </w:r>
    </w:p>
    <w:p>
      <w:pPr>
        <w:pStyle w:val="ListBullet"/>
      </w:pPr>
      <w:r>
        <w:t>Campañas por rango de edad.</w:t>
      </w:r>
    </w:p>
    <w:p>
      <w:pPr>
        <w:pStyle w:val="ListBullet"/>
      </w:pPr>
      <w:r>
        <w:t>Convertir clientes de un canal en omnicanal.</w:t>
      </w:r>
    </w:p>
    <w:p>
      <w:pPr>
        <w:pStyle w:val="ListBullet"/>
      </w:pPr>
      <w:r>
        <w:t>Activar socios del club en la primera compra.</w:t>
      </w:r>
    </w:p>
    <w:p>
      <w:pPr>
        <w:pStyle w:val="ListBullet"/>
      </w:pPr>
      <w:r>
        <w:t>Cuidar al 20 % que concentra la venta.</w:t>
      </w:r>
    </w:p>
    <w:p>
      <w:pPr>
        <w:sectPr>
          <w:pgSz w:w="11906" w:h="16838"/>
          <w:pgMar w:top="1134" w:right="1247" w:bottom="1134" w:left="1247" w:header="720" w:footer="720" w:gutter="0"/>
          <w:cols w:space="720"/>
          <w:docGrid w:linePitch="360"/>
        </w:sectPr>
      </w:pPr>
    </w:p>
    <w:p>
      <w:r>
        <w:rPr>
          <w:b/>
          <w:color w:val="1F3A5F"/>
          <w:sz w:val="24"/>
        </w:rPr>
        <w:t>Prototipo · Dashboard 1 · Clientes</w:t>
      </w:r>
    </w:p>
    <w:p>
      <w:r>
        <w:drawing>
          <wp:inline xmlns:a="http://schemas.openxmlformats.org/drawingml/2006/main" xmlns:pic="http://schemas.openxmlformats.org/drawingml/2006/picture">
            <wp:extent cx="9180000" cy="5163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ipo_d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516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850" w:right="1134" w:bottom="850" w:left="1134" w:header="720" w:footer="720" w:gutter="0"/>
          <w:cols w:space="720"/>
          <w:docGrid w:linePitch="360"/>
        </w:sectPr>
      </w:pPr>
    </w:p>
    <w:p>
      <w:r>
        <w:rPr>
          <w:b/>
          <w:color w:val="1F3A5F"/>
          <w:sz w:val="26"/>
        </w:rPr>
        <w:t>Dashboard 2 · Artículos — Análisis de artículos</w:t>
      </w:r>
    </w:p>
    <w:p>
      <w:pPr>
        <w:pStyle w:val="ListBullet"/>
      </w:pPr>
      <w:r>
        <w:rPr>
          <w:b/>
        </w:rPr>
        <w:t xml:space="preserve">Pregunta: </w:t>
      </w:r>
      <w:r>
        <w:t>¿Qué artículos y secciones mueven la venta?</w:t>
      </w:r>
    </w:p>
    <w:p>
      <w:pPr>
        <w:pStyle w:val="ListBullet"/>
      </w:pPr>
      <w:r>
        <w:rPr>
          <w:b/>
        </w:rPr>
        <w:t xml:space="preserve">Audiencia: </w:t>
      </w:r>
      <w:r>
        <w:t>compras, producto y pricing</w:t>
      </w:r>
    </w:p>
    <w:p>
      <w:pPr>
        <w:pStyle w:val="ListBullet"/>
      </w:pPr>
      <w:r>
        <w:rPr>
          <w:b/>
        </w:rPr>
        <w:t xml:space="preserve">Frecuencia: </w:t>
      </w:r>
      <w:r>
        <w:t>mensual</w:t>
      </w:r>
    </w:p>
    <w:p>
      <w:pPr>
        <w:pStyle w:val="ListBullet"/>
      </w:pPr>
      <w:r>
        <w:rPr>
          <w:b/>
        </w:rPr>
        <w:t xml:space="preserve">Filtros: </w:t>
      </w:r>
      <w:r>
        <w:t>Año, Comparar con, Mes, Canal, Línea</w:t>
      </w:r>
    </w:p>
    <w:p>
      <w:pPr>
        <w:pStyle w:val="ListBullet"/>
      </w:pPr>
      <w:r>
        <w:rPr>
          <w:b/>
        </w:rPr>
        <w:t xml:space="preserve">Indicadores: </w:t>
      </w:r>
      <w:r>
        <w:t>Artículos vendidos, Ventas (MM), Artículos por cesta, Descuento implícito, Líneas con más de 30 % de descuento</w:t>
      </w:r>
    </w:p>
    <w:p>
      <w:r>
        <w:rPr>
          <w:b/>
          <w:color w:val="1F3A5F"/>
          <w:sz w:val="22"/>
        </w:rPr>
        <w:t>Visuales y por qué se eligieron</w:t>
      </w:r>
    </w:p>
    <w:p>
      <w:pPr>
        <w:pStyle w:val="ListBullet"/>
      </w:pPr>
      <w:r>
        <w:rPr>
          <w:b/>
        </w:rPr>
        <w:t xml:space="preserve">Venta por línea: </w:t>
      </w:r>
      <w:r>
        <w:t>Dona: participación de cada línea (Ladieswear, Divided, Menswear…) en la venta.</w:t>
      </w:r>
    </w:p>
    <w:p>
      <w:pPr>
        <w:pStyle w:val="ListBullet"/>
      </w:pPr>
      <w:r>
        <w:rPr>
          <w:b/>
        </w:rPr>
        <w:t xml:space="preserve">Venta por grupo de producto: </w:t>
      </w:r>
      <w:r>
        <w:t>Barras horizontales ordenadas: los nombres largos se leen y se ve el ranking.</w:t>
      </w:r>
    </w:p>
    <w:p>
      <w:pPr>
        <w:pStyle w:val="ListBullet"/>
      </w:pPr>
      <w:r>
        <w:rPr>
          <w:b/>
        </w:rPr>
        <w:t xml:space="preserve">Secciones que más venden: </w:t>
      </w:r>
      <w:r>
        <w:t>Barras ordenadas de mayor a menor, con desplazamiento para ver todas las secciones.</w:t>
      </w:r>
    </w:p>
    <w:p>
      <w:pPr>
        <w:pStyle w:val="ListBullet"/>
      </w:pPr>
      <w:r>
        <w:rPr>
          <w:b/>
        </w:rPr>
        <w:t xml:space="preserve">Venta por banda de descuento: </w:t>
      </w:r>
      <w:r>
        <w:t>Barras: cuánto se vende sin descuento, hasta 10 %, 10–30 % y más de 30 %.</w:t>
      </w:r>
    </w:p>
    <w:p>
      <w:r>
        <w:rPr>
          <w:b/>
          <w:color w:val="1F3A5F"/>
          <w:sz w:val="22"/>
        </w:rPr>
        <w:t>Cómo se lee</w:t>
      </w:r>
    </w:p>
    <w:p>
      <w:pPr>
        <w:pStyle w:val="ListBullet"/>
      </w:pPr>
      <w:r>
        <w:t>Arriba: cuántos artículos distintos se venden, cuántos por cesta y cuánto descuento se da.</w:t>
      </w:r>
    </w:p>
    <w:p>
      <w:pPr>
        <w:pStyle w:val="ListBullet"/>
      </w:pPr>
      <w:r>
        <w:t>La dona y los rankings dicen qué líneas, grupos y secciones explican la venta.</w:t>
      </w:r>
    </w:p>
    <w:p>
      <w:pPr>
        <w:pStyle w:val="ListBullet"/>
      </w:pPr>
      <w:r>
        <w:t>La banda de descuento dice cuánto de la venta depende de rebajas fuertes.</w:t>
      </w:r>
    </w:p>
    <w:p>
      <w:r>
        <w:rPr>
          <w:b/>
          <w:color w:val="1F3A5F"/>
          <w:sz w:val="22"/>
        </w:rPr>
        <w:t>Decisiones que habilita</w:t>
      </w:r>
    </w:p>
    <w:p>
      <w:pPr>
        <w:pStyle w:val="ListBullet"/>
      </w:pPr>
      <w:r>
        <w:t>Asegurar stock de lo que más vende.</w:t>
      </w:r>
    </w:p>
    <w:p>
      <w:pPr>
        <w:pStyle w:val="ListBullet"/>
      </w:pPr>
      <w:r>
        <w:t>Revisar las secciones con poca venta.</w:t>
      </w:r>
    </w:p>
    <w:p>
      <w:pPr>
        <w:pStyle w:val="ListBullet"/>
      </w:pPr>
      <w:r>
        <w:t>Controlar las rebajas de más de 30 %.</w:t>
      </w:r>
    </w:p>
    <w:p>
      <w:pPr>
        <w:pStyle w:val="ListBullet"/>
      </w:pPr>
      <w:r>
        <w:t>Venta cruzada para subir los artículos por cesta.</w:t>
      </w:r>
    </w:p>
    <w:p>
      <w:pPr>
        <w:sectPr>
          <w:pgSz w:w="11906" w:h="16838"/>
          <w:pgMar w:top="1134" w:right="1247" w:bottom="1134" w:left="1247" w:header="720" w:footer="720" w:gutter="0"/>
          <w:cols w:space="720"/>
          <w:docGrid w:linePitch="360"/>
        </w:sectPr>
      </w:pPr>
    </w:p>
    <w:p>
      <w:r>
        <w:rPr>
          <w:b/>
          <w:color w:val="1F3A5F"/>
          <w:sz w:val="24"/>
        </w:rPr>
        <w:t>Prototipo · Dashboard 2 · Artículos</w:t>
      </w:r>
    </w:p>
    <w:p>
      <w:r>
        <w:drawing>
          <wp:inline xmlns:a="http://schemas.openxmlformats.org/drawingml/2006/main" xmlns:pic="http://schemas.openxmlformats.org/drawingml/2006/picture">
            <wp:extent cx="9180000" cy="5163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ipo_d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516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850" w:right="1134" w:bottom="850" w:left="1134" w:header="720" w:footer="720" w:gutter="0"/>
          <w:cols w:space="720"/>
          <w:docGrid w:linePitch="360"/>
        </w:sectPr>
      </w:pPr>
    </w:p>
    <w:p>
      <w:r>
        <w:rPr>
          <w:b/>
          <w:color w:val="1F3A5F"/>
          <w:sz w:val="26"/>
        </w:rPr>
        <w:t>Dashboard 3 · Transacciones — Análisis de las transacciones</w:t>
      </w:r>
    </w:p>
    <w:p>
      <w:pPr>
        <w:pStyle w:val="ListBullet"/>
      </w:pPr>
      <w:r>
        <w:rPr>
          <w:b/>
        </w:rPr>
        <w:t xml:space="preserve">Pregunta: </w:t>
      </w:r>
      <w:r>
        <w:t>¿Cómo evolucionan las ventas y por qué canal?</w:t>
      </w:r>
    </w:p>
    <w:p>
      <w:pPr>
        <w:pStyle w:val="ListBullet"/>
      </w:pPr>
      <w:r>
        <w:rPr>
          <w:b/>
        </w:rPr>
        <w:t xml:space="preserve">Audiencia: </w:t>
      </w:r>
      <w:r>
        <w:t>gerencia comercial y finanzas</w:t>
      </w:r>
    </w:p>
    <w:p>
      <w:pPr>
        <w:pStyle w:val="ListBullet"/>
      </w:pPr>
      <w:r>
        <w:rPr>
          <w:b/>
        </w:rPr>
        <w:t xml:space="preserve">Frecuencia: </w:t>
      </w:r>
      <w:r>
        <w:t>mensual</w:t>
      </w:r>
    </w:p>
    <w:p>
      <w:pPr>
        <w:pStyle w:val="ListBullet"/>
      </w:pPr>
      <w:r>
        <w:rPr>
          <w:b/>
        </w:rPr>
        <w:t xml:space="preserve">Filtros: </w:t>
      </w:r>
      <w:r>
        <w:t>Año, Comparar con, Mes, Canal, Temporada</w:t>
      </w:r>
    </w:p>
    <w:p>
      <w:pPr>
        <w:pStyle w:val="ListBullet"/>
      </w:pPr>
      <w:r>
        <w:rPr>
          <w:b/>
        </w:rPr>
        <w:t xml:space="preserve">Indicadores: </w:t>
      </w:r>
      <w:r>
        <w:t>Ventas (MM), Líneas de venta, Cestas, Ticket por cesta, Participación online</w:t>
      </w:r>
    </w:p>
    <w:p>
      <w:r>
        <w:rPr>
          <w:b/>
          <w:color w:val="1F3A5F"/>
          <w:sz w:val="22"/>
        </w:rPr>
        <w:t>Visuales y por qué se eligieron</w:t>
      </w:r>
    </w:p>
    <w:p>
      <w:pPr>
        <w:pStyle w:val="ListBullet"/>
      </w:pPr>
      <w:r>
        <w:rPr>
          <w:b/>
        </w:rPr>
        <w:t xml:space="preserve">Ventas mes a mes: </w:t>
      </w:r>
      <w:r>
        <w:t>Línea: la venta es una serie en el tiempo; la línea gris es el mismo mes del año de comparación.</w:t>
      </w:r>
    </w:p>
    <w:p>
      <w:pPr>
        <w:pStyle w:val="ListBullet"/>
      </w:pPr>
      <w:r>
        <w:rPr>
          <w:b/>
        </w:rPr>
        <w:t xml:space="preserve">Mezcla de canal: </w:t>
      </w:r>
      <w:r>
        <w:t>Dona: tienda frente a online, con la variación de cada canal contra el año de comparación.</w:t>
      </w:r>
    </w:p>
    <w:p>
      <w:pPr>
        <w:pStyle w:val="ListBullet"/>
      </w:pPr>
      <w:r>
        <w:rPr>
          <w:b/>
        </w:rPr>
        <w:t xml:space="preserve">Ventas por día de la semana: </w:t>
      </w:r>
      <w:r>
        <w:t>Barras: en qué días se concentra la venta.</w:t>
      </w:r>
    </w:p>
    <w:p>
      <w:r>
        <w:rPr>
          <w:b/>
          <w:color w:val="1F3A5F"/>
          <w:sz w:val="22"/>
        </w:rPr>
        <w:t>Cómo se lee</w:t>
      </w:r>
    </w:p>
    <w:p>
      <w:pPr>
        <w:pStyle w:val="ListBullet"/>
      </w:pPr>
      <w:r>
        <w:t>Arriba: cuánto se vende, cuántas líneas y cestas, el ticket por cesta y el peso del online.</w:t>
      </w:r>
    </w:p>
    <w:p>
      <w:pPr>
        <w:pStyle w:val="ListBullet"/>
      </w:pPr>
      <w:r>
        <w:t>La línea muestra en qué meses se gana o se pierde frente al año de comparación.</w:t>
      </w:r>
    </w:p>
    <w:p>
      <w:pPr>
        <w:pStyle w:val="ListBullet"/>
      </w:pPr>
      <w:r>
        <w:t>La dona dice qué canal sostiene la venta y cuál crece.</w:t>
      </w:r>
    </w:p>
    <w:p>
      <w:r>
        <w:rPr>
          <w:b/>
          <w:color w:val="1F3A5F"/>
          <w:sz w:val="22"/>
        </w:rPr>
        <w:t>Decisiones que habilita</w:t>
      </w:r>
    </w:p>
    <w:p>
      <w:pPr>
        <w:pStyle w:val="ListBullet"/>
      </w:pPr>
      <w:r>
        <w:t>Explicar la variación de cada mes.</w:t>
      </w:r>
    </w:p>
    <w:p>
      <w:pPr>
        <w:pStyle w:val="ListBullet"/>
      </w:pPr>
      <w:r>
        <w:t>Reforzar el canal que pierde participación.</w:t>
      </w:r>
    </w:p>
    <w:p>
      <w:pPr>
        <w:pStyle w:val="ListBullet"/>
      </w:pPr>
      <w:r>
        <w:t>Planificar personal y stock por día de la semana.</w:t>
      </w:r>
    </w:p>
    <w:p>
      <w:pPr>
        <w:pStyle w:val="ListBullet"/>
      </w:pPr>
      <w:r>
        <w:t>Seguir el ticket por cesta.</w:t>
      </w:r>
    </w:p>
    <w:p>
      <w:pPr>
        <w:sectPr>
          <w:pgSz w:w="11906" w:h="16838"/>
          <w:pgMar w:top="1134" w:right="1247" w:bottom="1134" w:left="1247" w:header="720" w:footer="720" w:gutter="0"/>
          <w:cols w:space="720"/>
          <w:docGrid w:linePitch="360"/>
        </w:sectPr>
      </w:pPr>
    </w:p>
    <w:p>
      <w:r>
        <w:rPr>
          <w:b/>
          <w:color w:val="1F3A5F"/>
          <w:sz w:val="24"/>
        </w:rPr>
        <w:t>Prototipo · Dashboard 3 · Transacciones</w:t>
      </w:r>
    </w:p>
    <w:p>
      <w:r>
        <w:drawing>
          <wp:inline xmlns:a="http://schemas.openxmlformats.org/drawingml/2006/main" xmlns:pic="http://schemas.openxmlformats.org/drawingml/2006/picture">
            <wp:extent cx="9180000" cy="5163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ipo_d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516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850" w:right="1134" w:bottom="850" w:left="1134" w:header="720" w:footer="720" w:gutter="0"/>
          <w:cols w:space="720"/>
          <w:docGrid w:linePitch="360"/>
        </w:sectPr>
      </w:pPr>
    </w:p>
    <w:p>
      <w:r>
        <w:rPr>
          <w:b/>
          <w:color w:val="1F3A5F"/>
          <w:sz w:val="26"/>
        </w:rPr>
        <w:t>Dashboard 4 · Temporadas y fechas — Análisis comparativo entre temporadas y fechas</w:t>
      </w:r>
    </w:p>
    <w:p>
      <w:pPr>
        <w:pStyle w:val="ListBullet"/>
      </w:pPr>
      <w:r>
        <w:rPr>
          <w:b/>
        </w:rPr>
        <w:t xml:space="preserve">Pregunta: </w:t>
      </w:r>
      <w:r>
        <w:t>¿Cómo se comparan las temporadas y los años?</w:t>
      </w:r>
    </w:p>
    <w:p>
      <w:pPr>
        <w:pStyle w:val="ListBullet"/>
      </w:pPr>
      <w:r>
        <w:rPr>
          <w:b/>
        </w:rPr>
        <w:t xml:space="preserve">Audiencia: </w:t>
      </w:r>
      <w:r>
        <w:t>gerencia comercial</w:t>
      </w:r>
    </w:p>
    <w:p>
      <w:pPr>
        <w:pStyle w:val="ListBullet"/>
      </w:pPr>
      <w:r>
        <w:rPr>
          <w:b/>
        </w:rPr>
        <w:t xml:space="preserve">Frecuencia: </w:t>
      </w:r>
      <w:r>
        <w:t>por temporada</w:t>
      </w:r>
    </w:p>
    <w:p>
      <w:pPr>
        <w:pStyle w:val="ListBullet"/>
      </w:pPr>
      <w:r>
        <w:rPr>
          <w:b/>
        </w:rPr>
        <w:t xml:space="preserve">Filtros: </w:t>
      </w:r>
      <w:r>
        <w:t>Año, Comparar con, Canal, Estación, Temporada</w:t>
      </w:r>
    </w:p>
    <w:p>
      <w:pPr>
        <w:pStyle w:val="ListBullet"/>
      </w:pPr>
      <w:r>
        <w:rPr>
          <w:b/>
        </w:rPr>
        <w:t xml:space="preserve">Indicadores: </w:t>
      </w:r>
      <w:r>
        <w:t>Ventas (MM), Mismo periodo del año de comparación, Crecimiento interanual, Crecimiento en tienda, Crecimiento online</w:t>
      </w:r>
    </w:p>
    <w:p>
      <w:r>
        <w:rPr>
          <w:b/>
          <w:color w:val="1F3A5F"/>
          <w:sz w:val="22"/>
        </w:rPr>
        <w:t>Visuales y por qué se eligieron</w:t>
      </w:r>
    </w:p>
    <w:p>
      <w:pPr>
        <w:pStyle w:val="ListBullet"/>
      </w:pPr>
      <w:r>
        <w:rPr>
          <w:b/>
        </w:rPr>
        <w:t xml:space="preserve">Ventas de cada año: </w:t>
      </w:r>
      <w:r>
        <w:t>Barras por año: cuánto se vendió cada año.</w:t>
      </w:r>
    </w:p>
    <w:p>
      <w:pPr>
        <w:pStyle w:val="ListBullet"/>
      </w:pPr>
      <w:r>
        <w:rPr>
          <w:b/>
        </w:rPr>
        <w:t xml:space="preserve">Ventas por estación y año: </w:t>
      </w:r>
      <w:r>
        <w:t>Barras agrupadas: cada estación junto a la misma estación de los otros años.</w:t>
      </w:r>
    </w:p>
    <w:p>
      <w:pPr>
        <w:pStyle w:val="ListBullet"/>
      </w:pPr>
      <w:r>
        <w:rPr>
          <w:b/>
        </w:rPr>
        <w:t xml:space="preserve">Ventas por mes y año: </w:t>
      </w:r>
      <w:r>
        <w:t>Una línea por año: compara el mismo mes entre años.</w:t>
      </w:r>
    </w:p>
    <w:p>
      <w:pPr>
        <w:pStyle w:val="ListBullet"/>
      </w:pPr>
      <w:r>
        <w:rPr>
          <w:b/>
        </w:rPr>
        <w:t xml:space="preserve">Ventas por temporada: </w:t>
      </w:r>
      <w:r>
        <w:t>Barras en orden de temporada; el filtro Temporada permite ver una sola.</w:t>
      </w:r>
    </w:p>
    <w:p>
      <w:r>
        <w:rPr>
          <w:b/>
          <w:color w:val="1F3A5F"/>
          <w:sz w:val="22"/>
        </w:rPr>
        <w:t>Cómo se lee</w:t>
      </w:r>
    </w:p>
    <w:p>
      <w:pPr>
        <w:pStyle w:val="ListBullet"/>
      </w:pPr>
      <w:r>
        <w:t>Sin filtros se ven todos los años; con Año y Comparar con, los indicadores comparan los mismos días.</w:t>
      </w:r>
    </w:p>
    <w:p>
      <w:pPr>
        <w:pStyle w:val="ListBullet"/>
      </w:pPr>
      <w:r>
        <w:t>Los gráficos de año, estación y mes muestran siempre todos los años para comparar.</w:t>
      </w:r>
    </w:p>
    <w:p>
      <w:pPr>
        <w:pStyle w:val="ListBullet"/>
      </w:pPr>
      <w:r>
        <w:t>El filtro Temporada (por ejemplo, invierno-2019) o Año + Estación muestran una temporada de un año.</w:t>
      </w:r>
    </w:p>
    <w:p>
      <w:r>
        <w:rPr>
          <w:b/>
          <w:color w:val="1F3A5F"/>
          <w:sz w:val="22"/>
        </w:rPr>
        <w:t>Decisiones que habilita</w:t>
      </w:r>
    </w:p>
    <w:p>
      <w:pPr>
        <w:pStyle w:val="ListBullet"/>
      </w:pPr>
      <w:r>
        <w:t>Comparar cada temporada con la misma del año anterior.</w:t>
      </w:r>
    </w:p>
    <w:p>
      <w:pPr>
        <w:pStyle w:val="ListBullet"/>
      </w:pPr>
      <w:r>
        <w:t>Planificar compras según la estación que crece.</w:t>
      </w:r>
    </w:p>
    <w:p>
      <w:pPr>
        <w:pStyle w:val="ListBullet"/>
      </w:pPr>
      <w:r>
        <w:t>Revisar los meses que caen.</w:t>
      </w:r>
    </w:p>
    <w:p>
      <w:pPr>
        <w:pStyle w:val="ListBullet"/>
      </w:pPr>
      <w:r>
        <w:t>Separar el efecto de canal en cada temporada.</w:t>
      </w:r>
    </w:p>
    <w:p>
      <w:pPr>
        <w:sectPr>
          <w:pgSz w:w="11906" w:h="16838"/>
          <w:pgMar w:top="1134" w:right="1247" w:bottom="1134" w:left="1247" w:header="720" w:footer="720" w:gutter="0"/>
          <w:cols w:space="720"/>
          <w:docGrid w:linePitch="360"/>
        </w:sectPr>
      </w:pPr>
    </w:p>
    <w:p>
      <w:r>
        <w:rPr>
          <w:b/>
          <w:color w:val="1F3A5F"/>
          <w:sz w:val="24"/>
        </w:rPr>
        <w:t>Prototipo · Dashboard 4 · Temporadas y fechas</w:t>
      </w:r>
    </w:p>
    <w:p>
      <w:r>
        <w:drawing>
          <wp:inline xmlns:a="http://schemas.openxmlformats.org/drawingml/2006/main" xmlns:pic="http://schemas.openxmlformats.org/drawingml/2006/picture">
            <wp:extent cx="9180000" cy="5163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ipo_d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516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850" w:right="1134" w:bottom="850" w:left="1134" w:header="720" w:footer="720" w:gutter="0"/>
          <w:cols w:space="720"/>
          <w:docGrid w:linePitch="360"/>
        </w:sectPr>
      </w:pPr>
    </w:p>
    <w:p>
      <w:r>
        <w:rPr>
          <w:b/>
          <w:color w:val="1F3A5F"/>
          <w:sz w:val="26"/>
        </w:rPr>
        <w:t>Dashboard 5 · Metas por temporada y fechas — Análisis con las metas por temporada y fechas</w:t>
      </w:r>
    </w:p>
    <w:p>
      <w:pPr>
        <w:pStyle w:val="ListBullet"/>
      </w:pPr>
      <w:r>
        <w:rPr>
          <w:b/>
        </w:rPr>
        <w:t xml:space="preserve">Pregunta: </w:t>
      </w:r>
      <w:r>
        <w:t>¿Qué temporadas y secciones están fuera de meta?</w:t>
      </w:r>
    </w:p>
    <w:p>
      <w:pPr>
        <w:pStyle w:val="ListBullet"/>
      </w:pPr>
      <w:r>
        <w:rPr>
          <w:b/>
        </w:rPr>
        <w:t xml:space="preserve">Audiencia: </w:t>
      </w:r>
      <w:r>
        <w:t>jefes de sección y de temporada</w:t>
      </w:r>
    </w:p>
    <w:p>
      <w:pPr>
        <w:pStyle w:val="ListBullet"/>
      </w:pPr>
      <w:r>
        <w:rPr>
          <w:b/>
        </w:rPr>
        <w:t xml:space="preserve">Frecuencia: </w:t>
      </w:r>
      <w:r>
        <w:t>por temporada y mes</w:t>
      </w:r>
    </w:p>
    <w:p>
      <w:pPr>
        <w:pStyle w:val="ListBullet"/>
      </w:pPr>
      <w:r>
        <w:rPr>
          <w:b/>
        </w:rPr>
        <w:t xml:space="preserve">Filtros: </w:t>
      </w:r>
      <w:r>
        <w:t>Escenario, Año, Mes, Temporada, Sección</w:t>
      </w:r>
    </w:p>
    <w:p>
      <w:pPr>
        <w:pStyle w:val="ListBullet"/>
      </w:pPr>
      <w:r>
        <w:rPr>
          <w:b/>
        </w:rPr>
        <w:t xml:space="preserve">Indicadores: </w:t>
      </w:r>
      <w:r>
        <w:t>Cumplimiento de meta, Peor temporada, Secciones que cumplen, Secciones bajo 50 %</w:t>
      </w:r>
    </w:p>
    <w:p>
      <w:r>
        <w:rPr>
          <w:b/>
          <w:color w:val="1F3A5F"/>
          <w:sz w:val="22"/>
        </w:rPr>
        <w:t>Visuales y por qué se eligieron</w:t>
      </w:r>
    </w:p>
    <w:p>
      <w:pPr>
        <w:pStyle w:val="ListBullet"/>
      </w:pPr>
      <w:r>
        <w:rPr>
          <w:b/>
        </w:rPr>
        <w:t xml:space="preserve">Velocímetro de meta: </w:t>
      </w:r>
      <w:r>
        <w:t>Velocímetro: muestra el avance frente a la meta (100 %) y abajo los 3 escenarios.</w:t>
      </w:r>
    </w:p>
    <w:p>
      <w:pPr>
        <w:pStyle w:val="ListBullet"/>
      </w:pPr>
      <w:r>
        <w:rPr>
          <w:b/>
        </w:rPr>
        <w:t xml:space="preserve">Cumplimiento por temporada: </w:t>
      </w:r>
      <w:r>
        <w:t>Barras con semáforo: en qué temporada se pierde la meta.</w:t>
      </w:r>
    </w:p>
    <w:p>
      <w:pPr>
        <w:pStyle w:val="ListBullet"/>
      </w:pPr>
      <w:r>
        <w:rPr>
          <w:b/>
        </w:rPr>
        <w:t xml:space="preserve">Cumplimiento por mes: </w:t>
      </w:r>
      <w:r>
        <w:t>Barras por mes: la meta viene por mes y se compara con la venta del mismo mes.</w:t>
      </w:r>
    </w:p>
    <w:p>
      <w:pPr>
        <w:pStyle w:val="ListBullet"/>
      </w:pPr>
      <w:r>
        <w:rPr>
          <w:b/>
        </w:rPr>
        <w:t xml:space="preserve">Extremos de cumplimiento: </w:t>
      </w:r>
      <w:r>
        <w:t>Las 5 secciones con mayor y menor cumplimiento: una lista para actuar.</w:t>
      </w:r>
    </w:p>
    <w:p>
      <w:r>
        <w:rPr>
          <w:b/>
          <w:color w:val="1F3A5F"/>
          <w:sz w:val="22"/>
        </w:rPr>
        <w:t>Cómo se lee</w:t>
      </w:r>
    </w:p>
    <w:p>
      <w:pPr>
        <w:pStyle w:val="ListBullet"/>
      </w:pPr>
      <w:r>
        <w:t>Por defecto se ve el Escenario 2 (meta oficial); el filtro Escenario cambia la meta.</w:t>
      </w:r>
    </w:p>
    <w:p>
      <w:pPr>
        <w:pStyle w:val="ListBullet"/>
      </w:pPr>
      <w:r>
        <w:t>Cada venta se asigna a su temporada por su fecha; la meta trae su temporada y su mes.</w:t>
      </w:r>
    </w:p>
    <w:p>
      <w:pPr>
        <w:pStyle w:val="ListBullet"/>
      </w:pPr>
      <w:r>
        <w:t>Verde cumple la meta, ámbar está a menos de 10 %, rojo más lejos.</w:t>
      </w:r>
    </w:p>
    <w:p>
      <w:pPr>
        <w:pStyle w:val="ListBullet"/>
      </w:pPr>
      <w:r>
        <w:t>Si el cumplimiento sale muy lejos de 100 %, la meta no está en la escala de la venta: se valida con el negocio.</w:t>
      </w:r>
    </w:p>
    <w:p>
      <w:r>
        <w:rPr>
          <w:b/>
          <w:color w:val="1F3A5F"/>
          <w:sz w:val="22"/>
        </w:rPr>
        <w:t>Decisiones que habilita</w:t>
      </w:r>
    </w:p>
    <w:p>
      <w:pPr>
        <w:pStyle w:val="ListBullet"/>
      </w:pPr>
      <w:r>
        <w:t>Validar la escala y el periodo de la meta.</w:t>
      </w:r>
    </w:p>
    <w:p>
      <w:pPr>
        <w:pStyle w:val="ListBullet"/>
      </w:pPr>
      <w:r>
        <w:t>Seguimiento mensual de venta vs meta.</w:t>
      </w:r>
    </w:p>
    <w:p>
      <w:pPr>
        <w:pStyle w:val="ListBullet"/>
      </w:pPr>
      <w:r>
        <w:t>Plan para la temporada más lejos de la meta.</w:t>
      </w:r>
    </w:p>
    <w:p>
      <w:pPr>
        <w:pStyle w:val="ListBullet"/>
      </w:pPr>
      <w:r>
        <w:t>Revisar las secciones bajo 50 %.</w:t>
      </w:r>
    </w:p>
    <w:p>
      <w:pPr>
        <w:sectPr>
          <w:pgSz w:w="11906" w:h="16838"/>
          <w:pgMar w:top="1134" w:right="1247" w:bottom="1134" w:left="1247" w:header="720" w:footer="720" w:gutter="0"/>
          <w:cols w:space="720"/>
          <w:docGrid w:linePitch="360"/>
        </w:sectPr>
      </w:pPr>
    </w:p>
    <w:p>
      <w:r>
        <w:rPr>
          <w:b/>
          <w:color w:val="1F3A5F"/>
          <w:sz w:val="24"/>
        </w:rPr>
        <w:t>Prototipo · Dashboard 5 · Metas por temporada y fechas</w:t>
      </w:r>
    </w:p>
    <w:p>
      <w:r>
        <w:drawing>
          <wp:inline xmlns:a="http://schemas.openxmlformats.org/drawingml/2006/main" xmlns:pic="http://schemas.openxmlformats.org/drawingml/2006/picture">
            <wp:extent cx="9180000" cy="5163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ipo_d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516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850" w:right="1134" w:bottom="850" w:left="1134" w:header="720" w:footer="720" w:gutter="0"/>
          <w:cols w:space="720"/>
          <w:docGrid w:linePitch="360"/>
        </w:sectPr>
      </w:pPr>
    </w:p>
    <w:p>
      <w:r>
        <w:rPr>
          <w:b/>
          <w:color w:val="1F3A5F"/>
          <w:sz w:val="28"/>
        </w:rPr>
        <w:t>9. Cómo se actualiza con datos nuevos</w:t>
      </w:r>
    </w:p>
    <w:p>
      <w:pPr>
        <w:pStyle w:val="ListBullet"/>
      </w:pPr>
      <w:r>
        <w:t>Reemplazar los archivos en la carpeta data\examen_bi (mismos nombres).</w:t>
      </w:r>
    </w:p>
    <w:p>
      <w:pPr>
        <w:pStyle w:val="ListBullet"/>
      </w:pPr>
      <w:r>
        <w:t>SQL Server Agent → Trabajos → Job_HM → Iniciar trabajo en el paso 1 (Stage → Datamart → cubo).</w:t>
      </w:r>
    </w:p>
    <w:p>
      <w:pPr>
        <w:pStyle w:val="ListBullet"/>
      </w:pPr>
      <w:r>
        <w:t>Revisar el historial del Job y la auditoría DIM_AUDIT.</w:t>
      </w:r>
    </w:p>
    <w:p>
      <w:pPr>
        <w:pStyle w:val="ListBullet"/>
      </w:pPr>
      <w:r>
        <w:t>Ejecutar sql\03_validaciones.sql: el cuadre debe dar diferencia 0.</w:t>
      </w:r>
    </w:p>
    <w:p>
      <w:pPr>
        <w:pStyle w:val="ListBullet"/>
      </w:pPr>
      <w:r>
        <w:t>Abrir HM_Dashboard.pbip y presionar Actualizar.</w:t>
      </w:r>
    </w:p>
    <w:p>
      <w:r>
        <w:rPr>
          <w:b/>
          <w:color w:val="1F3A5F"/>
          <w:sz w:val="28"/>
        </w:rPr>
        <w:t>10. Confianza en el dato</w:t>
      </w:r>
    </w:p>
    <w:p>
      <w:r>
        <w:t>Cada fila que llega al Stage termina en uno de tres lugares: se carga, se descarta por ser una copia idéntica (contada en LineasOrigen) o va a una tabla de error con su motivo y su valor original (ErrorFactVentas, ErrorFactMetas, ErrorMaestro). Lo que entra con algún problema queda resumido por campo en CalidadDatos, con su tratamiento. El cuadre y la auditoría demuestran que no se pierde nada sin explicación. Los valores de este caso se ven en los dashboards: no se escriben en el documento porque cambian con cada carga de datos.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