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259, DE 10/03/2026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  Aprovar o calendário de reuniões ordinárias de 2026,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