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262, DE 10/03/2026</w:t>
      </w:r>
    </w:p>
    <w:p>
      <w:pPr>
        <w:spacing w:after="200"/>
        <w:jc w:val="both"/>
      </w:pPr>
      <w:r>
        <w:t xml:space="preserve">        O(A) COORDENADOR(A) 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"/>
        <w:jc w:val="both"/>
      </w:pPr>
      <w:r>
        <w:t xml:space="preserve">       Aprovar o calendário de reuniões ordinárias de 2026,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10/03/2026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