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140, DE 27 DE NOVEMBRO DE 2024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Aprovar a banca de Qualificação da Tese:</w:t>
      </w:r>
      <w:r>
        <w:rPr>
          <w:i/>
        </w:rPr>
        <w:t xml:space="preserve"> “PRODUÇÃO E CARACTERIZAÇÃO DE MATERIAL CARBONÁCEO ADSORVENTE E BAIXO CUSTO A PARTIR DE RESÍDUO AGROINDUSTRIAL DA MACAÚBA (Acrocomia aculeata)”</w:t>
      </w:r>
      <w:r>
        <w:t xml:space="preserve">, do(a) discente de Doutorado, </w:t>
      </w:r>
      <w:r>
        <w:rPr>
          <w:b/>
        </w:rPr>
        <w:t>Anderson Fialho Maachar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Rozanna Marques Muzzi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Patricia Hatsue Suegama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Robson Carlos de Andrade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UFBA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Lincoln Carlos Silva de Oliveira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UFMS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Luciana Nunez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</w:tbl>
    <w:p>
      <w:pPr>
        <w:spacing w:after="100"/>
      </w:pPr>
    </w:p>
    <w:p>
      <w:r>
        <w:t>Data da Qualificação: 28/11/2024</w:t>
      </w:r>
    </w:p>
    <w:p>
      <w:pPr>
        <w:spacing w:after="1600"/>
      </w:pP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