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300"/>
        <w:jc w:val="center"/>
      </w:pPr>
      <w:r>
        <w:rPr>
          <w:sz w:val="28"/>
        </w:rPr>
        <w:t>RESOLUÇÃO 003, DE 14 DE JANEIRO DE 2025</w:t>
      </w:r>
    </w:p>
    <w:p>
      <w:pPr>
        <w:spacing w:after="200"/>
        <w:jc w:val="both"/>
      </w:pPr>
      <w:r>
        <w:t xml:space="preserve">        O(A) COORDENADOR(A)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aproveitamento do resultado do exame de suficiência em </w:t>
      </w:r>
      <w:r>
        <w:rPr>
          <w:b/>
        </w:rPr>
        <w:t>Inglês</w:t>
      </w:r>
      <w:r>
        <w:t xml:space="preserve">, realizado no processo seletivo de mestrado, dos doutorandos a seguir relacionados: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DO EXAME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RESULTADO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RESOLUÇÃO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MARINA STEFANES SCHIBICHEWSKI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10/07/2023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APROVADO(A)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109/2023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ANA PAULA KOZAKA DA ENCARNAÇÃO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06/05/2022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APROVADO(A)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077/2022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MARIA CAROLINA FERREIRA DE SOUSA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25/01/2023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APROVADO(A)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022/2023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