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Nº. 009, DE 30 DE JANEIRO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29/01/2025, resolve:</w:t>
      </w:r>
    </w:p>
    <w:p>
      <w:pPr>
        <w:spacing w:after="2000"/>
        <w:jc w:val="both"/>
      </w:pPr>
      <w:r>
        <w:t xml:space="preserve">      Homologar a resolução </w:t>
      </w:r>
      <w:r>
        <w:rPr>
          <w:b/>
        </w:rPr>
        <w:t>002-2025</w:t>
      </w:r>
      <w:r>
        <w:t>, emitida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