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Nº. 010, DE 30 DE JANEIRO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29/01/2025, resolve:</w:t>
      </w:r>
    </w:p>
    <w:p>
      <w:pPr>
        <w:spacing w:after="2000"/>
        <w:jc w:val="both"/>
      </w:pPr>
      <w:r>
        <w:t xml:space="preserve">      Homologar em bloco as resoluções </w:t>
      </w:r>
      <w:r>
        <w:rPr>
          <w:b/>
        </w:rPr>
        <w:t>138-2024, 140-2024, 141-2024, 142-2024, 143-2024, 144-2024, 145-2024, 146-2024</w:t>
      </w:r>
      <w:r>
        <w:t>, emitidas Ad Referendum pela coordenação do PPGCTA. Todas os documentos citados nesta resolução encontram-se em anexo.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