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022, DE 13 DE FEVEREIRO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12/03/2025, resolve:</w:t>
      </w:r>
    </w:p>
    <w:p>
      <w:pPr>
        <w:spacing w:after="200"/>
        <w:jc w:val="both"/>
      </w:pPr>
      <w:r>
        <w:t xml:space="preserve">      Aprovar a banca de Qualificação da Tese:</w:t>
      </w:r>
      <w:r>
        <w:rPr>
          <w:i/>
        </w:rPr>
        <w:t xml:space="preserve"> “ Métodos Biofotônicos No Monitoramento dos Mecanismos de Ação do Benzo[α]pireno No Aparato”</w:t>
      </w:r>
      <w:r>
        <w:t xml:space="preserve">, do(a) discente de Doutorado, </w:t>
      </w:r>
      <w:r>
        <w:rPr>
          <w:b/>
        </w:rPr>
        <w:t xml:space="preserve"> Fabricia Rilenne de Sousa Silva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Eriton Rodrigo Botero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Etenaldo Felipe Santiago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William Ferreira Falco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Evaristo Alexandre Falcao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Jaldair Araujo e Nobrega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UFSCAR</w:t>
            </w:r>
          </w:p>
        </w:tc>
      </w:tr>
    </w:tbl>
    <w:p>
      <w:pPr>
        <w:spacing w:after="100"/>
      </w:pPr>
    </w:p>
    <w:p>
      <w:r>
        <w:t>Data da Qualificação: 28/03/2025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