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023, DE 13 DE MARÇO DE 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12/03/2025, resolve:</w:t>
      </w:r>
    </w:p>
    <w:p>
      <w:pPr>
        <w:spacing w:after="200"/>
        <w:jc w:val="both"/>
      </w:pPr>
      <w:r>
        <w:t xml:space="preserve">      Aprovar a banca de Defesa da Tese:</w:t>
      </w:r>
      <w:r>
        <w:rPr>
          <w:i/>
        </w:rPr>
        <w:t xml:space="preserve"> “Plataformas Eletroquímicas Baseadas em Material Carbonáceo Modificadas com Estruturas Híbridas: da Construção À Determinação de Moléculas de Interesse Alimentício, Ambiental e Clínico”</w:t>
      </w:r>
      <w:r>
        <w:t xml:space="preserve">, do(a) discente de Doutorado, </w:t>
      </w:r>
      <w:r>
        <w:rPr>
          <w:b/>
        </w:rPr>
        <w:t xml:space="preserve"> Igor Gabriel Silva Oliveira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Silvia Maria Martelli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Adriana Evaristo de Carvalho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Marcela Zanetti Corazza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UEL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Heberth Juliano Vieira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Marcos Roberto de Vasconcelos Lanza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USP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Ana Berta Lopes Correia Tavares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INSR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Suellen Aparecida Alves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UEPG</w:t>
            </w:r>
          </w:p>
        </w:tc>
      </w:tr>
    </w:tbl>
    <w:p>
      <w:pPr>
        <w:spacing w:after="100"/>
      </w:pPr>
    </w:p>
    <w:p>
      <w:r>
        <w:t>Data da Defesa: 09/04/2025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