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035, DE 15 DE ABRIL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09/04/2025, resolve:</w:t>
      </w:r>
    </w:p>
    <w:p>
      <w:pPr>
        <w:spacing w:after="2000"/>
        <w:jc w:val="both"/>
      </w:pPr>
      <w:r>
        <w:t xml:space="preserve">      Aprovar a inclusão do docente </w:t>
      </w:r>
      <w:r>
        <w:rPr>
          <w:u w:val="single"/>
        </w:rPr>
        <w:t>Michelle Pinheiro Vetorelli</w:t>
      </w:r>
      <w:r>
        <w:t xml:space="preserve">, da Universidade Federal da Grande Dourados(UFGD), como coorientador do(a) discente de Mestrado: </w:t>
      </w:r>
      <w:r>
        <w:rPr>
          <w:b/>
        </w:rPr>
        <w:t>Letícia Bueno de Moura.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