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31, DE 10/03/2025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10/03/2025, resolve:</w:t>
      </w:r>
    </w:p>
    <w:p>
      <w:pPr>
        <w:spacing w:after="2000"/>
        <w:jc w:val="both"/>
      </w:pPr>
      <w:r>
        <w:t xml:space="preserve">      APROVAR o trancamento do semestre </w:t>
      </w:r>
      <w:r>
        <w:rPr>
          <w:b/>
        </w:rPr>
        <w:t>2025.3</w:t>
      </w:r>
      <w:r>
        <w:t>, a pedido, do(a) acadêmico(a)</w:t>
      </w:r>
      <w:r>
        <w:rPr>
          <w:b/>
        </w:rPr>
        <w:t>aaaa</w:t>
      </w:r>
      <w:r>
        <w:t>(RGA: 222), por Motivos Particulares.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