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108,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300"/>
        <w:jc w:val="both"/>
      </w:pPr>
      <w:r>
        <w:t xml:space="preserve">      APROVAR o desligamento dos discentes do PPGCTA, conforme segue: 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DISCENTE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NÍVEL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pPr>
              <w:jc w:val="center"/>
            </w:pPr>
            <w:r>
              <w:rPr>
                <w:b/>
              </w:rPr>
              <w:t>MOTIVO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Juan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Mestrado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  <w:tr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Kátia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Doutorado</w:t>
            </w:r>
          </w:p>
        </w:tc>
        <w:tc>
          <w:tcPr>
            <w:tcW w:type="dxa" w:w="3213"/>
            <w:tcBorders>
              <w:top w:val="single" w:sz="12"/>
              <w:left w:val="single" w:sz="12"/>
              <w:bottom w:val="single" w:sz="12"/>
              <w:right w:val="single" w:sz="12"/>
            </w:tcBorders>
          </w:tcPr>
          <w:p>
            <w:r>
              <w:t>Solicitado pelo discente</w:t>
            </w:r>
          </w:p>
        </w:tc>
      </w:tr>
    </w:tbl>
    <w:p>
      <w:pPr>
        <w:spacing w:after="1600"/>
      </w:pP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