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36, DE 10//03/2026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10//03/2026, resolve:</w:t>
      </w:r>
    </w:p>
    <w:p>
      <w:pPr>
        <w:spacing w:after="400"/>
        <w:jc w:val="both"/>
      </w:pPr>
      <w:r>
        <w:t xml:space="preserve">      APROVAR os pedidos de cancelamento de matrícula nas disciplinas no 2026.1,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"/>
        <w:gridCol w:w="34"/>
        <w:gridCol w:w="2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111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CCCC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3333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