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5, DE 10/02/2026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10/02/2026, resolve:</w:t>
      </w:r>
    </w:p>
    <w:p>
      <w:pPr>
        <w:spacing w:after="2000"/>
        <w:jc w:val="both"/>
      </w:pPr>
      <w:r>
        <w:t xml:space="preserve">      APROVAR o pedido do(a) discente de Mestrado, </w:t>
      </w:r>
      <w:r>
        <w:rPr>
          <w:b/>
        </w:rPr>
        <w:t>Juan</w:t>
      </w:r>
      <w:r>
        <w:t>, para utilização do exame ITP-TOEFL como forma de comprovação de suficiência em Inglês, considerando-o(a) SUFICIENTE na língua estrangeira.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