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/>
      <w:r>
        <w:rPr>
          <w:u w:val="single"/>
        </w:rPr>
        <w:t>['null']</w:t>
      </w:r>
      <w:r>
        <w:t xml:space="preserve">, do(a) docente </w:t>
      </w:r>
      <w:r/>
      <w:r>
        <w:rPr>
          <w:b/>
        </w:rPr>
        <w:t>Jjjj</w:t>
      </w:r>
      <w:r>
        <w:t>(do quadro de Colaborador),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