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Não realização de matrícula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Outro(s)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