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78,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Internacional CAPES do </w:t>
      </w:r>
      <w:r>
        <w:rPr>
          <w:u w:val="single"/>
        </w:rPr>
        <w:t>primeiro semestre de 2026</w:t>
      </w:r>
      <w:r>
        <w:t>, conforme segue:</w:t>
      </w:r>
    </w:p>
    <w:p>
      <w:r>
        <w:rPr>
          <w:b/>
        </w:rPr>
        <w:t xml:space="preserve">     • </w:t>
      </w:r>
      <w:r>
        <w:t>DOUTORADO: 4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