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99, DE 10/03/2026</w:t>
      </w:r>
    </w:p>
    <w:p>
      <w:pPr>
        <w:spacing w:after="200"/>
        <w:jc w:val="both"/>
      </w:pPr>
      <w:r>
        <w:t xml:space="preserve">        O(A) COORDENADOR(A)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400"/>
        <w:jc w:val="both"/>
      </w:pPr>
      <w:r>
        <w:t xml:space="preserve">   APROVAR a troca de orientação do(a) discente de Doutorado, </w:t>
      </w:r>
      <w:r>
        <w:rPr>
          <w:b/>
        </w:rPr>
        <w:t>Juan</w:t>
      </w:r>
      <w:r>
        <w:t xml:space="preserve">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Orientador(a) Atual: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VErtilin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Novo(a) Orientador(a)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Lilain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