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288, DE 10 DE MARÇO DE 2026</w:t>
      </w:r>
    </w:p>
    <w:p>
      <w:pPr>
        <w:spacing w:after="200"/>
        <w:jc w:val="both"/>
      </w:pPr>
      <w:r>
        <w:t xml:space="preserve">        O(A) COORDENADOR(A)  DO PROGRAMA DE PÓS-GRADUAÇÃO STRICTO SENSU EM CIÊNCIA E TECNOLOGIA AMBIENTAL, da Fundação Universidade Federal da Grande Dourados, no uso de suas atribuições legais, resolve </w:t>
      </w:r>
      <w:r>
        <w:rPr>
          <w:b/>
          <w:i/>
        </w:rPr>
        <w:t xml:space="preserve">ad referendum: </w:t>
      </w:r>
    </w:p>
    <w:p>
      <w:pPr>
        <w:spacing w:after="200"/>
        <w:jc w:val="both"/>
      </w:pPr>
      <w:r>
        <w:t xml:space="preserve">       Aprovar o calendário de reuniões ordinárias de 2026, do PPGCTA, conforme segue: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REUNIÃO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DATA PREVISTA</w:t>
            </w:r>
          </w:p>
        </w:tc>
      </w:tr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1ª Ordinária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10/03/2026</w:t>
            </w:r>
          </w:p>
        </w:tc>
      </w:tr>
    </w:tbl>
    <w:p>
      <w:pPr>
        <w:spacing w:after="16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