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E79"/>
          <w:sz w:val="50"/>
        </w:rPr>
        <w:t>Family Finance Engine</w:t>
      </w:r>
    </w:p>
    <w:p>
      <w:pPr>
        <w:jc w:val="center"/>
      </w:pPr>
      <w:r>
        <w:rPr>
          <w:rFonts w:ascii="Arial" w:hAnsi="Arial"/>
          <w:b/>
          <w:sz w:val="30"/>
        </w:rPr>
        <w:t>Documento de Requerimiento de Producto (PRD)</w:t>
      </w:r>
    </w:p>
    <w:p>
      <w:pPr>
        <w:jc w:val="center"/>
      </w:pPr>
      <w:r>
        <w:rPr>
          <w:rFonts w:ascii="Arial" w:hAnsi="Arial"/>
          <w:sz w:val="26"/>
        </w:rPr>
        <w:t>Fase 1: PWA familiar de control mensual</w:t>
      </w:r>
    </w:p>
    <w:p>
      <w:pPr>
        <w:jc w:val="center"/>
      </w:pPr>
      <w:r>
        <w:rPr>
          <w:rFonts w:ascii="Arial" w:hAnsi="Arial"/>
          <w:i/>
          <w:sz w:val="20"/>
        </w:rPr>
        <w:t>Versión 1.2 | Mayo 2026</w:t>
      </w:r>
    </w:p>
    <w:p/>
    <w:tbl>
      <w:tblPr>
        <w:tblStyle w:val="TableGrid"/>
        <w:tblW w:type="auto" w:w="0"/>
        <w:jc w:val="center"/>
        <w:tblLayout w:type="autofit"/>
        <w:tblLook w:firstColumn="1" w:firstRow="1" w:lastColumn="0" w:lastRow="0" w:noHBand="0" w:noVBand="1" w:val="04A0"/>
      </w:tblPr>
      <w:tblGrid>
        <w:gridCol w:w="5184"/>
        <w:gridCol w:w="5184"/>
      </w:tblGrid>
      <w:tr>
        <w:trPr>
          <w:tblHeader w:val="true"/>
          <w:cantSplit/>
        </w:trPr>
        <w:tc>
          <w:tcPr>
            <w:tcW w:type="dxa" w:w="2880"/>
            <w:shd w:fill="1F4E79"/>
            <w:vAlign w:val="top"/>
          </w:tcPr>
          <w:p>
            <w:pPr>
              <w:spacing w:after="0" w:before="0"/>
            </w:pPr>
            <w:r>
              <w:rPr>
                <w:rFonts w:ascii="Arial" w:hAnsi="Arial"/>
                <w:sz w:val="17"/>
              </w:rPr>
            </w:r>
            <w:r>
              <w:rPr>
                <w:rFonts w:ascii="Arial" w:hAnsi="Arial"/>
                <w:b/>
                <w:color w:val="FFFFFF"/>
                <w:sz w:val="17"/>
              </w:rPr>
              <w:t>Campo</w:t>
            </w:r>
          </w:p>
        </w:tc>
        <w:tc>
          <w:tcPr>
            <w:tcW w:type="dxa" w:w="7200"/>
            <w:shd w:fill="1F4E79"/>
            <w:vAlign w:val="top"/>
          </w:tcPr>
          <w:p>
            <w:pPr>
              <w:spacing w:after="0" w:before="0"/>
            </w:pPr>
            <w:r>
              <w:rPr>
                <w:rFonts w:ascii="Arial" w:hAnsi="Arial"/>
                <w:sz w:val="17"/>
              </w:rPr>
            </w:r>
            <w:r>
              <w:rPr>
                <w:rFonts w:ascii="Arial" w:hAnsi="Arial"/>
                <w:b/>
                <w:color w:val="FFFFFF"/>
                <w:sz w:val="17"/>
              </w:rPr>
              <w:t>Detalle</w:t>
            </w:r>
          </w:p>
        </w:tc>
      </w:tr>
      <w:tr>
        <w:trPr>
          <w:cantSplit/>
        </w:trPr>
        <w:tc>
          <w:tcPr>
            <w:tcW w:type="dxa" w:w="2880"/>
            <w:vAlign w:val="top"/>
          </w:tcPr>
          <w:p>
            <w:pPr>
              <w:spacing w:after="0" w:before="0"/>
            </w:pPr>
            <w:r>
              <w:rPr>
                <w:rFonts w:ascii="Arial" w:hAnsi="Arial"/>
                <w:sz w:val="17"/>
              </w:rPr>
            </w:r>
            <w:r>
              <w:rPr>
                <w:rFonts w:ascii="Arial" w:hAnsi="Arial"/>
                <w:b w:val="0"/>
                <w:sz w:val="17"/>
              </w:rPr>
              <w:t>Nombre del producto</w:t>
            </w:r>
          </w:p>
        </w:tc>
        <w:tc>
          <w:tcPr>
            <w:tcW w:type="dxa" w:w="7200"/>
            <w:vAlign w:val="top"/>
          </w:tcPr>
          <w:p>
            <w:pPr>
              <w:spacing w:after="0" w:before="0"/>
            </w:pPr>
            <w:r>
              <w:rPr>
                <w:rFonts w:ascii="Arial" w:hAnsi="Arial"/>
                <w:sz w:val="17"/>
              </w:rPr>
            </w:r>
            <w:r>
              <w:rPr>
                <w:rFonts w:ascii="Arial" w:hAnsi="Arial"/>
                <w:b w:val="0"/>
                <w:sz w:val="17"/>
              </w:rPr>
              <w:t>Family Finance Engine (FFE) - nombre provisional</w:t>
            </w:r>
          </w:p>
        </w:tc>
      </w:tr>
      <w:tr>
        <w:trPr>
          <w:cantSplit/>
        </w:trPr>
        <w:tc>
          <w:tcPr>
            <w:tcW w:type="dxa" w:w="2880"/>
            <w:vAlign w:val="top"/>
          </w:tcPr>
          <w:p>
            <w:pPr>
              <w:spacing w:after="0" w:before="0"/>
            </w:pPr>
            <w:r>
              <w:rPr>
                <w:rFonts w:ascii="Arial" w:hAnsi="Arial"/>
                <w:sz w:val="17"/>
              </w:rPr>
            </w:r>
            <w:r>
              <w:rPr>
                <w:rFonts w:ascii="Arial" w:hAnsi="Arial"/>
                <w:b w:val="0"/>
                <w:sz w:val="17"/>
              </w:rPr>
              <w:t>Tipo de producto</w:t>
            </w:r>
          </w:p>
        </w:tc>
        <w:tc>
          <w:tcPr>
            <w:tcW w:type="dxa" w:w="7200"/>
            <w:vAlign w:val="top"/>
          </w:tcPr>
          <w:p>
            <w:pPr>
              <w:spacing w:after="0" w:before="0"/>
            </w:pPr>
            <w:r>
              <w:rPr>
                <w:rFonts w:ascii="Arial" w:hAnsi="Arial"/>
                <w:sz w:val="17"/>
              </w:rPr>
            </w:r>
            <w:r>
              <w:rPr>
                <w:rFonts w:ascii="Arial" w:hAnsi="Arial"/>
                <w:b w:val="0"/>
                <w:sz w:val="17"/>
              </w:rPr>
              <w:t>PWA familiar de control mensual</w:t>
            </w:r>
          </w:p>
        </w:tc>
      </w:tr>
      <w:tr>
        <w:trPr>
          <w:cantSplit/>
        </w:trPr>
        <w:tc>
          <w:tcPr>
            <w:tcW w:type="dxa" w:w="2880"/>
            <w:vAlign w:val="top"/>
          </w:tcPr>
          <w:p>
            <w:pPr>
              <w:spacing w:after="0" w:before="0"/>
            </w:pPr>
            <w:r>
              <w:rPr>
                <w:rFonts w:ascii="Arial" w:hAnsi="Arial"/>
                <w:sz w:val="17"/>
              </w:rPr>
            </w:r>
            <w:r>
              <w:rPr>
                <w:rFonts w:ascii="Arial" w:hAnsi="Arial"/>
                <w:b w:val="0"/>
                <w:sz w:val="17"/>
              </w:rPr>
              <w:t>Audiencia inicial</w:t>
            </w:r>
          </w:p>
        </w:tc>
        <w:tc>
          <w:tcPr>
            <w:tcW w:type="dxa" w:w="7200"/>
            <w:vAlign w:val="top"/>
          </w:tcPr>
          <w:p>
            <w:pPr>
              <w:spacing w:after="0" w:before="0"/>
            </w:pPr>
            <w:r>
              <w:rPr>
                <w:rFonts w:ascii="Arial" w:hAnsi="Arial"/>
                <w:sz w:val="17"/>
              </w:rPr>
            </w:r>
            <w:r>
              <w:rPr>
                <w:rFonts w:ascii="Arial" w:hAnsi="Arial"/>
                <w:b w:val="0"/>
                <w:sz w:val="17"/>
              </w:rPr>
              <w:t>Una familia que necesita coordinar ingresos, gastos, cuentas, bolsillos y decisiones del mes</w:t>
            </w:r>
          </w:p>
        </w:tc>
      </w:tr>
      <w:tr>
        <w:trPr>
          <w:cantSplit/>
        </w:trPr>
        <w:tc>
          <w:tcPr>
            <w:tcW w:type="dxa" w:w="2880"/>
            <w:vAlign w:val="top"/>
          </w:tcPr>
          <w:p>
            <w:pPr>
              <w:spacing w:after="0" w:before="0"/>
            </w:pPr>
            <w:r>
              <w:rPr>
                <w:rFonts w:ascii="Arial" w:hAnsi="Arial"/>
                <w:sz w:val="17"/>
              </w:rPr>
            </w:r>
            <w:r>
              <w:rPr>
                <w:rFonts w:ascii="Arial" w:hAnsi="Arial"/>
                <w:b w:val="0"/>
                <w:sz w:val="17"/>
              </w:rPr>
              <w:t>Dueño funcional</w:t>
            </w:r>
          </w:p>
        </w:tc>
        <w:tc>
          <w:tcPr>
            <w:tcW w:type="dxa" w:w="7200"/>
            <w:vAlign w:val="top"/>
          </w:tcPr>
          <w:p>
            <w:pPr>
              <w:spacing w:after="0" w:before="0"/>
            </w:pPr>
            <w:r>
              <w:rPr>
                <w:rFonts w:ascii="Arial" w:hAnsi="Arial"/>
                <w:sz w:val="17"/>
              </w:rPr>
            </w:r>
            <w:r>
              <w:rPr>
                <w:rFonts w:ascii="Arial" w:hAnsi="Arial"/>
                <w:b w:val="0"/>
                <w:sz w:val="17"/>
              </w:rPr>
              <w:t>Product Owner / Product Manager</w:t>
            </w:r>
          </w:p>
        </w:tc>
      </w:tr>
      <w:tr>
        <w:trPr>
          <w:cantSplit/>
        </w:trPr>
        <w:tc>
          <w:tcPr>
            <w:tcW w:type="dxa" w:w="2880"/>
            <w:vAlign w:val="top"/>
          </w:tcPr>
          <w:p>
            <w:pPr>
              <w:spacing w:after="0" w:before="0"/>
            </w:pPr>
            <w:r>
              <w:rPr>
                <w:rFonts w:ascii="Arial" w:hAnsi="Arial"/>
                <w:sz w:val="17"/>
              </w:rPr>
            </w:r>
            <w:r>
              <w:rPr>
                <w:rFonts w:ascii="Arial" w:hAnsi="Arial"/>
                <w:b w:val="0"/>
                <w:sz w:val="17"/>
              </w:rPr>
              <w:t>Versión</w:t>
            </w:r>
          </w:p>
        </w:tc>
        <w:tc>
          <w:tcPr>
            <w:tcW w:type="dxa" w:w="7200"/>
            <w:vAlign w:val="top"/>
          </w:tcPr>
          <w:p>
            <w:pPr>
              <w:spacing w:after="0" w:before="0"/>
            </w:pPr>
            <w:r>
              <w:rPr>
                <w:rFonts w:ascii="Arial" w:hAnsi="Arial"/>
                <w:sz w:val="17"/>
              </w:rPr>
            </w:r>
            <w:r>
              <w:rPr>
                <w:rFonts w:ascii="Arial" w:hAnsi="Arial"/>
                <w:b w:val="0"/>
                <w:sz w:val="17"/>
              </w:rPr>
              <w:t>1.2</w:t>
            </w:r>
          </w:p>
        </w:tc>
      </w:tr>
      <w:tr>
        <w:trPr>
          <w:cantSplit/>
        </w:trPr>
        <w:tc>
          <w:tcPr>
            <w:tcW w:type="dxa" w:w="2880"/>
            <w:vAlign w:val="top"/>
          </w:tcPr>
          <w:p>
            <w:pPr>
              <w:spacing w:after="0" w:before="0"/>
            </w:pPr>
            <w:r>
              <w:rPr>
                <w:rFonts w:ascii="Arial" w:hAnsi="Arial"/>
                <w:sz w:val="17"/>
              </w:rPr>
            </w:r>
            <w:r>
              <w:rPr>
                <w:rFonts w:ascii="Arial" w:hAnsi="Arial"/>
                <w:b w:val="0"/>
                <w:sz w:val="17"/>
              </w:rPr>
              <w:t>Estado</w:t>
            </w:r>
          </w:p>
        </w:tc>
        <w:tc>
          <w:tcPr>
            <w:tcW w:type="dxa" w:w="7200"/>
            <w:vAlign w:val="top"/>
          </w:tcPr>
          <w:p>
            <w:pPr>
              <w:spacing w:after="0" w:before="0"/>
            </w:pPr>
            <w:r>
              <w:rPr>
                <w:rFonts w:ascii="Arial" w:hAnsi="Arial"/>
                <w:sz w:val="17"/>
              </w:rPr>
            </w:r>
            <w:r>
              <w:rPr>
                <w:rFonts w:ascii="Arial" w:hAnsi="Arial"/>
                <w:b w:val="0"/>
                <w:sz w:val="17"/>
              </w:rPr>
              <w:t>Documento funcional base para estimación, diseño técnico y desarrollo</w:t>
            </w:r>
          </w:p>
        </w:tc>
      </w:tr>
    </w:tbl>
    <w:p/>
    <w:tbl>
      <w:tblPr>
        <w:tblStyle w:val="TableGrid"/>
        <w:tblW w:type="auto" w:w="0"/>
        <w:tblLook w:firstColumn="1" w:firstRow="1" w:lastColumn="0" w:lastRow="0" w:noHBand="0" w:noVBand="1" w:val="04A0"/>
      </w:tblPr>
      <w:tblGrid>
        <w:gridCol w:w="10368"/>
      </w:tblGrid>
      <w:tr>
        <w:tc>
          <w:tcPr>
            <w:tcW w:type="dxa" w:w="10368"/>
            <w:shd w:fill="EAF2F8"/>
          </w:tcPr>
          <w:p>
            <w:r>
              <w:rPr>
                <w:rFonts w:ascii="Arial" w:hAnsi="Arial"/>
              </w:rPr>
            </w:r>
            <w:r>
              <w:rPr>
                <w:rFonts w:ascii="Arial" w:hAnsi="Arial"/>
                <w:b/>
                <w:sz w:val="20"/>
              </w:rPr>
              <w:t>Propósito del documento</w:t>
            </w:r>
            <w:r>
              <w:rPr>
                <w:rFonts w:ascii="Arial" w:hAnsi="Arial"/>
              </w:rPr>
              <w:br/>
            </w:r>
            <w:r>
              <w:rPr>
                <w:rFonts w:ascii="Arial" w:hAnsi="Arial"/>
                <w:sz w:val="18"/>
              </w:rPr>
              <w:t>Definir el alcance funcional, reglas de negocio, flujos, criterios de aceptación y modelo conceptual de datos para construir la fase 1 de Family Finance Engine. Esta versión conserva el alcance funcional de la versión 1.1 e incorpora precisiones técnicas obligatorias: las transacciones son la fuente de verdad, las cuentas y los sobres son entidades diferentes, la eliminación de categorías/conceptos protege el histórico, las importaciones se harán con plantilla oficial y el 4x1000 se aplica por cuenta bancaria no exenta/sujeta al impuesto, sin excepción manual por transacción.</w:t>
            </w:r>
          </w:p>
        </w:tc>
      </w:tr>
    </w:tbl>
    <w:p/>
    <w:p>
      <w:pPr>
        <w:pStyle w:val="Heading1"/>
      </w:pPr>
      <w:r>
        <w:rPr>
          <w:rFonts w:ascii="Arial" w:hAnsi="Arial"/>
        </w:rPr>
        <w:t>Historial de cambios</w:t>
      </w:r>
    </w:p>
    <w:tbl>
      <w:tblPr>
        <w:tblStyle w:val="TableGrid"/>
        <w:tblW w:type="auto" w:w="0"/>
        <w:jc w:val="center"/>
        <w:tblLayout w:type="autofit"/>
        <w:tblLook w:firstColumn="1" w:firstRow="1" w:lastColumn="0" w:lastRow="0" w:noHBand="0" w:noVBand="1" w:val="04A0"/>
      </w:tblPr>
      <w:tblGrid>
        <w:gridCol w:w="3456"/>
        <w:gridCol w:w="3456"/>
        <w:gridCol w:w="3456"/>
      </w:tblGrid>
      <w:tr>
        <w:trPr>
          <w:tblHeader w:val="true"/>
          <w:cantSplit/>
        </w:trPr>
        <w:tc>
          <w:tcPr>
            <w:tcW w:type="dxa" w:w="1440"/>
            <w:shd w:fill="1F4E79"/>
            <w:vAlign w:val="top"/>
          </w:tcPr>
          <w:p>
            <w:pPr>
              <w:spacing w:after="0" w:before="0"/>
            </w:pPr>
            <w:r>
              <w:rPr>
                <w:rFonts w:ascii="Arial" w:hAnsi="Arial"/>
                <w:sz w:val="17"/>
              </w:rPr>
            </w:r>
            <w:r>
              <w:rPr>
                <w:rFonts w:ascii="Arial" w:hAnsi="Arial"/>
                <w:b/>
                <w:color w:val="FFFFFF"/>
                <w:sz w:val="17"/>
              </w:rPr>
              <w:t>Versión</w:t>
            </w:r>
          </w:p>
        </w:tc>
        <w:tc>
          <w:tcPr>
            <w:tcW w:type="dxa" w:w="2016"/>
            <w:shd w:fill="1F4E79"/>
            <w:vAlign w:val="top"/>
          </w:tcPr>
          <w:p>
            <w:pPr>
              <w:spacing w:after="0" w:before="0"/>
            </w:pPr>
            <w:r>
              <w:rPr>
                <w:rFonts w:ascii="Arial" w:hAnsi="Arial"/>
                <w:sz w:val="17"/>
              </w:rPr>
            </w:r>
            <w:r>
              <w:rPr>
                <w:rFonts w:ascii="Arial" w:hAnsi="Arial"/>
                <w:b/>
                <w:color w:val="FFFFFF"/>
                <w:sz w:val="17"/>
              </w:rPr>
              <w:t>Fecha</w:t>
            </w:r>
          </w:p>
        </w:tc>
        <w:tc>
          <w:tcPr>
            <w:tcW w:type="dxa" w:w="6624"/>
            <w:shd w:fill="1F4E79"/>
            <w:vAlign w:val="top"/>
          </w:tcPr>
          <w:p>
            <w:pPr>
              <w:spacing w:after="0" w:before="0"/>
            </w:pPr>
            <w:r>
              <w:rPr>
                <w:rFonts w:ascii="Arial" w:hAnsi="Arial"/>
                <w:sz w:val="17"/>
              </w:rPr>
            </w:r>
            <w:r>
              <w:rPr>
                <w:rFonts w:ascii="Arial" w:hAnsi="Arial"/>
                <w:b/>
                <w:color w:val="FFFFFF"/>
                <w:sz w:val="17"/>
              </w:rPr>
              <w:t>Cambio principal</w:t>
            </w:r>
          </w:p>
        </w:tc>
      </w:tr>
      <w:tr>
        <w:trPr>
          <w:cantSplit/>
        </w:trPr>
        <w:tc>
          <w:tcPr>
            <w:tcW w:type="dxa" w:w="1440"/>
            <w:vAlign w:val="top"/>
          </w:tcPr>
          <w:p>
            <w:pPr>
              <w:spacing w:after="0" w:before="0"/>
            </w:pPr>
            <w:r>
              <w:rPr>
                <w:rFonts w:ascii="Arial" w:hAnsi="Arial"/>
                <w:sz w:val="17"/>
              </w:rPr>
            </w:r>
            <w:r>
              <w:rPr>
                <w:rFonts w:ascii="Arial" w:hAnsi="Arial"/>
                <w:b w:val="0"/>
                <w:sz w:val="17"/>
              </w:rPr>
              <w:t>1.0</w:t>
            </w:r>
          </w:p>
        </w:tc>
        <w:tc>
          <w:tcPr>
            <w:tcW w:type="dxa" w:w="2016"/>
            <w:vAlign w:val="top"/>
          </w:tcPr>
          <w:p>
            <w:pPr>
              <w:spacing w:after="0" w:before="0"/>
            </w:pPr>
            <w:r>
              <w:rPr>
                <w:rFonts w:ascii="Arial" w:hAnsi="Arial"/>
                <w:sz w:val="17"/>
              </w:rPr>
            </w:r>
            <w:r>
              <w:rPr>
                <w:rFonts w:ascii="Arial" w:hAnsi="Arial"/>
                <w:b w:val="0"/>
                <w:sz w:val="17"/>
              </w:rPr>
              <w:t>Mayo 2026</w:t>
            </w:r>
          </w:p>
        </w:tc>
        <w:tc>
          <w:tcPr>
            <w:tcW w:type="dxa" w:w="6624"/>
            <w:vAlign w:val="top"/>
          </w:tcPr>
          <w:p>
            <w:pPr>
              <w:spacing w:after="0" w:before="0"/>
            </w:pPr>
            <w:r>
              <w:rPr>
                <w:rFonts w:ascii="Arial" w:hAnsi="Arial"/>
                <w:sz w:val="17"/>
              </w:rPr>
            </w:r>
            <w:r>
              <w:rPr>
                <w:rFonts w:ascii="Arial" w:hAnsi="Arial"/>
                <w:b w:val="0"/>
                <w:sz w:val="17"/>
              </w:rPr>
              <w:t>Primer PRD: control mensual familiar, ingresos, gastos, cuentas, transacciones y dashboard.</w:t>
            </w:r>
          </w:p>
        </w:tc>
      </w:tr>
      <w:tr>
        <w:trPr>
          <w:cantSplit/>
        </w:trPr>
        <w:tc>
          <w:tcPr>
            <w:tcW w:type="dxa" w:w="1440"/>
            <w:vAlign w:val="top"/>
          </w:tcPr>
          <w:p>
            <w:pPr>
              <w:spacing w:after="0" w:before="0"/>
            </w:pPr>
            <w:r>
              <w:rPr>
                <w:rFonts w:ascii="Arial" w:hAnsi="Arial"/>
                <w:sz w:val="17"/>
              </w:rPr>
            </w:r>
            <w:r>
              <w:rPr>
                <w:rFonts w:ascii="Arial" w:hAnsi="Arial"/>
                <w:b w:val="0"/>
                <w:sz w:val="17"/>
              </w:rPr>
              <w:t>1.1</w:t>
            </w:r>
          </w:p>
        </w:tc>
        <w:tc>
          <w:tcPr>
            <w:tcW w:type="dxa" w:w="2016"/>
            <w:vAlign w:val="top"/>
          </w:tcPr>
          <w:p>
            <w:pPr>
              <w:spacing w:after="0" w:before="0"/>
            </w:pPr>
            <w:r>
              <w:rPr>
                <w:rFonts w:ascii="Arial" w:hAnsi="Arial"/>
                <w:sz w:val="17"/>
              </w:rPr>
            </w:r>
            <w:r>
              <w:rPr>
                <w:rFonts w:ascii="Arial" w:hAnsi="Arial"/>
                <w:b w:val="0"/>
                <w:sz w:val="17"/>
              </w:rPr>
              <w:t>Mayo 2026</w:t>
            </w:r>
          </w:p>
        </w:tc>
        <w:tc>
          <w:tcPr>
            <w:tcW w:type="dxa" w:w="6624"/>
            <w:vAlign w:val="top"/>
          </w:tcPr>
          <w:p>
            <w:pPr>
              <w:spacing w:after="0" w:before="0"/>
            </w:pPr>
            <w:r>
              <w:rPr>
                <w:rFonts w:ascii="Arial" w:hAnsi="Arial"/>
                <w:sz w:val="17"/>
              </w:rPr>
            </w:r>
            <w:r>
              <w:rPr>
                <w:rFonts w:ascii="Arial" w:hAnsi="Arial"/>
                <w:b w:val="0"/>
                <w:sz w:val="17"/>
              </w:rPr>
              <w:t>Se amplía fase 1 con transferencias externas, sobres sin saldo negativo, deducciones, mora, diferimiento, copia avanzada de mes, esporádicos, eliminación/desactivación mensual, importación simple y 4x1000.</w:t>
            </w:r>
          </w:p>
        </w:tc>
      </w:tr>
      <w:tr>
        <w:trPr>
          <w:cantSplit/>
        </w:trPr>
        <w:tc>
          <w:tcPr>
            <w:tcW w:type="dxa" w:w="1440"/>
            <w:vAlign w:val="top"/>
          </w:tcPr>
          <w:p>
            <w:pPr>
              <w:spacing w:after="0" w:before="0"/>
            </w:pPr>
            <w:r>
              <w:rPr>
                <w:rFonts w:ascii="Arial" w:hAnsi="Arial"/>
                <w:sz w:val="17"/>
              </w:rPr>
            </w:r>
            <w:r>
              <w:rPr>
                <w:rFonts w:ascii="Arial" w:hAnsi="Arial"/>
                <w:b w:val="0"/>
                <w:sz w:val="17"/>
              </w:rPr>
              <w:t>1.2</w:t>
            </w:r>
          </w:p>
        </w:tc>
        <w:tc>
          <w:tcPr>
            <w:tcW w:type="dxa" w:w="2016"/>
            <w:vAlign w:val="top"/>
          </w:tcPr>
          <w:p>
            <w:pPr>
              <w:spacing w:after="0" w:before="0"/>
            </w:pPr>
            <w:r>
              <w:rPr>
                <w:rFonts w:ascii="Arial" w:hAnsi="Arial"/>
                <w:sz w:val="17"/>
              </w:rPr>
            </w:r>
            <w:r>
              <w:rPr>
                <w:rFonts w:ascii="Arial" w:hAnsi="Arial"/>
                <w:b w:val="0"/>
                <w:sz w:val="17"/>
              </w:rPr>
              <w:t>Mayo 2026</w:t>
            </w:r>
          </w:p>
        </w:tc>
        <w:tc>
          <w:tcPr>
            <w:tcW w:type="dxa" w:w="6624"/>
            <w:vAlign w:val="top"/>
          </w:tcPr>
          <w:p>
            <w:pPr>
              <w:spacing w:after="0" w:before="0"/>
            </w:pPr>
            <w:r>
              <w:rPr>
                <w:rFonts w:ascii="Arial" w:hAnsi="Arial"/>
                <w:sz w:val="17"/>
              </w:rPr>
            </w:r>
            <w:r>
              <w:rPr>
                <w:rFonts w:ascii="Arial" w:hAnsi="Arial"/>
                <w:b w:val="0"/>
                <w:sz w:val="17"/>
              </w:rPr>
              <w:t>Se precisan decisiones técnicas: transacciones como fuente de verdad, separación cuenta/sobre, 4x1000 sin override por transacción, exención por cuenta y diseño preparado para reglas tributarias futuras, incluyendo umbrales acumulados como parámetro futuro.</w:t>
            </w:r>
          </w:p>
        </w:tc>
      </w:tr>
    </w:tbl>
    <w:p/>
    <w:p>
      <w:pPr>
        <w:pStyle w:val="Heading1"/>
      </w:pPr>
      <w:r>
        <w:rPr>
          <w:rFonts w:ascii="Arial" w:hAnsi="Arial"/>
        </w:rPr>
        <w:t>Contenido</w:t>
      </w:r>
    </w:p>
    <w:p>
      <w:pPr>
        <w:pStyle w:val="BodyText"/>
      </w:pPr>
      <w:r>
        <w:rPr>
          <w:rFonts w:ascii="Arial" w:hAnsi="Arial"/>
        </w:rPr>
        <w:t>1. Resumen ejecutivo</w:t>
      </w:r>
    </w:p>
    <w:p>
      <w:pPr>
        <w:pStyle w:val="BodyText"/>
      </w:pPr>
      <w:r>
        <w:rPr>
          <w:rFonts w:ascii="Arial" w:hAnsi="Arial"/>
        </w:rPr>
        <w:t>2. Contexto y problema a resolver</w:t>
      </w:r>
    </w:p>
    <w:p>
      <w:pPr>
        <w:pStyle w:val="BodyText"/>
      </w:pPr>
      <w:r>
        <w:rPr>
          <w:rFonts w:ascii="Arial" w:hAnsi="Arial"/>
        </w:rPr>
        <w:t>3. Tesis de producto</w:t>
      </w:r>
    </w:p>
    <w:p>
      <w:pPr>
        <w:pStyle w:val="BodyText"/>
      </w:pPr>
      <w:r>
        <w:rPr>
          <w:rFonts w:ascii="Arial" w:hAnsi="Arial"/>
        </w:rPr>
        <w:t>4. Objetivos de producto</w:t>
      </w:r>
    </w:p>
    <w:p>
      <w:pPr>
        <w:pStyle w:val="BodyText"/>
      </w:pPr>
      <w:r>
        <w:rPr>
          <w:rFonts w:ascii="Arial" w:hAnsi="Arial"/>
        </w:rPr>
        <w:t>5. Usuarios, roles y necesidades</w:t>
      </w:r>
    </w:p>
    <w:p>
      <w:pPr>
        <w:pStyle w:val="BodyText"/>
      </w:pPr>
      <w:r>
        <w:rPr>
          <w:rFonts w:ascii="Arial" w:hAnsi="Arial"/>
        </w:rPr>
        <w:t>6. Alcance de la fase 1</w:t>
      </w:r>
    </w:p>
    <w:p>
      <w:pPr>
        <w:pStyle w:val="BodyText"/>
      </w:pPr>
      <w:r>
        <w:rPr>
          <w:rFonts w:ascii="Arial" w:hAnsi="Arial"/>
        </w:rPr>
        <w:t>7. Fuera de alcance de la fase 1</w:t>
      </w:r>
    </w:p>
    <w:p>
      <w:pPr>
        <w:pStyle w:val="BodyText"/>
      </w:pPr>
      <w:r>
        <w:rPr>
          <w:rFonts w:ascii="Arial" w:hAnsi="Arial"/>
        </w:rPr>
        <w:t>8. Principios de experiencia de usuario</w:t>
      </w:r>
    </w:p>
    <w:p>
      <w:pPr>
        <w:pStyle w:val="BodyText"/>
      </w:pPr>
      <w:r>
        <w:rPr>
          <w:rFonts w:ascii="Arial" w:hAnsi="Arial"/>
        </w:rPr>
        <w:t>9. Conceptos funcionales clave</w:t>
      </w:r>
    </w:p>
    <w:p>
      <w:pPr>
        <w:pStyle w:val="BodyText"/>
      </w:pPr>
      <w:r>
        <w:rPr>
          <w:rFonts w:ascii="Arial" w:hAnsi="Arial"/>
        </w:rPr>
        <w:t>10. Reglas de negocio</w:t>
      </w:r>
    </w:p>
    <w:p>
      <w:pPr>
        <w:pStyle w:val="BodyText"/>
      </w:pPr>
      <w:r>
        <w:rPr>
          <w:rFonts w:ascii="Arial" w:hAnsi="Arial"/>
        </w:rPr>
        <w:t>11. Flujos principales</w:t>
      </w:r>
    </w:p>
    <w:p>
      <w:pPr>
        <w:pStyle w:val="BodyText"/>
      </w:pPr>
      <w:r>
        <w:rPr>
          <w:rFonts w:ascii="Arial" w:hAnsi="Arial"/>
        </w:rPr>
        <w:t>12. Requerimientos funcionales</w:t>
      </w:r>
    </w:p>
    <w:p>
      <w:pPr>
        <w:pStyle w:val="BodyText"/>
      </w:pPr>
      <w:r>
        <w:rPr>
          <w:rFonts w:ascii="Arial" w:hAnsi="Arial"/>
        </w:rPr>
        <w:t>13. Requerimientos no funcionales</w:t>
      </w:r>
    </w:p>
    <w:p>
      <w:pPr>
        <w:pStyle w:val="BodyText"/>
      </w:pPr>
      <w:r>
        <w:rPr>
          <w:rFonts w:ascii="Arial" w:hAnsi="Arial"/>
        </w:rPr>
        <w:t>14. Modelo conceptual de datos</w:t>
      </w:r>
    </w:p>
    <w:p>
      <w:pPr>
        <w:pStyle w:val="BodyText"/>
      </w:pPr>
      <w:r>
        <w:rPr>
          <w:rFonts w:ascii="Arial" w:hAnsi="Arial"/>
        </w:rPr>
        <w:t>15. Cálculos funcionales mínimos</w:t>
      </w:r>
    </w:p>
    <w:p>
      <w:pPr>
        <w:pStyle w:val="BodyText"/>
      </w:pPr>
      <w:r>
        <w:rPr>
          <w:rFonts w:ascii="Arial" w:hAnsi="Arial"/>
        </w:rPr>
        <w:t>16. Casos de prueba funcionales</w:t>
      </w:r>
    </w:p>
    <w:p>
      <w:pPr>
        <w:pStyle w:val="BodyText"/>
      </w:pPr>
      <w:r>
        <w:rPr>
          <w:rFonts w:ascii="Arial" w:hAnsi="Arial"/>
        </w:rPr>
        <w:t>17. Roadmap posterior a fase 1</w:t>
      </w:r>
    </w:p>
    <w:p>
      <w:pPr>
        <w:pStyle w:val="BodyText"/>
      </w:pPr>
      <w:r>
        <w:rPr>
          <w:rFonts w:ascii="Arial" w:hAnsi="Arial"/>
        </w:rPr>
        <w:t>18. Riesgos, supuestos y preguntas abiertas</w:t>
      </w:r>
    </w:p>
    <w:p>
      <w:pPr>
        <w:pStyle w:val="BodyText"/>
      </w:pPr>
      <w:r>
        <w:rPr>
          <w:rFonts w:ascii="Arial" w:hAnsi="Arial"/>
        </w:rPr>
        <w:t>Anexos</w:t>
      </w:r>
    </w:p>
    <w:p>
      <w:r>
        <w:rPr>
          <w:rFonts w:ascii="Arial" w:hAnsi="Arial"/>
        </w:rPr>
        <w:br w:type="page"/>
      </w:r>
    </w:p>
    <w:p>
      <w:pPr>
        <w:pStyle w:val="Heading1"/>
      </w:pPr>
      <w:r>
        <w:rPr>
          <w:rFonts w:ascii="Arial" w:hAnsi="Arial"/>
        </w:rPr>
        <w:t>1. Resumen ejecutivo</w:t>
      </w:r>
    </w:p>
    <w:p>
      <w:r>
        <w:rPr>
          <w:rFonts w:ascii="Arial" w:hAnsi="Arial"/>
        </w:rPr>
        <w:t>Family Finance Engine, en su fase 1, será una PWA familiar orientada a controlar el mes financiero real de una familia. No busca iniciar como una plataforma financiera completa, sino como una herramienta práctica para responder, todos los días, si el dinero disponible alcanza para cerrar el mes y qué decisiones deben tomarse.</w:t>
      </w:r>
    </w:p>
    <w:p>
      <w:r>
        <w:rPr>
          <w:rFonts w:ascii="Arial" w:hAnsi="Arial"/>
        </w:rPr>
        <w:t>La solución combinará presupuesto base cero y lógica de sobres. Permitirá crear un mes presupuestal, copiar información del mes anterior, registrar ingresos esperados y recibidos, registrar gastos presupuestados y ejecutados, manejar cuentas y bolsillos, capturar transacciones diarias, controlar saldos por sobre, gestionar mora de meses anteriores, diferir pagos al siguiente mes, calcular 4x1000 en cuentas bancarias no exentas o sujetas al impuesto y mostrar el impacto de cada movimiento en el cierre mensual.</w:t>
      </w:r>
    </w:p>
    <w:tbl>
      <w:tblPr>
        <w:tblStyle w:val="TableGrid"/>
        <w:tblW w:type="auto" w:w="0"/>
        <w:tblLook w:firstColumn="1" w:firstRow="1" w:lastColumn="0" w:lastRow="0" w:noHBand="0" w:noVBand="1" w:val="04A0"/>
      </w:tblPr>
      <w:tblGrid>
        <w:gridCol w:w="10368"/>
      </w:tblGrid>
      <w:tr>
        <w:tc>
          <w:tcPr>
            <w:tcW w:type="dxa" w:w="10368"/>
            <w:shd w:fill="EAF2F8"/>
          </w:tcPr>
          <w:p>
            <w:r>
              <w:rPr>
                <w:rFonts w:ascii="Arial" w:hAnsi="Arial"/>
              </w:rPr>
            </w:r>
            <w:r>
              <w:rPr>
                <w:rFonts w:ascii="Arial" w:hAnsi="Arial"/>
                <w:b/>
                <w:sz w:val="20"/>
              </w:rPr>
              <w:t>Decisión de producto</w:t>
            </w:r>
            <w:r>
              <w:rPr>
                <w:rFonts w:ascii="Arial" w:hAnsi="Arial"/>
              </w:rPr>
              <w:br/>
            </w:r>
            <w:r>
              <w:rPr>
                <w:rFonts w:ascii="Arial" w:hAnsi="Arial"/>
                <w:sz w:val="18"/>
              </w:rPr>
              <w:t>La fase 1 debe ser suficientemente completa para uso real familiar. Por tanto, incluye copia del mes anterior, gastos fijos/variables/esporádicos, validación de esporádicos al nuevo mes, deducciones de ingresos, mora, diferimiento, transferencias externas, 4x1000 por cuenta no exenta e importación simple desde Excel/CSV. Lo que se pospone son automatizaciones bancarias, IA y reportes avanzados.</w:t>
            </w:r>
          </w:p>
        </w:tc>
      </w:tr>
    </w:tbl>
    <w:p/>
    <w:p>
      <w:pPr>
        <w:pStyle w:val="Heading1"/>
      </w:pPr>
      <w:r>
        <w:rPr>
          <w:rFonts w:ascii="Arial" w:hAnsi="Arial"/>
        </w:rPr>
        <w:t>2. Contexto y problema a resolver</w:t>
      </w:r>
    </w:p>
    <w:p>
      <w:r>
        <w:rPr>
          <w:rFonts w:ascii="Arial" w:hAnsi="Arial"/>
        </w:rPr>
        <w:t>Las familias suelen tener ingresos distribuidos durante el mes, gastos fijos y variables, gastos críticos, efectivo, cuentas bancarias, bolsillos, deudas por cobrar, pagos vencidos y gastos cotidianos pequeños. El problema no es solo registrar transacciones: el dolor principal es no saber con claridad qué dinero está realmente libre, qué dinero ya está comprometido y qué pagos deben priorizarse.</w:t>
      </w:r>
    </w:p>
    <w:tbl>
      <w:tblPr>
        <w:tblStyle w:val="TableGrid"/>
        <w:tblW w:type="auto" w:w="0"/>
        <w:jc w:val="center"/>
        <w:tblLayout w:type="autofit"/>
        <w:tblLook w:firstColumn="1" w:firstRow="1" w:lastColumn="0" w:lastRow="0" w:noHBand="0" w:noVBand="1" w:val="04A0"/>
      </w:tblPr>
      <w:tblGrid>
        <w:gridCol w:w="3456"/>
        <w:gridCol w:w="3456"/>
        <w:gridCol w:w="3456"/>
      </w:tblGrid>
      <w:tr>
        <w:trPr>
          <w:tblHeader w:val="true"/>
          <w:cantSplit/>
        </w:trPr>
        <w:tc>
          <w:tcPr>
            <w:tcW w:type="dxa" w:w="3168"/>
            <w:shd w:fill="1F4E79"/>
            <w:vAlign w:val="top"/>
          </w:tcPr>
          <w:p>
            <w:pPr>
              <w:spacing w:after="0" w:before="0"/>
            </w:pPr>
            <w:r>
              <w:rPr>
                <w:rFonts w:ascii="Arial" w:hAnsi="Arial"/>
                <w:sz w:val="17"/>
              </w:rPr>
            </w:r>
            <w:r>
              <w:rPr>
                <w:rFonts w:ascii="Arial" w:hAnsi="Arial"/>
                <w:b/>
                <w:color w:val="FFFFFF"/>
                <w:sz w:val="17"/>
              </w:rPr>
              <w:t>Dolor actual</w:t>
            </w:r>
          </w:p>
        </w:tc>
        <w:tc>
          <w:tcPr>
            <w:tcW w:type="dxa" w:w="3168"/>
            <w:shd w:fill="1F4E79"/>
            <w:vAlign w:val="top"/>
          </w:tcPr>
          <w:p>
            <w:pPr>
              <w:spacing w:after="0" w:before="0"/>
            </w:pPr>
            <w:r>
              <w:rPr>
                <w:rFonts w:ascii="Arial" w:hAnsi="Arial"/>
                <w:sz w:val="17"/>
              </w:rPr>
            </w:r>
            <w:r>
              <w:rPr>
                <w:rFonts w:ascii="Arial" w:hAnsi="Arial"/>
                <w:b/>
                <w:color w:val="FFFFFF"/>
                <w:sz w:val="17"/>
              </w:rPr>
              <w:t>Impacto</w:t>
            </w:r>
          </w:p>
        </w:tc>
        <w:tc>
          <w:tcPr>
            <w:tcW w:type="dxa" w:w="3744"/>
            <w:shd w:fill="1F4E79"/>
            <w:vAlign w:val="top"/>
          </w:tcPr>
          <w:p>
            <w:pPr>
              <w:spacing w:after="0" w:before="0"/>
            </w:pPr>
            <w:r>
              <w:rPr>
                <w:rFonts w:ascii="Arial" w:hAnsi="Arial"/>
                <w:sz w:val="17"/>
              </w:rPr>
            </w:r>
            <w:r>
              <w:rPr>
                <w:rFonts w:ascii="Arial" w:hAnsi="Arial"/>
                <w:b/>
                <w:color w:val="FFFFFF"/>
                <w:sz w:val="17"/>
              </w:rPr>
              <w:t>Respuesta esperada del producto</w:t>
            </w:r>
          </w:p>
        </w:tc>
      </w:tr>
      <w:tr>
        <w:trPr>
          <w:cantSplit/>
        </w:trPr>
        <w:tc>
          <w:tcPr>
            <w:tcW w:type="dxa" w:w="3168"/>
            <w:vAlign w:val="top"/>
          </w:tcPr>
          <w:p>
            <w:pPr>
              <w:spacing w:after="0" w:before="0"/>
            </w:pPr>
            <w:r>
              <w:rPr>
                <w:rFonts w:ascii="Arial" w:hAnsi="Arial"/>
                <w:sz w:val="17"/>
              </w:rPr>
            </w:r>
            <w:r>
              <w:rPr>
                <w:rFonts w:ascii="Arial" w:hAnsi="Arial"/>
                <w:b w:val="0"/>
                <w:sz w:val="17"/>
              </w:rPr>
              <w:t>No se distingue entre dinero disponible y dinero comprometido.</w:t>
            </w:r>
          </w:p>
        </w:tc>
        <w:tc>
          <w:tcPr>
            <w:tcW w:type="dxa" w:w="3168"/>
            <w:vAlign w:val="top"/>
          </w:tcPr>
          <w:p>
            <w:pPr>
              <w:spacing w:after="0" w:before="0"/>
            </w:pPr>
            <w:r>
              <w:rPr>
                <w:rFonts w:ascii="Arial" w:hAnsi="Arial"/>
                <w:sz w:val="17"/>
              </w:rPr>
            </w:r>
            <w:r>
              <w:rPr>
                <w:rFonts w:ascii="Arial" w:hAnsi="Arial"/>
                <w:b w:val="0"/>
                <w:sz w:val="17"/>
              </w:rPr>
              <w:t>La familia puede gastar dinero que realmente ya tenía destino.</w:t>
            </w:r>
          </w:p>
        </w:tc>
        <w:tc>
          <w:tcPr>
            <w:tcW w:type="dxa" w:w="3744"/>
            <w:vAlign w:val="top"/>
          </w:tcPr>
          <w:p>
            <w:pPr>
              <w:spacing w:after="0" w:before="0"/>
            </w:pPr>
            <w:r>
              <w:rPr>
                <w:rFonts w:ascii="Arial" w:hAnsi="Arial"/>
                <w:sz w:val="17"/>
              </w:rPr>
            </w:r>
            <w:r>
              <w:rPr>
                <w:rFonts w:ascii="Arial" w:hAnsi="Arial"/>
                <w:b w:val="0"/>
                <w:sz w:val="17"/>
              </w:rPr>
              <w:t>Separar saldo total, saldo comprometido, saldos por sobre y dinero libre.</w:t>
            </w:r>
          </w:p>
        </w:tc>
      </w:tr>
      <w:tr>
        <w:trPr>
          <w:cantSplit/>
        </w:trPr>
        <w:tc>
          <w:tcPr>
            <w:tcW w:type="dxa" w:w="3168"/>
            <w:vAlign w:val="top"/>
          </w:tcPr>
          <w:p>
            <w:pPr>
              <w:spacing w:after="0" w:before="0"/>
            </w:pPr>
            <w:r>
              <w:rPr>
                <w:rFonts w:ascii="Arial" w:hAnsi="Arial"/>
                <w:sz w:val="17"/>
              </w:rPr>
            </w:r>
            <w:r>
              <w:rPr>
                <w:rFonts w:ascii="Arial" w:hAnsi="Arial"/>
                <w:b w:val="0"/>
                <w:sz w:val="17"/>
              </w:rPr>
              <w:t>Los ingresos llegan en diferentes fechas y con deducciones.</w:t>
            </w:r>
          </w:p>
        </w:tc>
        <w:tc>
          <w:tcPr>
            <w:tcW w:type="dxa" w:w="3168"/>
            <w:vAlign w:val="top"/>
          </w:tcPr>
          <w:p>
            <w:pPr>
              <w:spacing w:after="0" w:before="0"/>
            </w:pPr>
            <w:r>
              <w:rPr>
                <w:rFonts w:ascii="Arial" w:hAnsi="Arial"/>
                <w:sz w:val="17"/>
              </w:rPr>
            </w:r>
            <w:r>
              <w:rPr>
                <w:rFonts w:ascii="Arial" w:hAnsi="Arial"/>
                <w:b w:val="0"/>
                <w:sz w:val="17"/>
              </w:rPr>
              <w:t>Al inicio del mes no se sabe si se podrá cubrir todo ni cuánto entra neto.</w:t>
            </w:r>
          </w:p>
        </w:tc>
        <w:tc>
          <w:tcPr>
            <w:tcW w:type="dxa" w:w="3744"/>
            <w:vAlign w:val="top"/>
          </w:tcPr>
          <w:p>
            <w:pPr>
              <w:spacing w:after="0" w:before="0"/>
            </w:pPr>
            <w:r>
              <w:rPr>
                <w:rFonts w:ascii="Arial" w:hAnsi="Arial"/>
                <w:sz w:val="17"/>
              </w:rPr>
            </w:r>
            <w:r>
              <w:rPr>
                <w:rFonts w:ascii="Arial" w:hAnsi="Arial"/>
                <w:b w:val="0"/>
                <w:sz w:val="17"/>
              </w:rPr>
              <w:t>Registrar ingresos brutos, deducciones porcentuales/montos, neto esperado, fechas y estado recibido/pendiente.</w:t>
            </w:r>
          </w:p>
        </w:tc>
      </w:tr>
      <w:tr>
        <w:trPr>
          <w:cantSplit/>
        </w:trPr>
        <w:tc>
          <w:tcPr>
            <w:tcW w:type="dxa" w:w="3168"/>
            <w:vAlign w:val="top"/>
          </w:tcPr>
          <w:p>
            <w:pPr>
              <w:spacing w:after="0" w:before="0"/>
            </w:pPr>
            <w:r>
              <w:rPr>
                <w:rFonts w:ascii="Arial" w:hAnsi="Arial"/>
                <w:sz w:val="17"/>
              </w:rPr>
            </w:r>
            <w:r>
              <w:rPr>
                <w:rFonts w:ascii="Arial" w:hAnsi="Arial"/>
                <w:b w:val="0"/>
                <w:sz w:val="17"/>
              </w:rPr>
              <w:t>Los gastos se pagan en momentos diferentes.</w:t>
            </w:r>
          </w:p>
        </w:tc>
        <w:tc>
          <w:tcPr>
            <w:tcW w:type="dxa" w:w="3168"/>
            <w:vAlign w:val="top"/>
          </w:tcPr>
          <w:p>
            <w:pPr>
              <w:spacing w:after="0" w:before="0"/>
            </w:pPr>
            <w:r>
              <w:rPr>
                <w:rFonts w:ascii="Arial" w:hAnsi="Arial"/>
                <w:sz w:val="17"/>
              </w:rPr>
            </w:r>
            <w:r>
              <w:rPr>
                <w:rFonts w:ascii="Arial" w:hAnsi="Arial"/>
                <w:b w:val="0"/>
                <w:sz w:val="17"/>
              </w:rPr>
              <w:t>Es difícil saber qué falta por pagar y qué se debe priorizar.</w:t>
            </w:r>
          </w:p>
        </w:tc>
        <w:tc>
          <w:tcPr>
            <w:tcW w:type="dxa" w:w="3744"/>
            <w:vAlign w:val="top"/>
          </w:tcPr>
          <w:p>
            <w:pPr>
              <w:spacing w:after="0" w:before="0"/>
            </w:pPr>
            <w:r>
              <w:rPr>
                <w:rFonts w:ascii="Arial" w:hAnsi="Arial"/>
                <w:sz w:val="17"/>
              </w:rPr>
            </w:r>
            <w:r>
              <w:rPr>
                <w:rFonts w:ascii="Arial" w:hAnsi="Arial"/>
                <w:b w:val="0"/>
                <w:sz w:val="17"/>
              </w:rPr>
              <w:t>Mostrar gastos pendientes, pagados, mora, criticidad y posibilidad de diferir al siguiente mes.</w:t>
            </w:r>
          </w:p>
        </w:tc>
      </w:tr>
      <w:tr>
        <w:trPr>
          <w:cantSplit/>
        </w:trPr>
        <w:tc>
          <w:tcPr>
            <w:tcW w:type="dxa" w:w="3168"/>
            <w:vAlign w:val="top"/>
          </w:tcPr>
          <w:p>
            <w:pPr>
              <w:spacing w:after="0" w:before="0"/>
            </w:pPr>
            <w:r>
              <w:rPr>
                <w:rFonts w:ascii="Arial" w:hAnsi="Arial"/>
                <w:sz w:val="17"/>
              </w:rPr>
            </w:r>
            <w:r>
              <w:rPr>
                <w:rFonts w:ascii="Arial" w:hAnsi="Arial"/>
                <w:b w:val="0"/>
                <w:sz w:val="17"/>
              </w:rPr>
              <w:t>Los sobres pueden quedarse sin presupuesto.</w:t>
            </w:r>
          </w:p>
        </w:tc>
        <w:tc>
          <w:tcPr>
            <w:tcW w:type="dxa" w:w="3168"/>
            <w:vAlign w:val="top"/>
          </w:tcPr>
          <w:p>
            <w:pPr>
              <w:spacing w:after="0" w:before="0"/>
            </w:pPr>
            <w:r>
              <w:rPr>
                <w:rFonts w:ascii="Arial" w:hAnsi="Arial"/>
                <w:sz w:val="17"/>
              </w:rPr>
            </w:r>
            <w:r>
              <w:rPr>
                <w:rFonts w:ascii="Arial" w:hAnsi="Arial"/>
                <w:b w:val="0"/>
                <w:sz w:val="17"/>
              </w:rPr>
              <w:t>El usuario puede gastar por encima de lo planeado sin notar el impacto.</w:t>
            </w:r>
          </w:p>
        </w:tc>
        <w:tc>
          <w:tcPr>
            <w:tcW w:type="dxa" w:w="3744"/>
            <w:vAlign w:val="top"/>
          </w:tcPr>
          <w:p>
            <w:pPr>
              <w:spacing w:after="0" w:before="0"/>
            </w:pPr>
            <w:r>
              <w:rPr>
                <w:rFonts w:ascii="Arial" w:hAnsi="Arial"/>
                <w:sz w:val="17"/>
              </w:rPr>
            </w:r>
            <w:r>
              <w:rPr>
                <w:rFonts w:ascii="Arial" w:hAnsi="Arial"/>
                <w:b w:val="0"/>
                <w:sz w:val="17"/>
              </w:rPr>
              <w:t>Bloquear saldos negativos en sobres y permitir reasignar faltantes desde otros sobres con alerta.</w:t>
            </w:r>
          </w:p>
        </w:tc>
      </w:tr>
      <w:tr>
        <w:trPr>
          <w:cantSplit/>
        </w:trPr>
        <w:tc>
          <w:tcPr>
            <w:tcW w:type="dxa" w:w="3168"/>
            <w:vAlign w:val="top"/>
          </w:tcPr>
          <w:p>
            <w:pPr>
              <w:spacing w:after="0" w:before="0"/>
            </w:pPr>
            <w:r>
              <w:rPr>
                <w:rFonts w:ascii="Arial" w:hAnsi="Arial"/>
                <w:sz w:val="17"/>
              </w:rPr>
            </w:r>
            <w:r>
              <w:rPr>
                <w:rFonts w:ascii="Arial" w:hAnsi="Arial"/>
                <w:b w:val="0"/>
                <w:sz w:val="17"/>
              </w:rPr>
              <w:t>Hay cuentas que generan 4x1000.</w:t>
            </w:r>
          </w:p>
        </w:tc>
        <w:tc>
          <w:tcPr>
            <w:tcW w:type="dxa" w:w="3168"/>
            <w:vAlign w:val="top"/>
          </w:tcPr>
          <w:p>
            <w:pPr>
              <w:spacing w:after="0" w:before="0"/>
            </w:pPr>
            <w:r>
              <w:rPr>
                <w:rFonts w:ascii="Arial" w:hAnsi="Arial"/>
                <w:sz w:val="17"/>
              </w:rPr>
            </w:r>
            <w:r>
              <w:rPr>
                <w:rFonts w:ascii="Arial" w:hAnsi="Arial"/>
                <w:b w:val="0"/>
                <w:sz w:val="17"/>
              </w:rPr>
              <w:t>El gasto real se subestima si no se registra el impuesto.</w:t>
            </w:r>
          </w:p>
        </w:tc>
        <w:tc>
          <w:tcPr>
            <w:tcW w:type="dxa" w:w="3744"/>
            <w:vAlign w:val="top"/>
          </w:tcPr>
          <w:p>
            <w:pPr>
              <w:spacing w:after="0" w:before="0"/>
            </w:pPr>
            <w:r>
              <w:rPr>
                <w:rFonts w:ascii="Arial" w:hAnsi="Arial"/>
                <w:sz w:val="17"/>
              </w:rPr>
            </w:r>
            <w:r>
              <w:rPr>
                <w:rFonts w:ascii="Arial" w:hAnsi="Arial"/>
                <w:b w:val="0"/>
                <w:sz w:val="17"/>
              </w:rPr>
              <w:t>Marcar cuentas bancarias no exentas o sujetas al impuesto y crear automáticamente una transacción de impuesto en cada salida de dinero.</w:t>
            </w:r>
          </w:p>
        </w:tc>
      </w:tr>
      <w:tr>
        <w:trPr>
          <w:cantSplit/>
        </w:trPr>
        <w:tc>
          <w:tcPr>
            <w:tcW w:type="dxa" w:w="3168"/>
            <w:vAlign w:val="top"/>
          </w:tcPr>
          <w:p>
            <w:pPr>
              <w:spacing w:after="0" w:before="0"/>
            </w:pPr>
            <w:r>
              <w:rPr>
                <w:rFonts w:ascii="Arial" w:hAnsi="Arial"/>
                <w:sz w:val="17"/>
              </w:rPr>
            </w:r>
            <w:r>
              <w:rPr>
                <w:rFonts w:ascii="Arial" w:hAnsi="Arial"/>
                <w:b w:val="0"/>
                <w:sz w:val="17"/>
              </w:rPr>
              <w:t>El registro diario da pereza si parece contabilidad.</w:t>
            </w:r>
          </w:p>
        </w:tc>
        <w:tc>
          <w:tcPr>
            <w:tcW w:type="dxa" w:w="3168"/>
            <w:vAlign w:val="top"/>
          </w:tcPr>
          <w:p>
            <w:pPr>
              <w:spacing w:after="0" w:before="0"/>
            </w:pPr>
            <w:r>
              <w:rPr>
                <w:rFonts w:ascii="Arial" w:hAnsi="Arial"/>
                <w:sz w:val="17"/>
              </w:rPr>
            </w:r>
            <w:r>
              <w:rPr>
                <w:rFonts w:ascii="Arial" w:hAnsi="Arial"/>
                <w:b w:val="0"/>
                <w:sz w:val="17"/>
              </w:rPr>
              <w:t>El usuario abandona la app.</w:t>
            </w:r>
          </w:p>
        </w:tc>
        <w:tc>
          <w:tcPr>
            <w:tcW w:type="dxa" w:w="3744"/>
            <w:vAlign w:val="top"/>
          </w:tcPr>
          <w:p>
            <w:pPr>
              <w:spacing w:after="0" w:before="0"/>
            </w:pPr>
            <w:r>
              <w:rPr>
                <w:rFonts w:ascii="Arial" w:hAnsi="Arial"/>
                <w:sz w:val="17"/>
              </w:rPr>
            </w:r>
            <w:r>
              <w:rPr>
                <w:rFonts w:ascii="Arial" w:hAnsi="Arial"/>
                <w:b w:val="0"/>
                <w:sz w:val="17"/>
              </w:rPr>
              <w:t>Registrar movimientos en pocos campos y recalcular automáticamente saldos, sobres y proyección.</w:t>
            </w:r>
          </w:p>
        </w:tc>
      </w:tr>
    </w:tbl>
    <w:p/>
    <w:p>
      <w:pPr>
        <w:pStyle w:val="Heading1"/>
      </w:pPr>
      <w:r>
        <w:rPr>
          <w:rFonts w:ascii="Arial" w:hAnsi="Arial"/>
        </w:rPr>
        <w:t>3. Tesis de producto</w:t>
      </w:r>
    </w:p>
    <w:p>
      <w:r>
        <w:rPr>
          <w:rFonts w:ascii="Arial" w:hAnsi="Arial"/>
        </w:rPr>
        <w:t>FFE debe comportarse como un asistente de cierre de mes familiar, no como una contabilidad doméstica. El usuario registra hechos simples: recibí dinero, pagué algo, transferí dinero, moví presupuesto entre sobres o decidí dejar un pago para el próximo mes. El sistema traduce esos hechos en saldos, alertas, ejecución presupuestal y proyección del mes.</w:t>
      </w:r>
    </w:p>
    <w:tbl>
      <w:tblPr>
        <w:tblStyle w:val="TableGrid"/>
        <w:tblW w:type="auto" w:w="0"/>
        <w:tblLook w:firstColumn="1" w:firstRow="1" w:lastColumn="0" w:lastRow="0" w:noHBand="0" w:noVBand="1" w:val="04A0"/>
      </w:tblPr>
      <w:tblGrid>
        <w:gridCol w:w="10368"/>
      </w:tblGrid>
      <w:tr>
        <w:tc>
          <w:tcPr>
            <w:tcW w:type="dxa" w:w="10368"/>
            <w:shd w:fill="EAF2F8"/>
          </w:tcPr>
          <w:p>
            <w:r>
              <w:rPr>
                <w:rFonts w:ascii="Arial" w:hAnsi="Arial"/>
              </w:rPr>
            </w:r>
            <w:r>
              <w:rPr>
                <w:rFonts w:ascii="Arial" w:hAnsi="Arial"/>
                <w:b/>
                <w:sz w:val="20"/>
              </w:rPr>
              <w:t>Propuesta de valor</w:t>
            </w:r>
            <w:r>
              <w:rPr>
                <w:rFonts w:ascii="Arial" w:hAnsi="Arial"/>
              </w:rPr>
              <w:br/>
            </w:r>
            <w:r>
              <w:rPr>
                <w:rFonts w:ascii="Arial" w:hAnsi="Arial"/>
                <w:sz w:val="18"/>
              </w:rPr>
              <w:t>La app debe responder: “¿Cuánto tengo hoy?”, “¿cuánto de eso ya está comprometido?”, “¿qué gastos críticos faltan?”, “¿qué ingresos faltan por llegar?”, “¿qué sobres están agotados?” y “¿qué pasa si hago este gasto?”.</w:t>
            </w:r>
          </w:p>
        </w:tc>
      </w:tr>
    </w:tbl>
    <w:p/>
    <w:tbl>
      <w:tblPr>
        <w:tblStyle w:val="TableGrid"/>
        <w:tblW w:type="auto" w:w="0"/>
        <w:tblLook w:firstColumn="1" w:firstRow="1" w:lastColumn="0" w:lastRow="0" w:noHBand="0" w:noVBand="1" w:val="04A0"/>
      </w:tblPr>
      <w:tblGrid>
        <w:gridCol w:w="10368"/>
      </w:tblGrid>
      <w:tr>
        <w:tc>
          <w:tcPr>
            <w:tcW w:type="dxa" w:w="10368"/>
            <w:shd w:fill="EAF2F8"/>
          </w:tcPr>
          <w:p>
            <w:r>
              <w:rPr>
                <w:rFonts w:ascii="Arial" w:hAnsi="Arial"/>
              </w:rPr>
            </w:r>
            <w:r>
              <w:rPr>
                <w:rFonts w:ascii="Arial" w:hAnsi="Arial"/>
                <w:b/>
                <w:sz w:val="20"/>
              </w:rPr>
              <w:t>Decisiones confirmadas para v1.2</w:t>
            </w:r>
            <w:r>
              <w:rPr>
                <w:rFonts w:ascii="Arial" w:hAnsi="Arial"/>
              </w:rPr>
              <w:br/>
            </w:r>
            <w:r>
              <w:rPr>
                <w:rFonts w:ascii="Arial" w:hAnsi="Arial"/>
                <w:sz w:val="18"/>
              </w:rPr>
              <w:t>Transacciones = fuente de verdad; saldos = derivados. Cuenta = dónde está el dinero; sobre = para qué está reservado. 4x1000 por cuenta bancaria, sin desactivación por transacción. Categorías/conceptos con histórico se desactivan. Importación mediante plantilla oficial.</w:t>
            </w:r>
          </w:p>
        </w:tc>
      </w:tr>
    </w:tbl>
    <w:p/>
    <w:p>
      <w:pPr>
        <w:pStyle w:val="Heading1"/>
      </w:pPr>
      <w:r>
        <w:rPr>
          <w:rFonts w:ascii="Arial" w:hAnsi="Arial"/>
        </w:rPr>
        <w:t>4. Objetivos de producto</w:t>
      </w:r>
    </w:p>
    <w:tbl>
      <w:tblPr>
        <w:tblStyle w:val="TableGrid"/>
        <w:tblW w:type="auto" w:w="0"/>
        <w:jc w:val="center"/>
        <w:tblLayout w:type="autofit"/>
        <w:tblLook w:firstColumn="1" w:firstRow="1" w:lastColumn="0" w:lastRow="0" w:noHBand="0" w:noVBand="1" w:val="04A0"/>
      </w:tblPr>
      <w:tblGrid>
        <w:gridCol w:w="3456"/>
        <w:gridCol w:w="3456"/>
        <w:gridCol w:w="3456"/>
      </w:tblGrid>
      <w:tr>
        <w:trPr>
          <w:tblHeader w:val="true"/>
          <w:cantSplit/>
        </w:trPr>
        <w:tc>
          <w:tcPr>
            <w:tcW w:type="dxa" w:w="1152"/>
            <w:shd w:fill="1F4E79"/>
            <w:vAlign w:val="top"/>
          </w:tcPr>
          <w:p>
            <w:pPr>
              <w:spacing w:after="0" w:before="0"/>
            </w:pPr>
            <w:r>
              <w:rPr>
                <w:rFonts w:ascii="Arial" w:hAnsi="Arial"/>
                <w:sz w:val="17"/>
              </w:rPr>
            </w:r>
            <w:r>
              <w:rPr>
                <w:rFonts w:ascii="Arial" w:hAnsi="Arial"/>
                <w:b/>
                <w:color w:val="FFFFFF"/>
                <w:sz w:val="17"/>
              </w:rPr>
              <w:t>ID</w:t>
            </w:r>
          </w:p>
        </w:tc>
        <w:tc>
          <w:tcPr>
            <w:tcW w:type="dxa" w:w="4320"/>
            <w:shd w:fill="1F4E79"/>
            <w:vAlign w:val="top"/>
          </w:tcPr>
          <w:p>
            <w:pPr>
              <w:spacing w:after="0" w:before="0"/>
            </w:pPr>
            <w:r>
              <w:rPr>
                <w:rFonts w:ascii="Arial" w:hAnsi="Arial"/>
                <w:sz w:val="17"/>
              </w:rPr>
            </w:r>
            <w:r>
              <w:rPr>
                <w:rFonts w:ascii="Arial" w:hAnsi="Arial"/>
                <w:b/>
                <w:color w:val="FFFFFF"/>
                <w:sz w:val="17"/>
              </w:rPr>
              <w:t>Objetivo</w:t>
            </w:r>
          </w:p>
        </w:tc>
        <w:tc>
          <w:tcPr>
            <w:tcW w:type="dxa" w:w="4608"/>
            <w:shd w:fill="1F4E79"/>
            <w:vAlign w:val="top"/>
          </w:tcPr>
          <w:p>
            <w:pPr>
              <w:spacing w:after="0" w:before="0"/>
            </w:pPr>
            <w:r>
              <w:rPr>
                <w:rFonts w:ascii="Arial" w:hAnsi="Arial"/>
                <w:sz w:val="17"/>
              </w:rPr>
            </w:r>
            <w:r>
              <w:rPr>
                <w:rFonts w:ascii="Arial" w:hAnsi="Arial"/>
                <w:b/>
                <w:color w:val="FFFFFF"/>
                <w:sz w:val="17"/>
              </w:rPr>
              <w:t>Métrica de éxito sugerida</w:t>
            </w:r>
          </w:p>
        </w:tc>
      </w:tr>
      <w:tr>
        <w:trPr>
          <w:cantSplit/>
        </w:trPr>
        <w:tc>
          <w:tcPr>
            <w:tcW w:type="dxa" w:w="1152"/>
            <w:vAlign w:val="top"/>
          </w:tcPr>
          <w:p>
            <w:pPr>
              <w:spacing w:after="0" w:before="0"/>
            </w:pPr>
            <w:r>
              <w:rPr>
                <w:rFonts w:ascii="Arial" w:hAnsi="Arial"/>
                <w:sz w:val="17"/>
              </w:rPr>
            </w:r>
            <w:r>
              <w:rPr>
                <w:rFonts w:ascii="Arial" w:hAnsi="Arial"/>
                <w:b w:val="0"/>
                <w:sz w:val="17"/>
              </w:rPr>
              <w:t>OP-01</w:t>
            </w:r>
          </w:p>
        </w:tc>
        <w:tc>
          <w:tcPr>
            <w:tcW w:type="dxa" w:w="4320"/>
            <w:vAlign w:val="top"/>
          </w:tcPr>
          <w:p>
            <w:pPr>
              <w:spacing w:after="0" w:before="0"/>
            </w:pPr>
            <w:r>
              <w:rPr>
                <w:rFonts w:ascii="Arial" w:hAnsi="Arial"/>
                <w:sz w:val="17"/>
              </w:rPr>
            </w:r>
            <w:r>
              <w:rPr>
                <w:rFonts w:ascii="Arial" w:hAnsi="Arial"/>
                <w:b w:val="0"/>
                <w:sz w:val="17"/>
              </w:rPr>
              <w:t>Permitir que una familia controle el estado real del mes.</w:t>
            </w:r>
          </w:p>
        </w:tc>
        <w:tc>
          <w:tcPr>
            <w:tcW w:type="dxa" w:w="4608"/>
            <w:vAlign w:val="top"/>
          </w:tcPr>
          <w:p>
            <w:pPr>
              <w:spacing w:after="0" w:before="0"/>
            </w:pPr>
            <w:r>
              <w:rPr>
                <w:rFonts w:ascii="Arial" w:hAnsi="Arial"/>
                <w:sz w:val="17"/>
              </w:rPr>
            </w:r>
            <w:r>
              <w:rPr>
                <w:rFonts w:ascii="Arial" w:hAnsi="Arial"/>
                <w:b w:val="0"/>
                <w:sz w:val="17"/>
              </w:rPr>
              <w:t>El usuario puede ver saldo actual, gastos pendientes, ingresos pendientes, mora y proyección en menos de 30 segundos.</w:t>
            </w:r>
          </w:p>
        </w:tc>
      </w:tr>
      <w:tr>
        <w:trPr>
          <w:cantSplit/>
        </w:trPr>
        <w:tc>
          <w:tcPr>
            <w:tcW w:type="dxa" w:w="1152"/>
            <w:vAlign w:val="top"/>
          </w:tcPr>
          <w:p>
            <w:pPr>
              <w:spacing w:after="0" w:before="0"/>
            </w:pPr>
            <w:r>
              <w:rPr>
                <w:rFonts w:ascii="Arial" w:hAnsi="Arial"/>
                <w:sz w:val="17"/>
              </w:rPr>
            </w:r>
            <w:r>
              <w:rPr>
                <w:rFonts w:ascii="Arial" w:hAnsi="Arial"/>
                <w:b w:val="0"/>
                <w:sz w:val="17"/>
              </w:rPr>
              <w:t>OP-02</w:t>
            </w:r>
          </w:p>
        </w:tc>
        <w:tc>
          <w:tcPr>
            <w:tcW w:type="dxa" w:w="4320"/>
            <w:vAlign w:val="top"/>
          </w:tcPr>
          <w:p>
            <w:pPr>
              <w:spacing w:after="0" w:before="0"/>
            </w:pPr>
            <w:r>
              <w:rPr>
                <w:rFonts w:ascii="Arial" w:hAnsi="Arial"/>
                <w:sz w:val="17"/>
              </w:rPr>
            </w:r>
            <w:r>
              <w:rPr>
                <w:rFonts w:ascii="Arial" w:hAnsi="Arial"/>
                <w:b w:val="0"/>
                <w:sz w:val="17"/>
              </w:rPr>
              <w:t>Reducir fricción de captura diaria.</w:t>
            </w:r>
          </w:p>
        </w:tc>
        <w:tc>
          <w:tcPr>
            <w:tcW w:type="dxa" w:w="4608"/>
            <w:vAlign w:val="top"/>
          </w:tcPr>
          <w:p>
            <w:pPr>
              <w:spacing w:after="0" w:before="0"/>
            </w:pPr>
            <w:r>
              <w:rPr>
                <w:rFonts w:ascii="Arial" w:hAnsi="Arial"/>
                <w:sz w:val="17"/>
              </w:rPr>
            </w:r>
            <w:r>
              <w:rPr>
                <w:rFonts w:ascii="Arial" w:hAnsi="Arial"/>
                <w:b w:val="0"/>
                <w:sz w:val="17"/>
              </w:rPr>
              <w:t>Registrar un gasto común toma menos de 20 segundos en móvil.</w:t>
            </w:r>
          </w:p>
        </w:tc>
      </w:tr>
      <w:tr>
        <w:trPr>
          <w:cantSplit/>
        </w:trPr>
        <w:tc>
          <w:tcPr>
            <w:tcW w:type="dxa" w:w="1152"/>
            <w:vAlign w:val="top"/>
          </w:tcPr>
          <w:p>
            <w:pPr>
              <w:spacing w:after="0" w:before="0"/>
            </w:pPr>
            <w:r>
              <w:rPr>
                <w:rFonts w:ascii="Arial" w:hAnsi="Arial"/>
                <w:sz w:val="17"/>
              </w:rPr>
            </w:r>
            <w:r>
              <w:rPr>
                <w:rFonts w:ascii="Arial" w:hAnsi="Arial"/>
                <w:b w:val="0"/>
                <w:sz w:val="17"/>
              </w:rPr>
              <w:t>OP-03</w:t>
            </w:r>
          </w:p>
        </w:tc>
        <w:tc>
          <w:tcPr>
            <w:tcW w:type="dxa" w:w="4320"/>
            <w:vAlign w:val="top"/>
          </w:tcPr>
          <w:p>
            <w:pPr>
              <w:spacing w:after="0" w:before="0"/>
            </w:pPr>
            <w:r>
              <w:rPr>
                <w:rFonts w:ascii="Arial" w:hAnsi="Arial"/>
                <w:sz w:val="17"/>
              </w:rPr>
            </w:r>
            <w:r>
              <w:rPr>
                <w:rFonts w:ascii="Arial" w:hAnsi="Arial"/>
                <w:b w:val="0"/>
                <w:sz w:val="17"/>
              </w:rPr>
              <w:t>Diferenciar dinero libre vs. dinero comprometido.</w:t>
            </w:r>
          </w:p>
        </w:tc>
        <w:tc>
          <w:tcPr>
            <w:tcW w:type="dxa" w:w="4608"/>
            <w:vAlign w:val="top"/>
          </w:tcPr>
          <w:p>
            <w:pPr>
              <w:spacing w:after="0" w:before="0"/>
            </w:pPr>
            <w:r>
              <w:rPr>
                <w:rFonts w:ascii="Arial" w:hAnsi="Arial"/>
                <w:sz w:val="17"/>
              </w:rPr>
            </w:r>
            <w:r>
              <w:rPr>
                <w:rFonts w:ascii="Arial" w:hAnsi="Arial"/>
                <w:b w:val="0"/>
                <w:sz w:val="17"/>
              </w:rPr>
              <w:t>El dashboard muestra saldo por cuenta, saldo por sobre, comprometido y proyección de cierre.</w:t>
            </w:r>
          </w:p>
        </w:tc>
      </w:tr>
      <w:tr>
        <w:trPr>
          <w:cantSplit/>
        </w:trPr>
        <w:tc>
          <w:tcPr>
            <w:tcW w:type="dxa" w:w="1152"/>
            <w:vAlign w:val="top"/>
          </w:tcPr>
          <w:p>
            <w:pPr>
              <w:spacing w:after="0" w:before="0"/>
            </w:pPr>
            <w:r>
              <w:rPr>
                <w:rFonts w:ascii="Arial" w:hAnsi="Arial"/>
                <w:sz w:val="17"/>
              </w:rPr>
            </w:r>
            <w:r>
              <w:rPr>
                <w:rFonts w:ascii="Arial" w:hAnsi="Arial"/>
                <w:b w:val="0"/>
                <w:sz w:val="17"/>
              </w:rPr>
              <w:t>OP-04</w:t>
            </w:r>
          </w:p>
        </w:tc>
        <w:tc>
          <w:tcPr>
            <w:tcW w:type="dxa" w:w="4320"/>
            <w:vAlign w:val="top"/>
          </w:tcPr>
          <w:p>
            <w:pPr>
              <w:spacing w:after="0" w:before="0"/>
            </w:pPr>
            <w:r>
              <w:rPr>
                <w:rFonts w:ascii="Arial" w:hAnsi="Arial"/>
                <w:sz w:val="17"/>
              </w:rPr>
            </w:r>
            <w:r>
              <w:rPr>
                <w:rFonts w:ascii="Arial" w:hAnsi="Arial"/>
                <w:b w:val="0"/>
                <w:sz w:val="17"/>
              </w:rPr>
              <w:t>Evitar sobregiro presupuestal por sobres.</w:t>
            </w:r>
          </w:p>
        </w:tc>
        <w:tc>
          <w:tcPr>
            <w:tcW w:type="dxa" w:w="4608"/>
            <w:vAlign w:val="top"/>
          </w:tcPr>
          <w:p>
            <w:pPr>
              <w:spacing w:after="0" w:before="0"/>
            </w:pPr>
            <w:r>
              <w:rPr>
                <w:rFonts w:ascii="Arial" w:hAnsi="Arial"/>
                <w:sz w:val="17"/>
              </w:rPr>
            </w:r>
            <w:r>
              <w:rPr>
                <w:rFonts w:ascii="Arial" w:hAnsi="Arial"/>
                <w:b w:val="0"/>
                <w:sz w:val="17"/>
              </w:rPr>
              <w:t>Ningún sobre queda negativo; el sistema solicita reasignación si falta presupuesto.</w:t>
            </w:r>
          </w:p>
        </w:tc>
      </w:tr>
      <w:tr>
        <w:trPr>
          <w:cantSplit/>
        </w:trPr>
        <w:tc>
          <w:tcPr>
            <w:tcW w:type="dxa" w:w="1152"/>
            <w:vAlign w:val="top"/>
          </w:tcPr>
          <w:p>
            <w:pPr>
              <w:spacing w:after="0" w:before="0"/>
            </w:pPr>
            <w:r>
              <w:rPr>
                <w:rFonts w:ascii="Arial" w:hAnsi="Arial"/>
                <w:sz w:val="17"/>
              </w:rPr>
            </w:r>
            <w:r>
              <w:rPr>
                <w:rFonts w:ascii="Arial" w:hAnsi="Arial"/>
                <w:b w:val="0"/>
                <w:sz w:val="17"/>
              </w:rPr>
              <w:t>OP-05</w:t>
            </w:r>
          </w:p>
        </w:tc>
        <w:tc>
          <w:tcPr>
            <w:tcW w:type="dxa" w:w="4320"/>
            <w:vAlign w:val="top"/>
          </w:tcPr>
          <w:p>
            <w:pPr>
              <w:spacing w:after="0" w:before="0"/>
            </w:pPr>
            <w:r>
              <w:rPr>
                <w:rFonts w:ascii="Arial" w:hAnsi="Arial"/>
                <w:sz w:val="17"/>
              </w:rPr>
            </w:r>
            <w:r>
              <w:rPr>
                <w:rFonts w:ascii="Arial" w:hAnsi="Arial"/>
                <w:b w:val="0"/>
                <w:sz w:val="17"/>
              </w:rPr>
              <w:t>Facilitar cambio de mes.</w:t>
            </w:r>
          </w:p>
        </w:tc>
        <w:tc>
          <w:tcPr>
            <w:tcW w:type="dxa" w:w="4608"/>
            <w:vAlign w:val="top"/>
          </w:tcPr>
          <w:p>
            <w:pPr>
              <w:spacing w:after="0" w:before="0"/>
            </w:pPr>
            <w:r>
              <w:rPr>
                <w:rFonts w:ascii="Arial" w:hAnsi="Arial"/>
                <w:sz w:val="17"/>
              </w:rPr>
            </w:r>
            <w:r>
              <w:rPr>
                <w:rFonts w:ascii="Arial" w:hAnsi="Arial"/>
                <w:b w:val="0"/>
                <w:sz w:val="17"/>
              </w:rPr>
              <w:t>Crear un nuevo mes desde el anterior, copiar fijos/variables y decidir esporádicos toma menos de 10 minutos.</w:t>
            </w:r>
          </w:p>
        </w:tc>
      </w:tr>
      <w:tr>
        <w:trPr>
          <w:cantSplit/>
        </w:trPr>
        <w:tc>
          <w:tcPr>
            <w:tcW w:type="dxa" w:w="1152"/>
            <w:vAlign w:val="top"/>
          </w:tcPr>
          <w:p>
            <w:pPr>
              <w:spacing w:after="0" w:before="0"/>
            </w:pPr>
            <w:r>
              <w:rPr>
                <w:rFonts w:ascii="Arial" w:hAnsi="Arial"/>
                <w:sz w:val="17"/>
              </w:rPr>
            </w:r>
            <w:r>
              <w:rPr>
                <w:rFonts w:ascii="Arial" w:hAnsi="Arial"/>
                <w:b w:val="0"/>
                <w:sz w:val="17"/>
              </w:rPr>
              <w:t>OP-06</w:t>
            </w:r>
          </w:p>
        </w:tc>
        <w:tc>
          <w:tcPr>
            <w:tcW w:type="dxa" w:w="4320"/>
            <w:vAlign w:val="top"/>
          </w:tcPr>
          <w:p>
            <w:pPr>
              <w:spacing w:after="0" w:before="0"/>
            </w:pPr>
            <w:r>
              <w:rPr>
                <w:rFonts w:ascii="Arial" w:hAnsi="Arial"/>
                <w:sz w:val="17"/>
              </w:rPr>
            </w:r>
            <w:r>
              <w:rPr>
                <w:rFonts w:ascii="Arial" w:hAnsi="Arial"/>
                <w:b w:val="0"/>
                <w:sz w:val="17"/>
              </w:rPr>
              <w:t>Controlar impuestos transaccionales básicos.</w:t>
            </w:r>
          </w:p>
        </w:tc>
        <w:tc>
          <w:tcPr>
            <w:tcW w:type="dxa" w:w="4608"/>
            <w:vAlign w:val="top"/>
          </w:tcPr>
          <w:p>
            <w:pPr>
              <w:spacing w:after="0" w:before="0"/>
            </w:pPr>
            <w:r>
              <w:rPr>
                <w:rFonts w:ascii="Arial" w:hAnsi="Arial"/>
                <w:sz w:val="17"/>
              </w:rPr>
            </w:r>
            <w:r>
              <w:rPr>
                <w:rFonts w:ascii="Arial" w:hAnsi="Arial"/>
                <w:b w:val="0"/>
                <w:sz w:val="17"/>
              </w:rPr>
              <w:t>Las salidas desde cuentas bancarias no exentas/sujetas al 4x1000 generan transacción de impuesto automática, sin opción de desactivarlo por movimiento.</w:t>
            </w:r>
          </w:p>
        </w:tc>
      </w:tr>
    </w:tbl>
    <w:p/>
    <w:p>
      <w:pPr>
        <w:pStyle w:val="Heading1"/>
      </w:pPr>
      <w:r>
        <w:rPr>
          <w:rFonts w:ascii="Arial" w:hAnsi="Arial"/>
        </w:rPr>
        <w:t>5. Usuarios, roles y necesidades</w:t>
      </w:r>
    </w:p>
    <w:tbl>
      <w:tblPr>
        <w:tblStyle w:val="TableGrid"/>
        <w:tblW w:type="auto" w:w="0"/>
        <w:jc w:val="center"/>
        <w:tblLayout w:type="autofit"/>
        <w:tblLook w:firstColumn="1" w:firstRow="1" w:lastColumn="0" w:lastRow="0" w:noHBand="0" w:noVBand="1" w:val="04A0"/>
      </w:tblPr>
      <w:tblGrid>
        <w:gridCol w:w="3456"/>
        <w:gridCol w:w="3456"/>
        <w:gridCol w:w="3456"/>
      </w:tblGrid>
      <w:tr>
        <w:trPr>
          <w:tblHeader w:val="true"/>
          <w:cantSplit/>
        </w:trPr>
        <w:tc>
          <w:tcPr>
            <w:tcW w:type="dxa" w:w="2448"/>
            <w:shd w:fill="1F4E79"/>
            <w:vAlign w:val="top"/>
          </w:tcPr>
          <w:p>
            <w:pPr>
              <w:spacing w:after="0" w:before="0"/>
            </w:pPr>
            <w:r>
              <w:rPr>
                <w:rFonts w:ascii="Arial" w:hAnsi="Arial"/>
                <w:sz w:val="17"/>
              </w:rPr>
            </w:r>
            <w:r>
              <w:rPr>
                <w:rFonts w:ascii="Arial" w:hAnsi="Arial"/>
                <w:b/>
                <w:color w:val="FFFFFF"/>
                <w:sz w:val="17"/>
              </w:rPr>
              <w:t>Rol</w:t>
            </w:r>
          </w:p>
        </w:tc>
        <w:tc>
          <w:tcPr>
            <w:tcW w:type="dxa" w:w="3600"/>
            <w:shd w:fill="1F4E79"/>
            <w:vAlign w:val="top"/>
          </w:tcPr>
          <w:p>
            <w:pPr>
              <w:spacing w:after="0" w:before="0"/>
            </w:pPr>
            <w:r>
              <w:rPr>
                <w:rFonts w:ascii="Arial" w:hAnsi="Arial"/>
                <w:sz w:val="17"/>
              </w:rPr>
            </w:r>
            <w:r>
              <w:rPr>
                <w:rFonts w:ascii="Arial" w:hAnsi="Arial"/>
                <w:b/>
                <w:color w:val="FFFFFF"/>
                <w:sz w:val="17"/>
              </w:rPr>
              <w:t>Descripción</w:t>
            </w:r>
          </w:p>
        </w:tc>
        <w:tc>
          <w:tcPr>
            <w:tcW w:type="dxa" w:w="4032"/>
            <w:shd w:fill="1F4E79"/>
            <w:vAlign w:val="top"/>
          </w:tcPr>
          <w:p>
            <w:pPr>
              <w:spacing w:after="0" w:before="0"/>
            </w:pPr>
            <w:r>
              <w:rPr>
                <w:rFonts w:ascii="Arial" w:hAnsi="Arial"/>
                <w:sz w:val="17"/>
              </w:rPr>
            </w:r>
            <w:r>
              <w:rPr>
                <w:rFonts w:ascii="Arial" w:hAnsi="Arial"/>
                <w:b/>
                <w:color w:val="FFFFFF"/>
                <w:sz w:val="17"/>
              </w:rPr>
              <w:t>Necesidades principales en fase 1</w:t>
            </w:r>
          </w:p>
        </w:tc>
      </w:tr>
      <w:tr>
        <w:trPr>
          <w:cantSplit/>
        </w:trPr>
        <w:tc>
          <w:tcPr>
            <w:tcW w:type="dxa" w:w="2448"/>
            <w:vAlign w:val="top"/>
          </w:tcPr>
          <w:p>
            <w:pPr>
              <w:spacing w:after="0" w:before="0"/>
            </w:pPr>
            <w:r>
              <w:rPr>
                <w:rFonts w:ascii="Arial" w:hAnsi="Arial"/>
                <w:sz w:val="17"/>
              </w:rPr>
            </w:r>
            <w:r>
              <w:rPr>
                <w:rFonts w:ascii="Arial" w:hAnsi="Arial"/>
                <w:b w:val="0"/>
                <w:sz w:val="17"/>
              </w:rPr>
              <w:t>Administrador familiar</w:t>
            </w:r>
          </w:p>
        </w:tc>
        <w:tc>
          <w:tcPr>
            <w:tcW w:type="dxa" w:w="3600"/>
            <w:vAlign w:val="top"/>
          </w:tcPr>
          <w:p>
            <w:pPr>
              <w:spacing w:after="0" w:before="0"/>
            </w:pPr>
            <w:r>
              <w:rPr>
                <w:rFonts w:ascii="Arial" w:hAnsi="Arial"/>
                <w:sz w:val="17"/>
              </w:rPr>
            </w:r>
            <w:r>
              <w:rPr>
                <w:rFonts w:ascii="Arial" w:hAnsi="Arial"/>
                <w:b w:val="0"/>
                <w:sz w:val="17"/>
              </w:rPr>
              <w:t>Persona que configura el mes, cuentas, ingresos, gastos, categorías y reglas básicas.</w:t>
            </w:r>
          </w:p>
        </w:tc>
        <w:tc>
          <w:tcPr>
            <w:tcW w:type="dxa" w:w="4032"/>
            <w:vAlign w:val="top"/>
          </w:tcPr>
          <w:p>
            <w:pPr>
              <w:spacing w:after="0" w:before="0"/>
            </w:pPr>
            <w:r>
              <w:rPr>
                <w:rFonts w:ascii="Arial" w:hAnsi="Arial"/>
                <w:sz w:val="17"/>
              </w:rPr>
            </w:r>
            <w:r>
              <w:rPr>
                <w:rFonts w:ascii="Arial" w:hAnsi="Arial"/>
                <w:b w:val="0"/>
                <w:sz w:val="17"/>
              </w:rPr>
              <w:t>Crear/copiar mes, configurar presupuestos, revisar cierre, ajustar saldos, marcar 4x1000, importar Excel/CSV.</w:t>
            </w:r>
          </w:p>
        </w:tc>
      </w:tr>
      <w:tr>
        <w:trPr>
          <w:cantSplit/>
        </w:trPr>
        <w:tc>
          <w:tcPr>
            <w:tcW w:type="dxa" w:w="2448"/>
            <w:vAlign w:val="top"/>
          </w:tcPr>
          <w:p>
            <w:pPr>
              <w:spacing w:after="0" w:before="0"/>
            </w:pPr>
            <w:r>
              <w:rPr>
                <w:rFonts w:ascii="Arial" w:hAnsi="Arial"/>
                <w:sz w:val="17"/>
              </w:rPr>
            </w:r>
            <w:r>
              <w:rPr>
                <w:rFonts w:ascii="Arial" w:hAnsi="Arial"/>
                <w:b w:val="0"/>
                <w:sz w:val="17"/>
              </w:rPr>
              <w:t>Integrante familiar</w:t>
            </w:r>
          </w:p>
        </w:tc>
        <w:tc>
          <w:tcPr>
            <w:tcW w:type="dxa" w:w="3600"/>
            <w:vAlign w:val="top"/>
          </w:tcPr>
          <w:p>
            <w:pPr>
              <w:spacing w:after="0" w:before="0"/>
            </w:pPr>
            <w:r>
              <w:rPr>
                <w:rFonts w:ascii="Arial" w:hAnsi="Arial"/>
                <w:sz w:val="17"/>
              </w:rPr>
            </w:r>
            <w:r>
              <w:rPr>
                <w:rFonts w:ascii="Arial" w:hAnsi="Arial"/>
                <w:b w:val="0"/>
                <w:sz w:val="17"/>
              </w:rPr>
              <w:t>Persona que registra gastos, ingresos o transferencias propias.</w:t>
            </w:r>
          </w:p>
        </w:tc>
        <w:tc>
          <w:tcPr>
            <w:tcW w:type="dxa" w:w="4032"/>
            <w:vAlign w:val="top"/>
          </w:tcPr>
          <w:p>
            <w:pPr>
              <w:spacing w:after="0" w:before="0"/>
            </w:pPr>
            <w:r>
              <w:rPr>
                <w:rFonts w:ascii="Arial" w:hAnsi="Arial"/>
                <w:sz w:val="17"/>
              </w:rPr>
            </w:r>
            <w:r>
              <w:rPr>
                <w:rFonts w:ascii="Arial" w:hAnsi="Arial"/>
                <w:b w:val="0"/>
                <w:sz w:val="17"/>
              </w:rPr>
              <w:t>Registrar movimientos rápidos, ver saldos permitidos, consultar sobres relevantes.</w:t>
            </w:r>
          </w:p>
        </w:tc>
      </w:tr>
      <w:tr>
        <w:trPr>
          <w:cantSplit/>
        </w:trPr>
        <w:tc>
          <w:tcPr>
            <w:tcW w:type="dxa" w:w="2448"/>
            <w:vAlign w:val="top"/>
          </w:tcPr>
          <w:p>
            <w:pPr>
              <w:spacing w:after="0" w:before="0"/>
            </w:pPr>
            <w:r>
              <w:rPr>
                <w:rFonts w:ascii="Arial" w:hAnsi="Arial"/>
                <w:sz w:val="17"/>
              </w:rPr>
            </w:r>
            <w:r>
              <w:rPr>
                <w:rFonts w:ascii="Arial" w:hAnsi="Arial"/>
                <w:b w:val="0"/>
                <w:sz w:val="17"/>
              </w:rPr>
              <w:t>Usuario observador</w:t>
            </w:r>
          </w:p>
        </w:tc>
        <w:tc>
          <w:tcPr>
            <w:tcW w:type="dxa" w:w="3600"/>
            <w:vAlign w:val="top"/>
          </w:tcPr>
          <w:p>
            <w:pPr>
              <w:spacing w:after="0" w:before="0"/>
            </w:pPr>
            <w:r>
              <w:rPr>
                <w:rFonts w:ascii="Arial" w:hAnsi="Arial"/>
                <w:sz w:val="17"/>
              </w:rPr>
            </w:r>
            <w:r>
              <w:rPr>
                <w:rFonts w:ascii="Arial" w:hAnsi="Arial"/>
                <w:b w:val="0"/>
                <w:sz w:val="17"/>
              </w:rPr>
              <w:t>Rol futuro o básico; en fase 1 puede manejarse como integrante sin permisos de edición si el equipo lo considera viable.</w:t>
            </w:r>
          </w:p>
        </w:tc>
        <w:tc>
          <w:tcPr>
            <w:tcW w:type="dxa" w:w="4032"/>
            <w:vAlign w:val="top"/>
          </w:tcPr>
          <w:p>
            <w:pPr>
              <w:spacing w:after="0" w:before="0"/>
            </w:pPr>
            <w:r>
              <w:rPr>
                <w:rFonts w:ascii="Arial" w:hAnsi="Arial"/>
                <w:sz w:val="17"/>
              </w:rPr>
            </w:r>
            <w:r>
              <w:rPr>
                <w:rFonts w:ascii="Arial" w:hAnsi="Arial"/>
                <w:b w:val="0"/>
                <w:sz w:val="17"/>
              </w:rPr>
              <w:t>Ver estado del mes sin modificar datos.</w:t>
            </w:r>
          </w:p>
        </w:tc>
      </w:tr>
    </w:tbl>
    <w:p/>
    <w:p>
      <w:pPr>
        <w:pStyle w:val="Heading1"/>
      </w:pPr>
      <w:r>
        <w:rPr>
          <w:rFonts w:ascii="Arial" w:hAnsi="Arial"/>
        </w:rPr>
        <w:t>6. Alcance de la fase 1</w:t>
      </w:r>
    </w:p>
    <w:p>
      <w:r>
        <w:rPr>
          <w:rFonts w:ascii="Arial" w:hAnsi="Arial"/>
        </w:rPr>
        <w:t>La fase 1 debe entregar una PWA funcional para uso familiar real. El alcance se amplía frente a la versión 1.0 para incluir elementos necesarios para que el flujo mensual no quede incompleto.</w:t>
      </w:r>
    </w:p>
    <w:tbl>
      <w:tblPr>
        <w:tblStyle w:val="TableGrid"/>
        <w:tblW w:type="auto" w:w="0"/>
        <w:jc w:val="center"/>
        <w:tblLayout w:type="autofit"/>
        <w:tblLook w:firstColumn="1" w:firstRow="1" w:lastColumn="0" w:lastRow="0" w:noHBand="0" w:noVBand="1" w:val="04A0"/>
      </w:tblPr>
      <w:tblGrid>
        <w:gridCol w:w="3456"/>
        <w:gridCol w:w="3456"/>
        <w:gridCol w:w="3456"/>
      </w:tblGrid>
      <w:tr>
        <w:trPr>
          <w:tblHeader w:val="true"/>
          <w:cantSplit/>
        </w:trPr>
        <w:tc>
          <w:tcPr>
            <w:tcW w:type="dxa" w:w="3024"/>
            <w:shd w:fill="1F4E79"/>
            <w:vAlign w:val="top"/>
          </w:tcPr>
          <w:p>
            <w:pPr>
              <w:spacing w:after="0" w:before="0"/>
            </w:pPr>
            <w:r>
              <w:rPr>
                <w:rFonts w:ascii="Arial" w:hAnsi="Arial"/>
                <w:sz w:val="17"/>
              </w:rPr>
            </w:r>
            <w:r>
              <w:rPr>
                <w:rFonts w:ascii="Arial" w:hAnsi="Arial"/>
                <w:b/>
                <w:color w:val="FFFFFF"/>
                <w:sz w:val="17"/>
              </w:rPr>
              <w:t>Módulo</w:t>
            </w:r>
          </w:p>
        </w:tc>
        <w:tc>
          <w:tcPr>
            <w:tcW w:type="dxa" w:w="1152"/>
            <w:shd w:fill="1F4E79"/>
            <w:vAlign w:val="top"/>
          </w:tcPr>
          <w:p>
            <w:pPr>
              <w:spacing w:after="0" w:before="0"/>
            </w:pPr>
            <w:r>
              <w:rPr>
                <w:rFonts w:ascii="Arial" w:hAnsi="Arial"/>
                <w:sz w:val="17"/>
              </w:rPr>
            </w:r>
            <w:r>
              <w:rPr>
                <w:rFonts w:ascii="Arial" w:hAnsi="Arial"/>
                <w:b/>
                <w:color w:val="FFFFFF"/>
                <w:sz w:val="17"/>
              </w:rPr>
              <w:t>Incluido en fase 1</w:t>
            </w:r>
          </w:p>
        </w:tc>
        <w:tc>
          <w:tcPr>
            <w:tcW w:type="dxa" w:w="5904"/>
            <w:shd w:fill="1F4E79"/>
            <w:vAlign w:val="top"/>
          </w:tcPr>
          <w:p>
            <w:pPr>
              <w:spacing w:after="0" w:before="0"/>
            </w:pPr>
            <w:r>
              <w:rPr>
                <w:rFonts w:ascii="Arial" w:hAnsi="Arial"/>
                <w:sz w:val="17"/>
              </w:rPr>
            </w:r>
            <w:r>
              <w:rPr>
                <w:rFonts w:ascii="Arial" w:hAnsi="Arial"/>
                <w:b/>
                <w:color w:val="FFFFFF"/>
                <w:sz w:val="17"/>
              </w:rPr>
              <w:t>Resultado esperado</w:t>
            </w:r>
          </w:p>
        </w:tc>
      </w:tr>
      <w:tr>
        <w:trPr>
          <w:cantSplit/>
        </w:trPr>
        <w:tc>
          <w:tcPr>
            <w:tcW w:type="dxa" w:w="3024"/>
            <w:vAlign w:val="top"/>
          </w:tcPr>
          <w:p>
            <w:pPr>
              <w:spacing w:after="0" w:before="0"/>
            </w:pPr>
            <w:r>
              <w:rPr>
                <w:rFonts w:ascii="Arial" w:hAnsi="Arial"/>
                <w:sz w:val="17"/>
              </w:rPr>
            </w:r>
            <w:r>
              <w:rPr>
                <w:rFonts w:ascii="Arial" w:hAnsi="Arial"/>
                <w:b w:val="0"/>
                <w:sz w:val="17"/>
              </w:rPr>
              <w:t>Autenticación básica</w:t>
            </w:r>
          </w:p>
        </w:tc>
        <w:tc>
          <w:tcPr>
            <w:tcW w:type="dxa" w:w="1152"/>
            <w:vAlign w:val="top"/>
          </w:tcPr>
          <w:p>
            <w:pPr>
              <w:spacing w:after="0" w:before="0"/>
            </w:pPr>
            <w:r>
              <w:rPr>
                <w:rFonts w:ascii="Arial" w:hAnsi="Arial"/>
                <w:sz w:val="17"/>
              </w:rPr>
            </w:r>
            <w:r>
              <w:rPr>
                <w:rFonts w:ascii="Arial" w:hAnsi="Arial"/>
                <w:b w:val="0"/>
                <w:sz w:val="17"/>
              </w:rPr>
              <w:t>Sí</w:t>
            </w:r>
          </w:p>
        </w:tc>
        <w:tc>
          <w:tcPr>
            <w:tcW w:type="dxa" w:w="5904"/>
            <w:vAlign w:val="top"/>
          </w:tcPr>
          <w:p>
            <w:pPr>
              <w:spacing w:after="0" w:before="0"/>
            </w:pPr>
            <w:r>
              <w:rPr>
                <w:rFonts w:ascii="Arial" w:hAnsi="Arial"/>
                <w:sz w:val="17"/>
              </w:rPr>
            </w:r>
            <w:r>
              <w:rPr>
                <w:rFonts w:ascii="Arial" w:hAnsi="Arial"/>
                <w:b w:val="0"/>
                <w:sz w:val="17"/>
              </w:rPr>
              <w:t>Acceso de usuarios identificados a una familia.</w:t>
            </w:r>
          </w:p>
        </w:tc>
      </w:tr>
      <w:tr>
        <w:trPr>
          <w:cantSplit/>
        </w:trPr>
        <w:tc>
          <w:tcPr>
            <w:tcW w:type="dxa" w:w="3024"/>
            <w:vAlign w:val="top"/>
          </w:tcPr>
          <w:p>
            <w:pPr>
              <w:spacing w:after="0" w:before="0"/>
            </w:pPr>
            <w:r>
              <w:rPr>
                <w:rFonts w:ascii="Arial" w:hAnsi="Arial"/>
                <w:sz w:val="17"/>
              </w:rPr>
            </w:r>
            <w:r>
              <w:rPr>
                <w:rFonts w:ascii="Arial" w:hAnsi="Arial"/>
                <w:b w:val="0"/>
                <w:sz w:val="17"/>
              </w:rPr>
              <w:t>Familia e integrantes</w:t>
            </w:r>
          </w:p>
        </w:tc>
        <w:tc>
          <w:tcPr>
            <w:tcW w:type="dxa" w:w="1152"/>
            <w:vAlign w:val="top"/>
          </w:tcPr>
          <w:p>
            <w:pPr>
              <w:spacing w:after="0" w:before="0"/>
            </w:pPr>
            <w:r>
              <w:rPr>
                <w:rFonts w:ascii="Arial" w:hAnsi="Arial"/>
                <w:sz w:val="17"/>
              </w:rPr>
            </w:r>
            <w:r>
              <w:rPr>
                <w:rFonts w:ascii="Arial" w:hAnsi="Arial"/>
                <w:b w:val="0"/>
                <w:sz w:val="17"/>
              </w:rPr>
              <w:t>Sí</w:t>
            </w:r>
          </w:p>
        </w:tc>
        <w:tc>
          <w:tcPr>
            <w:tcW w:type="dxa" w:w="5904"/>
            <w:vAlign w:val="top"/>
          </w:tcPr>
          <w:p>
            <w:pPr>
              <w:spacing w:after="0" w:before="0"/>
            </w:pPr>
            <w:r>
              <w:rPr>
                <w:rFonts w:ascii="Arial" w:hAnsi="Arial"/>
                <w:sz w:val="17"/>
              </w:rPr>
            </w:r>
            <w:r>
              <w:rPr>
                <w:rFonts w:ascii="Arial" w:hAnsi="Arial"/>
                <w:b w:val="0"/>
                <w:sz w:val="17"/>
              </w:rPr>
              <w:t>Crear una familia y asociar integrantes básicos.</w:t>
            </w:r>
          </w:p>
        </w:tc>
      </w:tr>
      <w:tr>
        <w:trPr>
          <w:cantSplit/>
        </w:trPr>
        <w:tc>
          <w:tcPr>
            <w:tcW w:type="dxa" w:w="3024"/>
            <w:vAlign w:val="top"/>
          </w:tcPr>
          <w:p>
            <w:pPr>
              <w:spacing w:after="0" w:before="0"/>
            </w:pPr>
            <w:r>
              <w:rPr>
                <w:rFonts w:ascii="Arial" w:hAnsi="Arial"/>
                <w:sz w:val="17"/>
              </w:rPr>
            </w:r>
            <w:r>
              <w:rPr>
                <w:rFonts w:ascii="Arial" w:hAnsi="Arial"/>
                <w:b w:val="0"/>
                <w:sz w:val="17"/>
              </w:rPr>
              <w:t>Mes presupuestal</w:t>
            </w:r>
          </w:p>
        </w:tc>
        <w:tc>
          <w:tcPr>
            <w:tcW w:type="dxa" w:w="1152"/>
            <w:vAlign w:val="top"/>
          </w:tcPr>
          <w:p>
            <w:pPr>
              <w:spacing w:after="0" w:before="0"/>
            </w:pPr>
            <w:r>
              <w:rPr>
                <w:rFonts w:ascii="Arial" w:hAnsi="Arial"/>
                <w:sz w:val="17"/>
              </w:rPr>
            </w:r>
            <w:r>
              <w:rPr>
                <w:rFonts w:ascii="Arial" w:hAnsi="Arial"/>
                <w:b w:val="0"/>
                <w:sz w:val="17"/>
              </w:rPr>
              <w:t>Sí</w:t>
            </w:r>
          </w:p>
        </w:tc>
        <w:tc>
          <w:tcPr>
            <w:tcW w:type="dxa" w:w="5904"/>
            <w:vAlign w:val="top"/>
          </w:tcPr>
          <w:p>
            <w:pPr>
              <w:spacing w:after="0" w:before="0"/>
            </w:pPr>
            <w:r>
              <w:rPr>
                <w:rFonts w:ascii="Arial" w:hAnsi="Arial"/>
                <w:sz w:val="17"/>
              </w:rPr>
            </w:r>
            <w:r>
              <w:rPr>
                <w:rFonts w:ascii="Arial" w:hAnsi="Arial"/>
                <w:b w:val="0"/>
                <w:sz w:val="17"/>
              </w:rPr>
              <w:t>Crear, consultar, cerrar y copiar mes.</w:t>
            </w:r>
          </w:p>
        </w:tc>
      </w:tr>
      <w:tr>
        <w:trPr>
          <w:cantSplit/>
        </w:trPr>
        <w:tc>
          <w:tcPr>
            <w:tcW w:type="dxa" w:w="3024"/>
            <w:vAlign w:val="top"/>
          </w:tcPr>
          <w:p>
            <w:pPr>
              <w:spacing w:after="0" w:before="0"/>
            </w:pPr>
            <w:r>
              <w:rPr>
                <w:rFonts w:ascii="Arial" w:hAnsi="Arial"/>
                <w:sz w:val="17"/>
              </w:rPr>
            </w:r>
            <w:r>
              <w:rPr>
                <w:rFonts w:ascii="Arial" w:hAnsi="Arial"/>
                <w:b w:val="0"/>
                <w:sz w:val="17"/>
              </w:rPr>
              <w:t>Copia del mes anterior</w:t>
            </w:r>
          </w:p>
        </w:tc>
        <w:tc>
          <w:tcPr>
            <w:tcW w:type="dxa" w:w="1152"/>
            <w:vAlign w:val="top"/>
          </w:tcPr>
          <w:p>
            <w:pPr>
              <w:spacing w:after="0" w:before="0"/>
            </w:pPr>
            <w:r>
              <w:rPr>
                <w:rFonts w:ascii="Arial" w:hAnsi="Arial"/>
                <w:sz w:val="17"/>
              </w:rPr>
            </w:r>
            <w:r>
              <w:rPr>
                <w:rFonts w:ascii="Arial" w:hAnsi="Arial"/>
                <w:b w:val="0"/>
                <w:sz w:val="17"/>
              </w:rPr>
              <w:t>Sí</w:t>
            </w:r>
          </w:p>
        </w:tc>
        <w:tc>
          <w:tcPr>
            <w:tcW w:type="dxa" w:w="5904"/>
            <w:vAlign w:val="top"/>
          </w:tcPr>
          <w:p>
            <w:pPr>
              <w:spacing w:after="0" w:before="0"/>
            </w:pPr>
            <w:r>
              <w:rPr>
                <w:rFonts w:ascii="Arial" w:hAnsi="Arial"/>
                <w:sz w:val="17"/>
              </w:rPr>
            </w:r>
            <w:r>
              <w:rPr>
                <w:rFonts w:ascii="Arial" w:hAnsi="Arial"/>
                <w:b w:val="0"/>
                <w:sz w:val="17"/>
              </w:rPr>
              <w:t>Copiar gastos fijos/variables, ingresos recurrentes, categorías, conceptos y saldos base; validar esporádicos.</w:t>
            </w:r>
          </w:p>
        </w:tc>
      </w:tr>
      <w:tr>
        <w:trPr>
          <w:cantSplit/>
        </w:trPr>
        <w:tc>
          <w:tcPr>
            <w:tcW w:type="dxa" w:w="3024"/>
            <w:vAlign w:val="top"/>
          </w:tcPr>
          <w:p>
            <w:pPr>
              <w:spacing w:after="0" w:before="0"/>
            </w:pPr>
            <w:r>
              <w:rPr>
                <w:rFonts w:ascii="Arial" w:hAnsi="Arial"/>
                <w:sz w:val="17"/>
              </w:rPr>
            </w:r>
            <w:r>
              <w:rPr>
                <w:rFonts w:ascii="Arial" w:hAnsi="Arial"/>
                <w:b w:val="0"/>
                <w:sz w:val="17"/>
              </w:rPr>
              <w:t>Cuentas y bolsillos</w:t>
            </w:r>
          </w:p>
        </w:tc>
        <w:tc>
          <w:tcPr>
            <w:tcW w:type="dxa" w:w="1152"/>
            <w:vAlign w:val="top"/>
          </w:tcPr>
          <w:p>
            <w:pPr>
              <w:spacing w:after="0" w:before="0"/>
            </w:pPr>
            <w:r>
              <w:rPr>
                <w:rFonts w:ascii="Arial" w:hAnsi="Arial"/>
                <w:sz w:val="17"/>
              </w:rPr>
            </w:r>
            <w:r>
              <w:rPr>
                <w:rFonts w:ascii="Arial" w:hAnsi="Arial"/>
                <w:b w:val="0"/>
                <w:sz w:val="17"/>
              </w:rPr>
              <w:t>Sí</w:t>
            </w:r>
          </w:p>
        </w:tc>
        <w:tc>
          <w:tcPr>
            <w:tcW w:type="dxa" w:w="5904"/>
            <w:vAlign w:val="top"/>
          </w:tcPr>
          <w:p>
            <w:pPr>
              <w:spacing w:after="0" w:before="0"/>
            </w:pPr>
            <w:r>
              <w:rPr>
                <w:rFonts w:ascii="Arial" w:hAnsi="Arial"/>
                <w:sz w:val="17"/>
              </w:rPr>
            </w:r>
            <w:r>
              <w:rPr>
                <w:rFonts w:ascii="Arial" w:hAnsi="Arial"/>
                <w:b w:val="0"/>
                <w:sz w:val="17"/>
              </w:rPr>
              <w:t>Registrar cuentas internas, efectivo, bolsillos/sobres y cuentas externas.</w:t>
            </w:r>
          </w:p>
        </w:tc>
      </w:tr>
      <w:tr>
        <w:trPr>
          <w:cantSplit/>
        </w:trPr>
        <w:tc>
          <w:tcPr>
            <w:tcW w:type="dxa" w:w="3024"/>
            <w:vAlign w:val="top"/>
          </w:tcPr>
          <w:p>
            <w:pPr>
              <w:spacing w:after="0" w:before="0"/>
            </w:pPr>
            <w:r>
              <w:rPr>
                <w:rFonts w:ascii="Arial" w:hAnsi="Arial"/>
                <w:sz w:val="17"/>
              </w:rPr>
            </w:r>
            <w:r>
              <w:rPr>
                <w:rFonts w:ascii="Arial" w:hAnsi="Arial"/>
                <w:b w:val="0"/>
                <w:sz w:val="17"/>
              </w:rPr>
              <w:t>Transferencias internas y externas</w:t>
            </w:r>
          </w:p>
        </w:tc>
        <w:tc>
          <w:tcPr>
            <w:tcW w:type="dxa" w:w="1152"/>
            <w:vAlign w:val="top"/>
          </w:tcPr>
          <w:p>
            <w:pPr>
              <w:spacing w:after="0" w:before="0"/>
            </w:pPr>
            <w:r>
              <w:rPr>
                <w:rFonts w:ascii="Arial" w:hAnsi="Arial"/>
                <w:sz w:val="17"/>
              </w:rPr>
            </w:r>
            <w:r>
              <w:rPr>
                <w:rFonts w:ascii="Arial" w:hAnsi="Arial"/>
                <w:b w:val="0"/>
                <w:sz w:val="17"/>
              </w:rPr>
              <w:t>Sí</w:t>
            </w:r>
          </w:p>
        </w:tc>
        <w:tc>
          <w:tcPr>
            <w:tcW w:type="dxa" w:w="5904"/>
            <w:vAlign w:val="top"/>
          </w:tcPr>
          <w:p>
            <w:pPr>
              <w:spacing w:after="0" w:before="0"/>
            </w:pPr>
            <w:r>
              <w:rPr>
                <w:rFonts w:ascii="Arial" w:hAnsi="Arial"/>
                <w:sz w:val="17"/>
              </w:rPr>
            </w:r>
            <w:r>
              <w:rPr>
                <w:rFonts w:ascii="Arial" w:hAnsi="Arial"/>
                <w:b w:val="0"/>
                <w:sz w:val="17"/>
              </w:rPr>
              <w:t>Mover dinero entre cuentas internas y registrar entradas/salidas desde/hacia cuentas externas.</w:t>
            </w:r>
          </w:p>
        </w:tc>
      </w:tr>
      <w:tr>
        <w:trPr>
          <w:cantSplit/>
        </w:trPr>
        <w:tc>
          <w:tcPr>
            <w:tcW w:type="dxa" w:w="3024"/>
            <w:vAlign w:val="top"/>
          </w:tcPr>
          <w:p>
            <w:pPr>
              <w:spacing w:after="0" w:before="0"/>
            </w:pPr>
            <w:r>
              <w:rPr>
                <w:rFonts w:ascii="Arial" w:hAnsi="Arial"/>
                <w:sz w:val="17"/>
              </w:rPr>
            </w:r>
            <w:r>
              <w:rPr>
                <w:rFonts w:ascii="Arial" w:hAnsi="Arial"/>
                <w:b w:val="0"/>
                <w:sz w:val="17"/>
              </w:rPr>
              <w:t>Ingresos esperados</w:t>
            </w:r>
          </w:p>
        </w:tc>
        <w:tc>
          <w:tcPr>
            <w:tcW w:type="dxa" w:w="1152"/>
            <w:vAlign w:val="top"/>
          </w:tcPr>
          <w:p>
            <w:pPr>
              <w:spacing w:after="0" w:before="0"/>
            </w:pPr>
            <w:r>
              <w:rPr>
                <w:rFonts w:ascii="Arial" w:hAnsi="Arial"/>
                <w:sz w:val="17"/>
              </w:rPr>
            </w:r>
            <w:r>
              <w:rPr>
                <w:rFonts w:ascii="Arial" w:hAnsi="Arial"/>
                <w:b w:val="0"/>
                <w:sz w:val="17"/>
              </w:rPr>
              <w:t>Sí</w:t>
            </w:r>
          </w:p>
        </w:tc>
        <w:tc>
          <w:tcPr>
            <w:tcW w:type="dxa" w:w="5904"/>
            <w:vAlign w:val="top"/>
          </w:tcPr>
          <w:p>
            <w:pPr>
              <w:spacing w:after="0" w:before="0"/>
            </w:pPr>
            <w:r>
              <w:rPr>
                <w:rFonts w:ascii="Arial" w:hAnsi="Arial"/>
                <w:sz w:val="17"/>
              </w:rPr>
            </w:r>
            <w:r>
              <w:rPr>
                <w:rFonts w:ascii="Arial" w:hAnsi="Arial"/>
                <w:b w:val="0"/>
                <w:sz w:val="17"/>
              </w:rPr>
              <w:t>Registrar bruto, deducciones, neto, fecha esperada, estado y cuenta destino.</w:t>
            </w:r>
          </w:p>
        </w:tc>
      </w:tr>
      <w:tr>
        <w:trPr>
          <w:cantSplit/>
        </w:trPr>
        <w:tc>
          <w:tcPr>
            <w:tcW w:type="dxa" w:w="3024"/>
            <w:vAlign w:val="top"/>
          </w:tcPr>
          <w:p>
            <w:pPr>
              <w:spacing w:after="0" w:before="0"/>
            </w:pPr>
            <w:r>
              <w:rPr>
                <w:rFonts w:ascii="Arial" w:hAnsi="Arial"/>
                <w:sz w:val="17"/>
              </w:rPr>
            </w:r>
            <w:r>
              <w:rPr>
                <w:rFonts w:ascii="Arial" w:hAnsi="Arial"/>
                <w:b w:val="0"/>
                <w:sz w:val="17"/>
              </w:rPr>
              <w:t>Deducciones de ingresos</w:t>
            </w:r>
          </w:p>
        </w:tc>
        <w:tc>
          <w:tcPr>
            <w:tcW w:type="dxa" w:w="1152"/>
            <w:vAlign w:val="top"/>
          </w:tcPr>
          <w:p>
            <w:pPr>
              <w:spacing w:after="0" w:before="0"/>
            </w:pPr>
            <w:r>
              <w:rPr>
                <w:rFonts w:ascii="Arial" w:hAnsi="Arial"/>
                <w:sz w:val="17"/>
              </w:rPr>
            </w:r>
            <w:r>
              <w:rPr>
                <w:rFonts w:ascii="Arial" w:hAnsi="Arial"/>
                <w:b w:val="0"/>
                <w:sz w:val="17"/>
              </w:rPr>
              <w:t>Sí</w:t>
            </w:r>
          </w:p>
        </w:tc>
        <w:tc>
          <w:tcPr>
            <w:tcW w:type="dxa" w:w="5904"/>
            <w:vAlign w:val="top"/>
          </w:tcPr>
          <w:p>
            <w:pPr>
              <w:spacing w:after="0" w:before="0"/>
            </w:pPr>
            <w:r>
              <w:rPr>
                <w:rFonts w:ascii="Arial" w:hAnsi="Arial"/>
                <w:sz w:val="17"/>
              </w:rPr>
            </w:r>
            <w:r>
              <w:rPr>
                <w:rFonts w:ascii="Arial" w:hAnsi="Arial"/>
                <w:b w:val="0"/>
                <w:sz w:val="17"/>
              </w:rPr>
              <w:t>Soportar porcentaje y/o monto; sugerencias iniciales 8% y 13,5%.</w:t>
            </w:r>
          </w:p>
        </w:tc>
      </w:tr>
      <w:tr>
        <w:trPr>
          <w:cantSplit/>
        </w:trPr>
        <w:tc>
          <w:tcPr>
            <w:tcW w:type="dxa" w:w="3024"/>
            <w:vAlign w:val="top"/>
          </w:tcPr>
          <w:p>
            <w:pPr>
              <w:spacing w:after="0" w:before="0"/>
            </w:pPr>
            <w:r>
              <w:rPr>
                <w:rFonts w:ascii="Arial" w:hAnsi="Arial"/>
                <w:sz w:val="17"/>
              </w:rPr>
            </w:r>
            <w:r>
              <w:rPr>
                <w:rFonts w:ascii="Arial" w:hAnsi="Arial"/>
                <w:b w:val="0"/>
                <w:sz w:val="17"/>
              </w:rPr>
              <w:t>Gastos presupuestados</w:t>
            </w:r>
          </w:p>
        </w:tc>
        <w:tc>
          <w:tcPr>
            <w:tcW w:type="dxa" w:w="1152"/>
            <w:vAlign w:val="top"/>
          </w:tcPr>
          <w:p>
            <w:pPr>
              <w:spacing w:after="0" w:before="0"/>
            </w:pPr>
            <w:r>
              <w:rPr>
                <w:rFonts w:ascii="Arial" w:hAnsi="Arial"/>
                <w:sz w:val="17"/>
              </w:rPr>
            </w:r>
            <w:r>
              <w:rPr>
                <w:rFonts w:ascii="Arial" w:hAnsi="Arial"/>
                <w:b w:val="0"/>
                <w:sz w:val="17"/>
              </w:rPr>
              <w:t>Sí</w:t>
            </w:r>
          </w:p>
        </w:tc>
        <w:tc>
          <w:tcPr>
            <w:tcW w:type="dxa" w:w="5904"/>
            <w:vAlign w:val="top"/>
          </w:tcPr>
          <w:p>
            <w:pPr>
              <w:spacing w:after="0" w:before="0"/>
            </w:pPr>
            <w:r>
              <w:rPr>
                <w:rFonts w:ascii="Arial" w:hAnsi="Arial"/>
                <w:sz w:val="17"/>
              </w:rPr>
            </w:r>
            <w:r>
              <w:rPr>
                <w:rFonts w:ascii="Arial" w:hAnsi="Arial"/>
                <w:b w:val="0"/>
                <w:sz w:val="17"/>
              </w:rPr>
              <w:t>Registrar categoría, concepto, tipo, criticidad, presupuesto, mora, pagado, pendiente y diferimiento.</w:t>
            </w:r>
          </w:p>
        </w:tc>
      </w:tr>
      <w:tr>
        <w:trPr>
          <w:cantSplit/>
        </w:trPr>
        <w:tc>
          <w:tcPr>
            <w:tcW w:type="dxa" w:w="3024"/>
            <w:vAlign w:val="top"/>
          </w:tcPr>
          <w:p>
            <w:pPr>
              <w:spacing w:after="0" w:before="0"/>
            </w:pPr>
            <w:r>
              <w:rPr>
                <w:rFonts w:ascii="Arial" w:hAnsi="Arial"/>
                <w:sz w:val="17"/>
              </w:rPr>
            </w:r>
            <w:r>
              <w:rPr>
                <w:rFonts w:ascii="Arial" w:hAnsi="Arial"/>
                <w:b w:val="0"/>
                <w:sz w:val="17"/>
              </w:rPr>
              <w:t>Tipos de gasto/transacción presupuestal</w:t>
            </w:r>
          </w:p>
        </w:tc>
        <w:tc>
          <w:tcPr>
            <w:tcW w:type="dxa" w:w="1152"/>
            <w:vAlign w:val="top"/>
          </w:tcPr>
          <w:p>
            <w:pPr>
              <w:spacing w:after="0" w:before="0"/>
            </w:pPr>
            <w:r>
              <w:rPr>
                <w:rFonts w:ascii="Arial" w:hAnsi="Arial"/>
                <w:sz w:val="17"/>
              </w:rPr>
            </w:r>
            <w:r>
              <w:rPr>
                <w:rFonts w:ascii="Arial" w:hAnsi="Arial"/>
                <w:b w:val="0"/>
                <w:sz w:val="17"/>
              </w:rPr>
              <w:t>Sí</w:t>
            </w:r>
          </w:p>
        </w:tc>
        <w:tc>
          <w:tcPr>
            <w:tcW w:type="dxa" w:w="5904"/>
            <w:vAlign w:val="top"/>
          </w:tcPr>
          <w:p>
            <w:pPr>
              <w:spacing w:after="0" w:before="0"/>
            </w:pPr>
            <w:r>
              <w:rPr>
                <w:rFonts w:ascii="Arial" w:hAnsi="Arial"/>
                <w:sz w:val="17"/>
              </w:rPr>
            </w:r>
            <w:r>
              <w:rPr>
                <w:rFonts w:ascii="Arial" w:hAnsi="Arial"/>
                <w:b w:val="0"/>
                <w:sz w:val="17"/>
              </w:rPr>
              <w:t>Fijo, variable y esporádico dentro de fase 1.</w:t>
            </w:r>
          </w:p>
        </w:tc>
      </w:tr>
      <w:tr>
        <w:trPr>
          <w:cantSplit/>
        </w:trPr>
        <w:tc>
          <w:tcPr>
            <w:tcW w:type="dxa" w:w="3024"/>
            <w:vAlign w:val="top"/>
          </w:tcPr>
          <w:p>
            <w:pPr>
              <w:spacing w:after="0" w:before="0"/>
            </w:pPr>
            <w:r>
              <w:rPr>
                <w:rFonts w:ascii="Arial" w:hAnsi="Arial"/>
                <w:sz w:val="17"/>
              </w:rPr>
            </w:r>
            <w:r>
              <w:rPr>
                <w:rFonts w:ascii="Arial" w:hAnsi="Arial"/>
                <w:b w:val="0"/>
                <w:sz w:val="17"/>
              </w:rPr>
              <w:t>Sobres sin saldo negativo</w:t>
            </w:r>
          </w:p>
        </w:tc>
        <w:tc>
          <w:tcPr>
            <w:tcW w:type="dxa" w:w="1152"/>
            <w:vAlign w:val="top"/>
          </w:tcPr>
          <w:p>
            <w:pPr>
              <w:spacing w:after="0" w:before="0"/>
            </w:pPr>
            <w:r>
              <w:rPr>
                <w:rFonts w:ascii="Arial" w:hAnsi="Arial"/>
                <w:sz w:val="17"/>
              </w:rPr>
            </w:r>
            <w:r>
              <w:rPr>
                <w:rFonts w:ascii="Arial" w:hAnsi="Arial"/>
                <w:b w:val="0"/>
                <w:sz w:val="17"/>
              </w:rPr>
              <w:t>Sí</w:t>
            </w:r>
          </w:p>
        </w:tc>
        <w:tc>
          <w:tcPr>
            <w:tcW w:type="dxa" w:w="5904"/>
            <w:vAlign w:val="top"/>
          </w:tcPr>
          <w:p>
            <w:pPr>
              <w:spacing w:after="0" w:before="0"/>
            </w:pPr>
            <w:r>
              <w:rPr>
                <w:rFonts w:ascii="Arial" w:hAnsi="Arial"/>
                <w:sz w:val="17"/>
              </w:rPr>
            </w:r>
            <w:r>
              <w:rPr>
                <w:rFonts w:ascii="Arial" w:hAnsi="Arial"/>
                <w:b w:val="0"/>
                <w:sz w:val="17"/>
              </w:rPr>
              <w:t>Alertar si un sobre no alcanza y permitir cubrir faltante desde otro sobre.</w:t>
            </w:r>
          </w:p>
        </w:tc>
      </w:tr>
      <w:tr>
        <w:trPr>
          <w:cantSplit/>
        </w:trPr>
        <w:tc>
          <w:tcPr>
            <w:tcW w:type="dxa" w:w="3024"/>
            <w:vAlign w:val="top"/>
          </w:tcPr>
          <w:p>
            <w:pPr>
              <w:spacing w:after="0" w:before="0"/>
            </w:pPr>
            <w:r>
              <w:rPr>
                <w:rFonts w:ascii="Arial" w:hAnsi="Arial"/>
                <w:sz w:val="17"/>
              </w:rPr>
            </w:r>
            <w:r>
              <w:rPr>
                <w:rFonts w:ascii="Arial" w:hAnsi="Arial"/>
                <w:b w:val="0"/>
                <w:sz w:val="17"/>
              </w:rPr>
              <w:t>Mora del mes anterior</w:t>
            </w:r>
          </w:p>
        </w:tc>
        <w:tc>
          <w:tcPr>
            <w:tcW w:type="dxa" w:w="1152"/>
            <w:vAlign w:val="top"/>
          </w:tcPr>
          <w:p>
            <w:pPr>
              <w:spacing w:after="0" w:before="0"/>
            </w:pPr>
            <w:r>
              <w:rPr>
                <w:rFonts w:ascii="Arial" w:hAnsi="Arial"/>
                <w:sz w:val="17"/>
              </w:rPr>
            </w:r>
            <w:r>
              <w:rPr>
                <w:rFonts w:ascii="Arial" w:hAnsi="Arial"/>
                <w:b w:val="0"/>
                <w:sz w:val="17"/>
              </w:rPr>
              <w:t>Sí</w:t>
            </w:r>
          </w:p>
        </w:tc>
        <w:tc>
          <w:tcPr>
            <w:tcW w:type="dxa" w:w="5904"/>
            <w:vAlign w:val="top"/>
          </w:tcPr>
          <w:p>
            <w:pPr>
              <w:spacing w:after="0" w:before="0"/>
            </w:pPr>
            <w:r>
              <w:rPr>
                <w:rFonts w:ascii="Arial" w:hAnsi="Arial"/>
                <w:sz w:val="17"/>
              </w:rPr>
            </w:r>
            <w:r>
              <w:rPr>
                <w:rFonts w:ascii="Arial" w:hAnsi="Arial"/>
                <w:b w:val="0"/>
                <w:sz w:val="17"/>
              </w:rPr>
              <w:t>Precargar saldos no pagados del mes anterior como mora del nuevo mes.</w:t>
            </w:r>
          </w:p>
        </w:tc>
      </w:tr>
      <w:tr>
        <w:trPr>
          <w:cantSplit/>
        </w:trPr>
        <w:tc>
          <w:tcPr>
            <w:tcW w:type="dxa" w:w="3024"/>
            <w:vAlign w:val="top"/>
          </w:tcPr>
          <w:p>
            <w:pPr>
              <w:spacing w:after="0" w:before="0"/>
            </w:pPr>
            <w:r>
              <w:rPr>
                <w:rFonts w:ascii="Arial" w:hAnsi="Arial"/>
                <w:sz w:val="17"/>
              </w:rPr>
            </w:r>
            <w:r>
              <w:rPr>
                <w:rFonts w:ascii="Arial" w:hAnsi="Arial"/>
                <w:b w:val="0"/>
                <w:sz w:val="17"/>
              </w:rPr>
              <w:t>Dejar pago para próximo mes</w:t>
            </w:r>
          </w:p>
        </w:tc>
        <w:tc>
          <w:tcPr>
            <w:tcW w:type="dxa" w:w="1152"/>
            <w:vAlign w:val="top"/>
          </w:tcPr>
          <w:p>
            <w:pPr>
              <w:spacing w:after="0" w:before="0"/>
            </w:pPr>
            <w:r>
              <w:rPr>
                <w:rFonts w:ascii="Arial" w:hAnsi="Arial"/>
                <w:sz w:val="17"/>
              </w:rPr>
            </w:r>
            <w:r>
              <w:rPr>
                <w:rFonts w:ascii="Arial" w:hAnsi="Arial"/>
                <w:b w:val="0"/>
                <w:sz w:val="17"/>
              </w:rPr>
              <w:t>Sí</w:t>
            </w:r>
          </w:p>
        </w:tc>
        <w:tc>
          <w:tcPr>
            <w:tcW w:type="dxa" w:w="5904"/>
            <w:vAlign w:val="top"/>
          </w:tcPr>
          <w:p>
            <w:pPr>
              <w:spacing w:after="0" w:before="0"/>
            </w:pPr>
            <w:r>
              <w:rPr>
                <w:rFonts w:ascii="Arial" w:hAnsi="Arial"/>
                <w:sz w:val="17"/>
              </w:rPr>
            </w:r>
            <w:r>
              <w:rPr>
                <w:rFonts w:ascii="Arial" w:hAnsi="Arial"/>
                <w:b w:val="0"/>
                <w:sz w:val="17"/>
              </w:rPr>
              <w:t>Marcar gasto o saldo pendiente para trasladarlo al siguiente mes.</w:t>
            </w:r>
          </w:p>
        </w:tc>
      </w:tr>
      <w:tr>
        <w:trPr>
          <w:cantSplit/>
        </w:trPr>
        <w:tc>
          <w:tcPr>
            <w:tcW w:type="dxa" w:w="3024"/>
            <w:vAlign w:val="top"/>
          </w:tcPr>
          <w:p>
            <w:pPr>
              <w:spacing w:after="0" w:before="0"/>
            </w:pPr>
            <w:r>
              <w:rPr>
                <w:rFonts w:ascii="Arial" w:hAnsi="Arial"/>
                <w:sz w:val="17"/>
              </w:rPr>
            </w:r>
            <w:r>
              <w:rPr>
                <w:rFonts w:ascii="Arial" w:hAnsi="Arial"/>
                <w:b w:val="0"/>
                <w:sz w:val="17"/>
              </w:rPr>
              <w:t>Eliminación/desactivación de categorías y conceptos por mes</w:t>
            </w:r>
          </w:p>
        </w:tc>
        <w:tc>
          <w:tcPr>
            <w:tcW w:type="dxa" w:w="1152"/>
            <w:vAlign w:val="top"/>
          </w:tcPr>
          <w:p>
            <w:pPr>
              <w:spacing w:after="0" w:before="0"/>
            </w:pPr>
            <w:r>
              <w:rPr>
                <w:rFonts w:ascii="Arial" w:hAnsi="Arial"/>
                <w:sz w:val="17"/>
              </w:rPr>
            </w:r>
            <w:r>
              <w:rPr>
                <w:rFonts w:ascii="Arial" w:hAnsi="Arial"/>
                <w:b w:val="0"/>
                <w:sz w:val="17"/>
              </w:rPr>
              <w:t>Sí</w:t>
            </w:r>
          </w:p>
        </w:tc>
        <w:tc>
          <w:tcPr>
            <w:tcW w:type="dxa" w:w="5904"/>
            <w:vAlign w:val="top"/>
          </w:tcPr>
          <w:p>
            <w:pPr>
              <w:spacing w:after="0" w:before="0"/>
            </w:pPr>
            <w:r>
              <w:rPr>
                <w:rFonts w:ascii="Arial" w:hAnsi="Arial"/>
                <w:sz w:val="17"/>
              </w:rPr>
            </w:r>
            <w:r>
              <w:rPr>
                <w:rFonts w:ascii="Arial" w:hAnsi="Arial"/>
                <w:b w:val="0"/>
                <w:sz w:val="17"/>
              </w:rPr>
              <w:t>Permitir retirar del mes sin romper histórico.</w:t>
            </w:r>
          </w:p>
        </w:tc>
      </w:tr>
      <w:tr>
        <w:trPr>
          <w:cantSplit/>
        </w:trPr>
        <w:tc>
          <w:tcPr>
            <w:tcW w:type="dxa" w:w="3024"/>
            <w:vAlign w:val="top"/>
          </w:tcPr>
          <w:p>
            <w:pPr>
              <w:spacing w:after="0" w:before="0"/>
            </w:pPr>
            <w:r>
              <w:rPr>
                <w:rFonts w:ascii="Arial" w:hAnsi="Arial"/>
                <w:sz w:val="17"/>
              </w:rPr>
            </w:r>
            <w:r>
              <w:rPr>
                <w:rFonts w:ascii="Arial" w:hAnsi="Arial"/>
                <w:b w:val="0"/>
                <w:sz w:val="17"/>
              </w:rPr>
              <w:t>Registro de transacciones</w:t>
            </w:r>
          </w:p>
        </w:tc>
        <w:tc>
          <w:tcPr>
            <w:tcW w:type="dxa" w:w="1152"/>
            <w:vAlign w:val="top"/>
          </w:tcPr>
          <w:p>
            <w:pPr>
              <w:spacing w:after="0" w:before="0"/>
            </w:pPr>
            <w:r>
              <w:rPr>
                <w:rFonts w:ascii="Arial" w:hAnsi="Arial"/>
                <w:sz w:val="17"/>
              </w:rPr>
            </w:r>
            <w:r>
              <w:rPr>
                <w:rFonts w:ascii="Arial" w:hAnsi="Arial"/>
                <w:b w:val="0"/>
                <w:sz w:val="17"/>
              </w:rPr>
              <w:t>Sí</w:t>
            </w:r>
          </w:p>
        </w:tc>
        <w:tc>
          <w:tcPr>
            <w:tcW w:type="dxa" w:w="5904"/>
            <w:vAlign w:val="top"/>
          </w:tcPr>
          <w:p>
            <w:pPr>
              <w:spacing w:after="0" w:before="0"/>
            </w:pPr>
            <w:r>
              <w:rPr>
                <w:rFonts w:ascii="Arial" w:hAnsi="Arial"/>
                <w:sz w:val="17"/>
              </w:rPr>
            </w:r>
            <w:r>
              <w:rPr>
                <w:rFonts w:ascii="Arial" w:hAnsi="Arial"/>
                <w:b w:val="0"/>
                <w:sz w:val="17"/>
              </w:rPr>
              <w:t>Gasto, ingreso, transferencia, ajuste, reasignación de sobres, impuesto 4x1000.</w:t>
            </w:r>
          </w:p>
        </w:tc>
      </w:tr>
      <w:tr>
        <w:trPr>
          <w:cantSplit/>
        </w:trPr>
        <w:tc>
          <w:tcPr>
            <w:tcW w:type="dxa" w:w="3024"/>
            <w:vAlign w:val="top"/>
          </w:tcPr>
          <w:p>
            <w:pPr>
              <w:spacing w:after="0" w:before="0"/>
            </w:pPr>
            <w:r>
              <w:rPr>
                <w:rFonts w:ascii="Arial" w:hAnsi="Arial"/>
                <w:sz w:val="17"/>
              </w:rPr>
            </w:r>
            <w:r>
              <w:rPr>
                <w:rFonts w:ascii="Arial" w:hAnsi="Arial"/>
                <w:b w:val="0"/>
                <w:sz w:val="17"/>
              </w:rPr>
              <w:t>4x1000</w:t>
            </w:r>
          </w:p>
        </w:tc>
        <w:tc>
          <w:tcPr>
            <w:tcW w:type="dxa" w:w="1152"/>
            <w:vAlign w:val="top"/>
          </w:tcPr>
          <w:p>
            <w:pPr>
              <w:spacing w:after="0" w:before="0"/>
            </w:pPr>
            <w:r>
              <w:rPr>
                <w:rFonts w:ascii="Arial" w:hAnsi="Arial"/>
                <w:sz w:val="17"/>
              </w:rPr>
            </w:r>
            <w:r>
              <w:rPr>
                <w:rFonts w:ascii="Arial" w:hAnsi="Arial"/>
                <w:b w:val="0"/>
                <w:sz w:val="17"/>
              </w:rPr>
              <w:t>Sí</w:t>
            </w:r>
          </w:p>
        </w:tc>
        <w:tc>
          <w:tcPr>
            <w:tcW w:type="dxa" w:w="5904"/>
            <w:vAlign w:val="top"/>
          </w:tcPr>
          <w:p>
            <w:pPr>
              <w:spacing w:after="0" w:before="0"/>
            </w:pPr>
            <w:r>
              <w:rPr>
                <w:rFonts w:ascii="Arial" w:hAnsi="Arial"/>
                <w:sz w:val="17"/>
              </w:rPr>
            </w:r>
            <w:r>
              <w:rPr>
                <w:rFonts w:ascii="Arial" w:hAnsi="Arial"/>
                <w:b w:val="0"/>
                <w:sz w:val="17"/>
              </w:rPr>
              <w:t>Marcar cuentas bancarias gravadas y generar impuesto automático por salida aplicable.</w:t>
            </w:r>
          </w:p>
        </w:tc>
      </w:tr>
      <w:tr>
        <w:trPr>
          <w:cantSplit/>
        </w:trPr>
        <w:tc>
          <w:tcPr>
            <w:tcW w:type="dxa" w:w="3024"/>
            <w:vAlign w:val="top"/>
          </w:tcPr>
          <w:p>
            <w:pPr>
              <w:spacing w:after="0" w:before="0"/>
            </w:pPr>
            <w:r>
              <w:rPr>
                <w:rFonts w:ascii="Arial" w:hAnsi="Arial"/>
                <w:sz w:val="17"/>
              </w:rPr>
            </w:r>
            <w:r>
              <w:rPr>
                <w:rFonts w:ascii="Arial" w:hAnsi="Arial"/>
                <w:b w:val="0"/>
                <w:sz w:val="17"/>
              </w:rPr>
              <w:t>Importación simple desde Excel/CSV</w:t>
            </w:r>
          </w:p>
        </w:tc>
        <w:tc>
          <w:tcPr>
            <w:tcW w:type="dxa" w:w="1152"/>
            <w:vAlign w:val="top"/>
          </w:tcPr>
          <w:p>
            <w:pPr>
              <w:spacing w:after="0" w:before="0"/>
            </w:pPr>
            <w:r>
              <w:rPr>
                <w:rFonts w:ascii="Arial" w:hAnsi="Arial"/>
                <w:sz w:val="17"/>
              </w:rPr>
            </w:r>
            <w:r>
              <w:rPr>
                <w:rFonts w:ascii="Arial" w:hAnsi="Arial"/>
                <w:b w:val="0"/>
                <w:sz w:val="17"/>
              </w:rPr>
              <w:t>Sí</w:t>
            </w:r>
          </w:p>
        </w:tc>
        <w:tc>
          <w:tcPr>
            <w:tcW w:type="dxa" w:w="5904"/>
            <w:vAlign w:val="top"/>
          </w:tcPr>
          <w:p>
            <w:pPr>
              <w:spacing w:after="0" w:before="0"/>
            </w:pPr>
            <w:r>
              <w:rPr>
                <w:rFonts w:ascii="Arial" w:hAnsi="Arial"/>
                <w:sz w:val="17"/>
              </w:rPr>
            </w:r>
            <w:r>
              <w:rPr>
                <w:rFonts w:ascii="Arial" w:hAnsi="Arial"/>
                <w:b w:val="0"/>
                <w:sz w:val="17"/>
              </w:rPr>
              <w:t>Carga inicial de categorías, conceptos, gastos e ingresos con plantilla controlada.</w:t>
            </w:r>
          </w:p>
        </w:tc>
      </w:tr>
      <w:tr>
        <w:trPr>
          <w:cantSplit/>
        </w:trPr>
        <w:tc>
          <w:tcPr>
            <w:tcW w:type="dxa" w:w="3024"/>
            <w:vAlign w:val="top"/>
          </w:tcPr>
          <w:p>
            <w:pPr>
              <w:spacing w:after="0" w:before="0"/>
            </w:pPr>
            <w:r>
              <w:rPr>
                <w:rFonts w:ascii="Arial" w:hAnsi="Arial"/>
                <w:sz w:val="17"/>
              </w:rPr>
            </w:r>
            <w:r>
              <w:rPr>
                <w:rFonts w:ascii="Arial" w:hAnsi="Arial"/>
                <w:b w:val="0"/>
                <w:sz w:val="17"/>
              </w:rPr>
              <w:t>Dashboard mensual</w:t>
            </w:r>
          </w:p>
        </w:tc>
        <w:tc>
          <w:tcPr>
            <w:tcW w:type="dxa" w:w="1152"/>
            <w:vAlign w:val="top"/>
          </w:tcPr>
          <w:p>
            <w:pPr>
              <w:spacing w:after="0" w:before="0"/>
            </w:pPr>
            <w:r>
              <w:rPr>
                <w:rFonts w:ascii="Arial" w:hAnsi="Arial"/>
                <w:sz w:val="17"/>
              </w:rPr>
            </w:r>
            <w:r>
              <w:rPr>
                <w:rFonts w:ascii="Arial" w:hAnsi="Arial"/>
                <w:b w:val="0"/>
                <w:sz w:val="17"/>
              </w:rPr>
              <w:t>Sí</w:t>
            </w:r>
          </w:p>
        </w:tc>
        <w:tc>
          <w:tcPr>
            <w:tcW w:type="dxa" w:w="5904"/>
            <w:vAlign w:val="top"/>
          </w:tcPr>
          <w:p>
            <w:pPr>
              <w:spacing w:after="0" w:before="0"/>
            </w:pPr>
            <w:r>
              <w:rPr>
                <w:rFonts w:ascii="Arial" w:hAnsi="Arial"/>
                <w:sz w:val="17"/>
              </w:rPr>
            </w:r>
            <w:r>
              <w:rPr>
                <w:rFonts w:ascii="Arial" w:hAnsi="Arial"/>
                <w:b w:val="0"/>
                <w:sz w:val="17"/>
              </w:rPr>
              <w:t>Mostrar rojo/negro, saldos, sobres, próximos pagos, ingresos pendientes, mora y alertas.</w:t>
            </w:r>
          </w:p>
        </w:tc>
      </w:tr>
      <w:tr>
        <w:trPr>
          <w:cantSplit/>
        </w:trPr>
        <w:tc>
          <w:tcPr>
            <w:tcW w:type="dxa" w:w="3024"/>
            <w:vAlign w:val="top"/>
          </w:tcPr>
          <w:p>
            <w:pPr>
              <w:spacing w:after="0" w:before="0"/>
            </w:pPr>
            <w:r>
              <w:rPr>
                <w:rFonts w:ascii="Arial" w:hAnsi="Arial"/>
                <w:sz w:val="17"/>
              </w:rPr>
            </w:r>
            <w:r>
              <w:rPr>
                <w:rFonts w:ascii="Arial" w:hAnsi="Arial"/>
                <w:b w:val="0"/>
                <w:sz w:val="17"/>
              </w:rPr>
              <w:t>Historial y resumen básico</w:t>
            </w:r>
          </w:p>
        </w:tc>
        <w:tc>
          <w:tcPr>
            <w:tcW w:type="dxa" w:w="1152"/>
            <w:vAlign w:val="top"/>
          </w:tcPr>
          <w:p>
            <w:pPr>
              <w:spacing w:after="0" w:before="0"/>
            </w:pPr>
            <w:r>
              <w:rPr>
                <w:rFonts w:ascii="Arial" w:hAnsi="Arial"/>
                <w:sz w:val="17"/>
              </w:rPr>
            </w:r>
            <w:r>
              <w:rPr>
                <w:rFonts w:ascii="Arial" w:hAnsi="Arial"/>
                <w:b w:val="0"/>
                <w:sz w:val="17"/>
              </w:rPr>
              <w:t>Sí</w:t>
            </w:r>
          </w:p>
        </w:tc>
        <w:tc>
          <w:tcPr>
            <w:tcW w:type="dxa" w:w="5904"/>
            <w:vAlign w:val="top"/>
          </w:tcPr>
          <w:p>
            <w:pPr>
              <w:spacing w:after="0" w:before="0"/>
            </w:pPr>
            <w:r>
              <w:rPr>
                <w:rFonts w:ascii="Arial" w:hAnsi="Arial"/>
                <w:sz w:val="17"/>
              </w:rPr>
            </w:r>
            <w:r>
              <w:rPr>
                <w:rFonts w:ascii="Arial" w:hAnsi="Arial"/>
                <w:b w:val="0"/>
                <w:sz w:val="17"/>
              </w:rPr>
              <w:t>Consultar movimientos, totales por cuenta, categoría, concepto e impuesto.</w:t>
            </w:r>
          </w:p>
        </w:tc>
      </w:tr>
    </w:tbl>
    <w:p/>
    <w:tbl>
      <w:tblPr>
        <w:tblStyle w:val="TableGrid"/>
        <w:tblW w:type="auto" w:w="0"/>
        <w:tblLook w:firstColumn="1" w:firstRow="1" w:lastColumn="0" w:lastRow="0" w:noHBand="0" w:noVBand="1" w:val="04A0"/>
      </w:tblPr>
      <w:tblGrid>
        <w:gridCol w:w="10368"/>
      </w:tblGrid>
      <w:tr>
        <w:tc>
          <w:tcPr>
            <w:tcW w:type="dxa" w:w="10368"/>
            <w:shd w:fill="EAF2F8"/>
          </w:tcPr>
          <w:p>
            <w:r>
              <w:rPr>
                <w:rFonts w:ascii="Arial" w:hAnsi="Arial"/>
              </w:rPr>
            </w:r>
            <w:r>
              <w:rPr>
                <w:rFonts w:ascii="Arial" w:hAnsi="Arial"/>
                <w:b/>
                <w:sz w:val="20"/>
              </w:rPr>
              <w:t>Criterio de control de alcance</w:t>
            </w:r>
            <w:r>
              <w:rPr>
                <w:rFonts w:ascii="Arial" w:hAnsi="Arial"/>
              </w:rPr>
              <w:br/>
            </w:r>
            <w:r>
              <w:rPr>
                <w:rFonts w:ascii="Arial" w:hAnsi="Arial"/>
                <w:sz w:val="18"/>
              </w:rPr>
              <w:t>Una funcionalidad entra en fase 1 si es necesaria para que una familia pueda cerrar el mes con datos confiables. En esta versión, copia de mes, validación de esporádicos, mora, 4x1000 e importación simple se consideran necesarias para uso real.</w:t>
            </w:r>
          </w:p>
        </w:tc>
      </w:tr>
    </w:tbl>
    <w:p/>
    <w:p>
      <w:pPr>
        <w:pStyle w:val="Heading1"/>
      </w:pPr>
      <w:r>
        <w:rPr>
          <w:rFonts w:ascii="Arial" w:hAnsi="Arial"/>
        </w:rPr>
        <w:t>7. Fuera de alcance de la fase 1</w:t>
      </w:r>
    </w:p>
    <w:p>
      <w:pPr>
        <w:pStyle w:val="ListBullet"/>
      </w:pPr>
      <w:r>
        <w:rPr>
          <w:rFonts w:ascii="Arial" w:hAnsi="Arial"/>
        </w:rPr>
        <w:t>Integración directa con bancos o lectura automática de extractos.</w:t>
      </w:r>
    </w:p>
    <w:p>
      <w:pPr>
        <w:pStyle w:val="ListBullet"/>
      </w:pPr>
      <w:r>
        <w:rPr>
          <w:rFonts w:ascii="Arial" w:hAnsi="Arial"/>
        </w:rPr>
        <w:t>Conciliación bancaria automática.</w:t>
      </w:r>
    </w:p>
    <w:p>
      <w:pPr>
        <w:pStyle w:val="ListBullet"/>
      </w:pPr>
      <w:r>
        <w:rPr>
          <w:rFonts w:ascii="Arial" w:hAnsi="Arial"/>
        </w:rPr>
        <w:t>Interpretación de lenguaje natural tipo: “gasté 25.000 en comida desde Nequi”.</w:t>
      </w:r>
    </w:p>
    <w:p>
      <w:pPr>
        <w:pStyle w:val="ListBullet"/>
      </w:pPr>
      <w:r>
        <w:rPr>
          <w:rFonts w:ascii="Arial" w:hAnsi="Arial"/>
        </w:rPr>
        <w:t>Clasificación automática con IA.</w:t>
      </w:r>
    </w:p>
    <w:p>
      <w:pPr>
        <w:pStyle w:val="ListBullet"/>
      </w:pPr>
      <w:r>
        <w:rPr>
          <w:rFonts w:ascii="Arial" w:hAnsi="Arial"/>
        </w:rPr>
        <w:t>Reportes fiscales o contables avanzados.</w:t>
      </w:r>
    </w:p>
    <w:p>
      <w:pPr>
        <w:pStyle w:val="ListBullet"/>
      </w:pPr>
      <w:r>
        <w:rPr>
          <w:rFonts w:ascii="Arial" w:hAnsi="Arial"/>
        </w:rPr>
        <w:t>Manejo de múltiples familias como producto SaaS comercial con planes de pago.</w:t>
      </w:r>
    </w:p>
    <w:p>
      <w:pPr>
        <w:pStyle w:val="ListBullet"/>
      </w:pPr>
      <w:r>
        <w:rPr>
          <w:rFonts w:ascii="Arial" w:hAnsi="Arial"/>
        </w:rPr>
        <w:t>Permisos avanzados por rol o control granular de privacidad.</w:t>
      </w:r>
    </w:p>
    <w:p>
      <w:pPr>
        <w:pStyle w:val="ListBullet"/>
      </w:pPr>
      <w:r>
        <w:rPr>
          <w:rFonts w:ascii="Arial" w:hAnsi="Arial"/>
        </w:rPr>
        <w:t>Reglas tributarias avanzadas diferentes al cálculo simple de 4x1000 por cuenta y por salida, incluyendo umbrales acumulados futuros entre cuentas.</w:t>
      </w:r>
    </w:p>
    <w:p>
      <w:pPr>
        <w:pStyle w:val="ListBullet"/>
      </w:pPr>
      <w:r>
        <w:rPr>
          <w:rFonts w:ascii="Arial" w:hAnsi="Arial"/>
        </w:rPr>
        <w:t>Automatización completa de gastos periódicos anuales/semestrales con recordatorios complejos. Puede existir registro básico si el equipo decide incluirlo, pero no es bloqueante para fase 1.</w:t>
      </w:r>
    </w:p>
    <w:p>
      <w:pPr>
        <w:pStyle w:val="ListBullet"/>
      </w:pPr>
      <w:r>
        <w:rPr>
          <w:rFonts w:ascii="Arial" w:hAnsi="Arial"/>
        </w:rPr>
        <w:t>Préstamos a terceros con seguimiento avanzado de cartera e intereses.</w:t>
      </w:r>
    </w:p>
    <w:p>
      <w:pPr>
        <w:pStyle w:val="Heading1"/>
      </w:pPr>
      <w:r>
        <w:rPr>
          <w:rFonts w:ascii="Arial" w:hAnsi="Arial"/>
        </w:rPr>
        <w:t>8. Principios de experiencia de usuario</w:t>
      </w:r>
    </w:p>
    <w:tbl>
      <w:tblPr>
        <w:tblStyle w:val="TableGrid"/>
        <w:tblW w:type="auto" w:w="0"/>
        <w:jc w:val="center"/>
        <w:tblLayout w:type="autofit"/>
        <w:tblLook w:firstColumn="1" w:firstRow="1" w:lastColumn="0" w:lastRow="0" w:noHBand="0" w:noVBand="1" w:val="04A0"/>
      </w:tblPr>
      <w:tblGrid>
        <w:gridCol w:w="5184"/>
        <w:gridCol w:w="5184"/>
      </w:tblGrid>
      <w:tr>
        <w:trPr>
          <w:tblHeader w:val="true"/>
          <w:cantSplit/>
        </w:trPr>
        <w:tc>
          <w:tcPr>
            <w:tcW w:type="dxa" w:w="3024"/>
            <w:shd w:fill="1F4E79"/>
            <w:vAlign w:val="top"/>
          </w:tcPr>
          <w:p>
            <w:pPr>
              <w:spacing w:after="0" w:before="0"/>
            </w:pPr>
            <w:r>
              <w:rPr>
                <w:rFonts w:ascii="Arial" w:hAnsi="Arial"/>
                <w:sz w:val="17"/>
              </w:rPr>
            </w:r>
            <w:r>
              <w:rPr>
                <w:rFonts w:ascii="Arial" w:hAnsi="Arial"/>
                <w:b/>
                <w:color w:val="FFFFFF"/>
                <w:sz w:val="17"/>
              </w:rPr>
              <w:t>Principio</w:t>
            </w:r>
          </w:p>
        </w:tc>
        <w:tc>
          <w:tcPr>
            <w:tcW w:type="dxa" w:w="7056"/>
            <w:shd w:fill="1F4E79"/>
            <w:vAlign w:val="top"/>
          </w:tcPr>
          <w:p>
            <w:pPr>
              <w:spacing w:after="0" w:before="0"/>
            </w:pPr>
            <w:r>
              <w:rPr>
                <w:rFonts w:ascii="Arial" w:hAnsi="Arial"/>
                <w:sz w:val="17"/>
              </w:rPr>
            </w:r>
            <w:r>
              <w:rPr>
                <w:rFonts w:ascii="Arial" w:hAnsi="Arial"/>
                <w:b/>
                <w:color w:val="FFFFFF"/>
                <w:sz w:val="17"/>
              </w:rPr>
              <w:t>Implicación de diseño</w:t>
            </w:r>
          </w:p>
        </w:tc>
      </w:tr>
      <w:tr>
        <w:trPr>
          <w:cantSplit/>
        </w:trPr>
        <w:tc>
          <w:tcPr>
            <w:tcW w:type="dxa" w:w="3024"/>
            <w:vAlign w:val="top"/>
          </w:tcPr>
          <w:p>
            <w:pPr>
              <w:spacing w:after="0" w:before="0"/>
            </w:pPr>
            <w:r>
              <w:rPr>
                <w:rFonts w:ascii="Arial" w:hAnsi="Arial"/>
                <w:sz w:val="17"/>
              </w:rPr>
            </w:r>
            <w:r>
              <w:rPr>
                <w:rFonts w:ascii="Arial" w:hAnsi="Arial"/>
                <w:b w:val="0"/>
                <w:sz w:val="17"/>
              </w:rPr>
              <w:t>No parecer contabilidad</w:t>
            </w:r>
          </w:p>
        </w:tc>
        <w:tc>
          <w:tcPr>
            <w:tcW w:type="dxa" w:w="7056"/>
            <w:vAlign w:val="top"/>
          </w:tcPr>
          <w:p>
            <w:pPr>
              <w:spacing w:after="0" w:before="0"/>
            </w:pPr>
            <w:r>
              <w:rPr>
                <w:rFonts w:ascii="Arial" w:hAnsi="Arial"/>
                <w:sz w:val="17"/>
              </w:rPr>
            </w:r>
            <w:r>
              <w:rPr>
                <w:rFonts w:ascii="Arial" w:hAnsi="Arial"/>
                <w:b w:val="0"/>
                <w:sz w:val="17"/>
              </w:rPr>
              <w:t>Evitar lenguaje técnico como débito/crédito/cuenta contable. Usar lenguaje cotidiano: entra, sale, se mueve, se aparta, queda pendiente.</w:t>
            </w:r>
          </w:p>
        </w:tc>
      </w:tr>
      <w:tr>
        <w:trPr>
          <w:cantSplit/>
        </w:trPr>
        <w:tc>
          <w:tcPr>
            <w:tcW w:type="dxa" w:w="3024"/>
            <w:vAlign w:val="top"/>
          </w:tcPr>
          <w:p>
            <w:pPr>
              <w:spacing w:after="0" w:before="0"/>
            </w:pPr>
            <w:r>
              <w:rPr>
                <w:rFonts w:ascii="Arial" w:hAnsi="Arial"/>
                <w:sz w:val="17"/>
              </w:rPr>
            </w:r>
            <w:r>
              <w:rPr>
                <w:rFonts w:ascii="Arial" w:hAnsi="Arial"/>
                <w:b w:val="0"/>
                <w:sz w:val="17"/>
              </w:rPr>
              <w:t>Acción rápida desde celular</w:t>
            </w:r>
          </w:p>
        </w:tc>
        <w:tc>
          <w:tcPr>
            <w:tcW w:type="dxa" w:w="7056"/>
            <w:vAlign w:val="top"/>
          </w:tcPr>
          <w:p>
            <w:pPr>
              <w:spacing w:after="0" w:before="0"/>
            </w:pPr>
            <w:r>
              <w:rPr>
                <w:rFonts w:ascii="Arial" w:hAnsi="Arial"/>
                <w:sz w:val="17"/>
              </w:rPr>
            </w:r>
            <w:r>
              <w:rPr>
                <w:rFonts w:ascii="Arial" w:hAnsi="Arial"/>
                <w:b w:val="0"/>
                <w:sz w:val="17"/>
              </w:rPr>
              <w:t>El registro de gasto debe estar disponible desde la pantalla principal y tomar pocos campos obligatorios.</w:t>
            </w:r>
          </w:p>
        </w:tc>
      </w:tr>
      <w:tr>
        <w:trPr>
          <w:cantSplit/>
        </w:trPr>
        <w:tc>
          <w:tcPr>
            <w:tcW w:type="dxa" w:w="3024"/>
            <w:vAlign w:val="top"/>
          </w:tcPr>
          <w:p>
            <w:pPr>
              <w:spacing w:after="0" w:before="0"/>
            </w:pPr>
            <w:r>
              <w:rPr>
                <w:rFonts w:ascii="Arial" w:hAnsi="Arial"/>
                <w:sz w:val="17"/>
              </w:rPr>
            </w:r>
            <w:r>
              <w:rPr>
                <w:rFonts w:ascii="Arial" w:hAnsi="Arial"/>
                <w:b w:val="0"/>
                <w:sz w:val="17"/>
              </w:rPr>
              <w:t>La app debe explicar el impacto</w:t>
            </w:r>
          </w:p>
        </w:tc>
        <w:tc>
          <w:tcPr>
            <w:tcW w:type="dxa" w:w="7056"/>
            <w:vAlign w:val="top"/>
          </w:tcPr>
          <w:p>
            <w:pPr>
              <w:spacing w:after="0" w:before="0"/>
            </w:pPr>
            <w:r>
              <w:rPr>
                <w:rFonts w:ascii="Arial" w:hAnsi="Arial"/>
                <w:sz w:val="17"/>
              </w:rPr>
            </w:r>
            <w:r>
              <w:rPr>
                <w:rFonts w:ascii="Arial" w:hAnsi="Arial"/>
                <w:b w:val="0"/>
                <w:sz w:val="17"/>
              </w:rPr>
              <w:t>Después de guardar un movimiento debe mostrar cómo cambió la cuenta, el sobre y la proyección del mes.</w:t>
            </w:r>
          </w:p>
        </w:tc>
      </w:tr>
      <w:tr>
        <w:trPr>
          <w:cantSplit/>
        </w:trPr>
        <w:tc>
          <w:tcPr>
            <w:tcW w:type="dxa" w:w="3024"/>
            <w:vAlign w:val="top"/>
          </w:tcPr>
          <w:p>
            <w:pPr>
              <w:spacing w:after="0" w:before="0"/>
            </w:pPr>
            <w:r>
              <w:rPr>
                <w:rFonts w:ascii="Arial" w:hAnsi="Arial"/>
                <w:sz w:val="17"/>
              </w:rPr>
            </w:r>
            <w:r>
              <w:rPr>
                <w:rFonts w:ascii="Arial" w:hAnsi="Arial"/>
                <w:b w:val="0"/>
                <w:sz w:val="17"/>
              </w:rPr>
              <w:t>No permitir sobres negativos</w:t>
            </w:r>
          </w:p>
        </w:tc>
        <w:tc>
          <w:tcPr>
            <w:tcW w:type="dxa" w:w="7056"/>
            <w:vAlign w:val="top"/>
          </w:tcPr>
          <w:p>
            <w:pPr>
              <w:spacing w:after="0" w:before="0"/>
            </w:pPr>
            <w:r>
              <w:rPr>
                <w:rFonts w:ascii="Arial" w:hAnsi="Arial"/>
                <w:sz w:val="17"/>
              </w:rPr>
            </w:r>
            <w:r>
              <w:rPr>
                <w:rFonts w:ascii="Arial" w:hAnsi="Arial"/>
                <w:b w:val="0"/>
                <w:sz w:val="17"/>
              </w:rPr>
              <w:t>Si no alcanza el sobre, el usuario debe decidir de dónde sale el faltante antes de guardar.</w:t>
            </w:r>
          </w:p>
        </w:tc>
      </w:tr>
      <w:tr>
        <w:trPr>
          <w:cantSplit/>
        </w:trPr>
        <w:tc>
          <w:tcPr>
            <w:tcW w:type="dxa" w:w="3024"/>
            <w:vAlign w:val="top"/>
          </w:tcPr>
          <w:p>
            <w:pPr>
              <w:spacing w:after="0" w:before="0"/>
            </w:pPr>
            <w:r>
              <w:rPr>
                <w:rFonts w:ascii="Arial" w:hAnsi="Arial"/>
                <w:sz w:val="17"/>
              </w:rPr>
            </w:r>
            <w:r>
              <w:rPr>
                <w:rFonts w:ascii="Arial" w:hAnsi="Arial"/>
                <w:b w:val="0"/>
                <w:sz w:val="17"/>
              </w:rPr>
              <w:t>El cambio de mes debe ser guiado</w:t>
            </w:r>
          </w:p>
        </w:tc>
        <w:tc>
          <w:tcPr>
            <w:tcW w:type="dxa" w:w="7056"/>
            <w:vAlign w:val="top"/>
          </w:tcPr>
          <w:p>
            <w:pPr>
              <w:spacing w:after="0" w:before="0"/>
            </w:pPr>
            <w:r>
              <w:rPr>
                <w:rFonts w:ascii="Arial" w:hAnsi="Arial"/>
                <w:sz w:val="17"/>
              </w:rPr>
            </w:r>
            <w:r>
              <w:rPr>
                <w:rFonts w:ascii="Arial" w:hAnsi="Arial"/>
                <w:b w:val="0"/>
                <w:sz w:val="17"/>
              </w:rPr>
              <w:t>El sistema debe conducir al usuario por copia del mes anterior, valores variables, esporádicos, mora y saldos iniciales.</w:t>
            </w:r>
          </w:p>
        </w:tc>
      </w:tr>
      <w:tr>
        <w:trPr>
          <w:cantSplit/>
        </w:trPr>
        <w:tc>
          <w:tcPr>
            <w:tcW w:type="dxa" w:w="3024"/>
            <w:vAlign w:val="top"/>
          </w:tcPr>
          <w:p>
            <w:pPr>
              <w:spacing w:after="0" w:before="0"/>
            </w:pPr>
            <w:r>
              <w:rPr>
                <w:rFonts w:ascii="Arial" w:hAnsi="Arial"/>
                <w:sz w:val="17"/>
              </w:rPr>
            </w:r>
            <w:r>
              <w:rPr>
                <w:rFonts w:ascii="Arial" w:hAnsi="Arial"/>
                <w:b w:val="0"/>
                <w:sz w:val="17"/>
              </w:rPr>
              <w:t>Priorizar decisiones</w:t>
            </w:r>
          </w:p>
        </w:tc>
        <w:tc>
          <w:tcPr>
            <w:tcW w:type="dxa" w:w="7056"/>
            <w:vAlign w:val="top"/>
          </w:tcPr>
          <w:p>
            <w:pPr>
              <w:spacing w:after="0" w:before="0"/>
            </w:pPr>
            <w:r>
              <w:rPr>
                <w:rFonts w:ascii="Arial" w:hAnsi="Arial"/>
                <w:sz w:val="17"/>
              </w:rPr>
            </w:r>
            <w:r>
              <w:rPr>
                <w:rFonts w:ascii="Arial" w:hAnsi="Arial"/>
                <w:b w:val="0"/>
                <w:sz w:val="17"/>
              </w:rPr>
              <w:t>El dashboard debe mostrar alertas útiles, no solo tablas.</w:t>
            </w:r>
          </w:p>
        </w:tc>
      </w:tr>
      <w:tr>
        <w:trPr>
          <w:cantSplit/>
        </w:trPr>
        <w:tc>
          <w:tcPr>
            <w:tcW w:type="dxa" w:w="3024"/>
            <w:vAlign w:val="top"/>
          </w:tcPr>
          <w:p>
            <w:pPr>
              <w:spacing w:after="0" w:before="0"/>
            </w:pPr>
            <w:r>
              <w:rPr>
                <w:rFonts w:ascii="Arial" w:hAnsi="Arial"/>
                <w:sz w:val="17"/>
              </w:rPr>
            </w:r>
            <w:r>
              <w:rPr>
                <w:rFonts w:ascii="Arial" w:hAnsi="Arial"/>
                <w:b w:val="0"/>
                <w:sz w:val="17"/>
              </w:rPr>
              <w:t>Permitir detalle cuando se necesite</w:t>
            </w:r>
          </w:p>
        </w:tc>
        <w:tc>
          <w:tcPr>
            <w:tcW w:type="dxa" w:w="7056"/>
            <w:vAlign w:val="top"/>
          </w:tcPr>
          <w:p>
            <w:pPr>
              <w:spacing w:after="0" w:before="0"/>
            </w:pPr>
            <w:r>
              <w:rPr>
                <w:rFonts w:ascii="Arial" w:hAnsi="Arial"/>
                <w:sz w:val="17"/>
              </w:rPr>
            </w:r>
            <w:r>
              <w:rPr>
                <w:rFonts w:ascii="Arial" w:hAnsi="Arial"/>
                <w:b w:val="0"/>
                <w:sz w:val="17"/>
              </w:rPr>
              <w:t>Además de tarjetas simples, debe existir vista tipo tabla para revisar, editar o eliminar/desactivar información del mes.</w:t>
            </w:r>
          </w:p>
        </w:tc>
      </w:tr>
    </w:tbl>
    <w:p/>
    <w:p>
      <w:pPr>
        <w:pStyle w:val="Heading1"/>
      </w:pPr>
      <w:r>
        <w:rPr>
          <w:rFonts w:ascii="Arial" w:hAnsi="Arial"/>
        </w:rPr>
        <w:t>9. Conceptos funcionales clave</w:t>
      </w:r>
    </w:p>
    <w:tbl>
      <w:tblPr>
        <w:tblStyle w:val="TableGrid"/>
        <w:tblW w:type="auto" w:w="0"/>
        <w:jc w:val="center"/>
        <w:tblLayout w:type="autofit"/>
        <w:tblLook w:firstColumn="1" w:firstRow="1" w:lastColumn="0" w:lastRow="0" w:noHBand="0" w:noVBand="1" w:val="04A0"/>
      </w:tblPr>
      <w:tblGrid>
        <w:gridCol w:w="5184"/>
        <w:gridCol w:w="5184"/>
      </w:tblGrid>
      <w:tr>
        <w:trPr>
          <w:tblHeader w:val="true"/>
          <w:cantSplit/>
        </w:trPr>
        <w:tc>
          <w:tcPr>
            <w:tcW w:type="dxa" w:w="2880"/>
            <w:shd w:fill="1F4E79"/>
            <w:vAlign w:val="top"/>
          </w:tcPr>
          <w:p>
            <w:pPr>
              <w:spacing w:after="0" w:before="0"/>
            </w:pPr>
            <w:r>
              <w:rPr>
                <w:rFonts w:ascii="Arial" w:hAnsi="Arial"/>
                <w:sz w:val="17"/>
              </w:rPr>
            </w:r>
            <w:r>
              <w:rPr>
                <w:rFonts w:ascii="Arial" w:hAnsi="Arial"/>
                <w:b/>
                <w:color w:val="FFFFFF"/>
                <w:sz w:val="17"/>
              </w:rPr>
              <w:t>Concepto</w:t>
            </w:r>
          </w:p>
        </w:tc>
        <w:tc>
          <w:tcPr>
            <w:tcW w:type="dxa" w:w="7200"/>
            <w:shd w:fill="1F4E79"/>
            <w:vAlign w:val="top"/>
          </w:tcPr>
          <w:p>
            <w:pPr>
              <w:spacing w:after="0" w:before="0"/>
            </w:pPr>
            <w:r>
              <w:rPr>
                <w:rFonts w:ascii="Arial" w:hAnsi="Arial"/>
                <w:sz w:val="17"/>
              </w:rPr>
            </w:r>
            <w:r>
              <w:rPr>
                <w:rFonts w:ascii="Arial" w:hAnsi="Arial"/>
                <w:b/>
                <w:color w:val="FFFFFF"/>
                <w:sz w:val="17"/>
              </w:rPr>
              <w:t>Definición funcional</w:t>
            </w:r>
          </w:p>
        </w:tc>
      </w:tr>
      <w:tr>
        <w:trPr>
          <w:cantSplit/>
        </w:trPr>
        <w:tc>
          <w:tcPr>
            <w:tcW w:type="dxa" w:w="2880"/>
            <w:vAlign w:val="top"/>
          </w:tcPr>
          <w:p>
            <w:pPr>
              <w:spacing w:after="0" w:before="0"/>
            </w:pPr>
            <w:r>
              <w:rPr>
                <w:rFonts w:ascii="Arial" w:hAnsi="Arial"/>
                <w:sz w:val="17"/>
              </w:rPr>
            </w:r>
            <w:r>
              <w:rPr>
                <w:rFonts w:ascii="Arial" w:hAnsi="Arial"/>
                <w:b w:val="0"/>
                <w:sz w:val="17"/>
              </w:rPr>
              <w:t>Mes presupuestal</w:t>
            </w:r>
          </w:p>
        </w:tc>
        <w:tc>
          <w:tcPr>
            <w:tcW w:type="dxa" w:w="7200"/>
            <w:vAlign w:val="top"/>
          </w:tcPr>
          <w:p>
            <w:pPr>
              <w:spacing w:after="0" w:before="0"/>
            </w:pPr>
            <w:r>
              <w:rPr>
                <w:rFonts w:ascii="Arial" w:hAnsi="Arial"/>
                <w:sz w:val="17"/>
              </w:rPr>
            </w:r>
            <w:r>
              <w:rPr>
                <w:rFonts w:ascii="Arial" w:hAnsi="Arial"/>
                <w:b w:val="0"/>
                <w:sz w:val="17"/>
              </w:rPr>
              <w:t>Periodo mensual sobre el cual se planean ingresos, gastos, sobres y movimientos.</w:t>
            </w:r>
          </w:p>
        </w:tc>
      </w:tr>
      <w:tr>
        <w:trPr>
          <w:cantSplit/>
        </w:trPr>
        <w:tc>
          <w:tcPr>
            <w:tcW w:type="dxa" w:w="2880"/>
            <w:vAlign w:val="top"/>
          </w:tcPr>
          <w:p>
            <w:pPr>
              <w:spacing w:after="0" w:before="0"/>
            </w:pPr>
            <w:r>
              <w:rPr>
                <w:rFonts w:ascii="Arial" w:hAnsi="Arial"/>
                <w:sz w:val="17"/>
              </w:rPr>
            </w:r>
            <w:r>
              <w:rPr>
                <w:rFonts w:ascii="Arial" w:hAnsi="Arial"/>
                <w:b w:val="0"/>
                <w:sz w:val="17"/>
              </w:rPr>
              <w:t>Cuenta interna</w:t>
            </w:r>
          </w:p>
        </w:tc>
        <w:tc>
          <w:tcPr>
            <w:tcW w:type="dxa" w:w="7200"/>
            <w:vAlign w:val="top"/>
          </w:tcPr>
          <w:p>
            <w:pPr>
              <w:spacing w:after="0" w:before="0"/>
            </w:pPr>
            <w:r>
              <w:rPr>
                <w:rFonts w:ascii="Arial" w:hAnsi="Arial"/>
                <w:sz w:val="17"/>
              </w:rPr>
            </w:r>
            <w:r>
              <w:rPr>
                <w:rFonts w:ascii="Arial" w:hAnsi="Arial"/>
                <w:b w:val="0"/>
                <w:sz w:val="17"/>
              </w:rPr>
              <w:t>Lugar donde la familia controla saldo propio dentro de la app: banco, efectivo, bolsillo, billetera, etc.</w:t>
            </w:r>
          </w:p>
        </w:tc>
      </w:tr>
      <w:tr>
        <w:trPr>
          <w:cantSplit/>
        </w:trPr>
        <w:tc>
          <w:tcPr>
            <w:tcW w:type="dxa" w:w="2880"/>
            <w:vAlign w:val="top"/>
          </w:tcPr>
          <w:p>
            <w:pPr>
              <w:spacing w:after="0" w:before="0"/>
            </w:pPr>
            <w:r>
              <w:rPr>
                <w:rFonts w:ascii="Arial" w:hAnsi="Arial"/>
                <w:sz w:val="17"/>
              </w:rPr>
            </w:r>
            <w:r>
              <w:rPr>
                <w:rFonts w:ascii="Arial" w:hAnsi="Arial"/>
                <w:b w:val="0"/>
                <w:sz w:val="17"/>
              </w:rPr>
              <w:t>Cuenta externa</w:t>
            </w:r>
          </w:p>
        </w:tc>
        <w:tc>
          <w:tcPr>
            <w:tcW w:type="dxa" w:w="7200"/>
            <w:vAlign w:val="top"/>
          </w:tcPr>
          <w:p>
            <w:pPr>
              <w:spacing w:after="0" w:before="0"/>
            </w:pPr>
            <w:r>
              <w:rPr>
                <w:rFonts w:ascii="Arial" w:hAnsi="Arial"/>
                <w:sz w:val="17"/>
              </w:rPr>
            </w:r>
            <w:r>
              <w:rPr>
                <w:rFonts w:ascii="Arial" w:hAnsi="Arial"/>
                <w:b w:val="0"/>
                <w:sz w:val="17"/>
              </w:rPr>
              <w:t>Origen o destino fuera del control de saldos internos de la familia. Sirve para registrar entradas/salidas sin llevar saldo interno detallado.</w:t>
            </w:r>
          </w:p>
        </w:tc>
      </w:tr>
      <w:tr>
        <w:trPr>
          <w:cantSplit/>
        </w:trPr>
        <w:tc>
          <w:tcPr>
            <w:tcW w:type="dxa" w:w="2880"/>
            <w:vAlign w:val="top"/>
          </w:tcPr>
          <w:p>
            <w:pPr>
              <w:spacing w:after="0" w:before="0"/>
            </w:pPr>
            <w:r>
              <w:rPr>
                <w:rFonts w:ascii="Arial" w:hAnsi="Arial"/>
                <w:sz w:val="17"/>
              </w:rPr>
            </w:r>
            <w:r>
              <w:rPr>
                <w:rFonts w:ascii="Arial" w:hAnsi="Arial"/>
                <w:b w:val="0"/>
                <w:sz w:val="17"/>
              </w:rPr>
              <w:t>Sobre / presupuesto de concepto</w:t>
            </w:r>
          </w:p>
        </w:tc>
        <w:tc>
          <w:tcPr>
            <w:tcW w:type="dxa" w:w="7200"/>
            <w:vAlign w:val="top"/>
          </w:tcPr>
          <w:p>
            <w:pPr>
              <w:spacing w:after="0" w:before="0"/>
            </w:pPr>
            <w:r>
              <w:rPr>
                <w:rFonts w:ascii="Arial" w:hAnsi="Arial"/>
                <w:sz w:val="17"/>
              </w:rPr>
            </w:r>
            <w:r>
              <w:rPr>
                <w:rFonts w:ascii="Arial" w:hAnsi="Arial"/>
                <w:b w:val="0"/>
                <w:sz w:val="17"/>
              </w:rPr>
              <w:t>Monto asignado a una categoría o concepto para el mes. No puede quedar negativo.</w:t>
            </w:r>
          </w:p>
        </w:tc>
      </w:tr>
      <w:tr>
        <w:trPr>
          <w:cantSplit/>
        </w:trPr>
        <w:tc>
          <w:tcPr>
            <w:tcW w:type="dxa" w:w="2880"/>
            <w:vAlign w:val="top"/>
          </w:tcPr>
          <w:p>
            <w:pPr>
              <w:spacing w:after="0" w:before="0"/>
            </w:pPr>
            <w:r>
              <w:rPr>
                <w:rFonts w:ascii="Arial" w:hAnsi="Arial"/>
                <w:sz w:val="17"/>
              </w:rPr>
            </w:r>
            <w:r>
              <w:rPr>
                <w:rFonts w:ascii="Arial" w:hAnsi="Arial"/>
                <w:b w:val="0"/>
                <w:sz w:val="17"/>
              </w:rPr>
              <w:t>Ingreso esperado</w:t>
            </w:r>
          </w:p>
        </w:tc>
        <w:tc>
          <w:tcPr>
            <w:tcW w:type="dxa" w:w="7200"/>
            <w:vAlign w:val="top"/>
          </w:tcPr>
          <w:p>
            <w:pPr>
              <w:spacing w:after="0" w:before="0"/>
            </w:pPr>
            <w:r>
              <w:rPr>
                <w:rFonts w:ascii="Arial" w:hAnsi="Arial"/>
                <w:sz w:val="17"/>
              </w:rPr>
            </w:r>
            <w:r>
              <w:rPr>
                <w:rFonts w:ascii="Arial" w:hAnsi="Arial"/>
                <w:b w:val="0"/>
                <w:sz w:val="17"/>
              </w:rPr>
              <w:t>Dinero que se espera recibir durante el mes, con fecha, bruto, deducción, neto y estado.</w:t>
            </w:r>
          </w:p>
        </w:tc>
      </w:tr>
      <w:tr>
        <w:trPr>
          <w:cantSplit/>
        </w:trPr>
        <w:tc>
          <w:tcPr>
            <w:tcW w:type="dxa" w:w="2880"/>
            <w:vAlign w:val="top"/>
          </w:tcPr>
          <w:p>
            <w:pPr>
              <w:spacing w:after="0" w:before="0"/>
            </w:pPr>
            <w:r>
              <w:rPr>
                <w:rFonts w:ascii="Arial" w:hAnsi="Arial"/>
                <w:sz w:val="17"/>
              </w:rPr>
            </w:r>
            <w:r>
              <w:rPr>
                <w:rFonts w:ascii="Arial" w:hAnsi="Arial"/>
                <w:b w:val="0"/>
                <w:sz w:val="17"/>
              </w:rPr>
              <w:t>Deducción de ingreso</w:t>
            </w:r>
          </w:p>
        </w:tc>
        <w:tc>
          <w:tcPr>
            <w:tcW w:type="dxa" w:w="7200"/>
            <w:vAlign w:val="top"/>
          </w:tcPr>
          <w:p>
            <w:pPr>
              <w:spacing w:after="0" w:before="0"/>
            </w:pPr>
            <w:r>
              <w:rPr>
                <w:rFonts w:ascii="Arial" w:hAnsi="Arial"/>
                <w:sz w:val="17"/>
              </w:rPr>
            </w:r>
            <w:r>
              <w:rPr>
                <w:rFonts w:ascii="Arial" w:hAnsi="Arial"/>
                <w:b w:val="0"/>
                <w:sz w:val="17"/>
              </w:rPr>
              <w:t>Porcentaje o monto descontado del ingreso bruto. Debe permitir sugerencias iniciales 8% y 13,5% y valores personalizados.</w:t>
            </w:r>
          </w:p>
        </w:tc>
      </w:tr>
      <w:tr>
        <w:trPr>
          <w:cantSplit/>
        </w:trPr>
        <w:tc>
          <w:tcPr>
            <w:tcW w:type="dxa" w:w="2880"/>
            <w:vAlign w:val="top"/>
          </w:tcPr>
          <w:p>
            <w:pPr>
              <w:spacing w:after="0" w:before="0"/>
            </w:pPr>
            <w:r>
              <w:rPr>
                <w:rFonts w:ascii="Arial" w:hAnsi="Arial"/>
                <w:sz w:val="17"/>
              </w:rPr>
            </w:r>
            <w:r>
              <w:rPr>
                <w:rFonts w:ascii="Arial" w:hAnsi="Arial"/>
                <w:b w:val="0"/>
                <w:sz w:val="17"/>
              </w:rPr>
              <w:t>Ingreso recibido</w:t>
            </w:r>
          </w:p>
        </w:tc>
        <w:tc>
          <w:tcPr>
            <w:tcW w:type="dxa" w:w="7200"/>
            <w:vAlign w:val="top"/>
          </w:tcPr>
          <w:p>
            <w:pPr>
              <w:spacing w:after="0" w:before="0"/>
            </w:pPr>
            <w:r>
              <w:rPr>
                <w:rFonts w:ascii="Arial" w:hAnsi="Arial"/>
                <w:sz w:val="17"/>
              </w:rPr>
            </w:r>
            <w:r>
              <w:rPr>
                <w:rFonts w:ascii="Arial" w:hAnsi="Arial"/>
                <w:b w:val="0"/>
                <w:sz w:val="17"/>
              </w:rPr>
              <w:t>Ingreso esperado o no previsto que ya entró a una cuenta interna.</w:t>
            </w:r>
          </w:p>
        </w:tc>
      </w:tr>
      <w:tr>
        <w:trPr>
          <w:cantSplit/>
        </w:trPr>
        <w:tc>
          <w:tcPr>
            <w:tcW w:type="dxa" w:w="2880"/>
            <w:vAlign w:val="top"/>
          </w:tcPr>
          <w:p>
            <w:pPr>
              <w:spacing w:after="0" w:before="0"/>
            </w:pPr>
            <w:r>
              <w:rPr>
                <w:rFonts w:ascii="Arial" w:hAnsi="Arial"/>
                <w:sz w:val="17"/>
              </w:rPr>
            </w:r>
            <w:r>
              <w:rPr>
                <w:rFonts w:ascii="Arial" w:hAnsi="Arial"/>
                <w:b w:val="0"/>
                <w:sz w:val="17"/>
              </w:rPr>
              <w:t>Gasto presupuestado</w:t>
            </w:r>
          </w:p>
        </w:tc>
        <w:tc>
          <w:tcPr>
            <w:tcW w:type="dxa" w:w="7200"/>
            <w:vAlign w:val="top"/>
          </w:tcPr>
          <w:p>
            <w:pPr>
              <w:spacing w:after="0" w:before="0"/>
            </w:pPr>
            <w:r>
              <w:rPr>
                <w:rFonts w:ascii="Arial" w:hAnsi="Arial"/>
                <w:sz w:val="17"/>
              </w:rPr>
            </w:r>
            <w:r>
              <w:rPr>
                <w:rFonts w:ascii="Arial" w:hAnsi="Arial"/>
                <w:b w:val="0"/>
                <w:sz w:val="17"/>
              </w:rPr>
              <w:t>Compromiso esperado del mes, con categoría, concepto, tipo, criticidad, presupuesto, mora, ejecutado, pendiente y estado.</w:t>
            </w:r>
          </w:p>
        </w:tc>
      </w:tr>
      <w:tr>
        <w:trPr>
          <w:cantSplit/>
        </w:trPr>
        <w:tc>
          <w:tcPr>
            <w:tcW w:type="dxa" w:w="2880"/>
            <w:vAlign w:val="top"/>
          </w:tcPr>
          <w:p>
            <w:pPr>
              <w:spacing w:after="0" w:before="0"/>
            </w:pPr>
            <w:r>
              <w:rPr>
                <w:rFonts w:ascii="Arial" w:hAnsi="Arial"/>
                <w:sz w:val="17"/>
              </w:rPr>
            </w:r>
            <w:r>
              <w:rPr>
                <w:rFonts w:ascii="Arial" w:hAnsi="Arial"/>
                <w:b w:val="0"/>
                <w:sz w:val="17"/>
              </w:rPr>
              <w:t>Gasto fijo</w:t>
            </w:r>
          </w:p>
        </w:tc>
        <w:tc>
          <w:tcPr>
            <w:tcW w:type="dxa" w:w="7200"/>
            <w:vAlign w:val="top"/>
          </w:tcPr>
          <w:p>
            <w:pPr>
              <w:spacing w:after="0" w:before="0"/>
            </w:pPr>
            <w:r>
              <w:rPr>
                <w:rFonts w:ascii="Arial" w:hAnsi="Arial"/>
                <w:sz w:val="17"/>
              </w:rPr>
            </w:r>
            <w:r>
              <w:rPr>
                <w:rFonts w:ascii="Arial" w:hAnsi="Arial"/>
                <w:b w:val="0"/>
                <w:sz w:val="17"/>
              </w:rPr>
              <w:t>Gasto mensual cuyo valor suele repetirse y se copia al nuevo mes.</w:t>
            </w:r>
          </w:p>
        </w:tc>
      </w:tr>
      <w:tr>
        <w:trPr>
          <w:cantSplit/>
        </w:trPr>
        <w:tc>
          <w:tcPr>
            <w:tcW w:type="dxa" w:w="2880"/>
            <w:vAlign w:val="top"/>
          </w:tcPr>
          <w:p>
            <w:pPr>
              <w:spacing w:after="0" w:before="0"/>
            </w:pPr>
            <w:r>
              <w:rPr>
                <w:rFonts w:ascii="Arial" w:hAnsi="Arial"/>
                <w:sz w:val="17"/>
              </w:rPr>
            </w:r>
            <w:r>
              <w:rPr>
                <w:rFonts w:ascii="Arial" w:hAnsi="Arial"/>
                <w:b w:val="0"/>
                <w:sz w:val="17"/>
              </w:rPr>
              <w:t>Gasto variable</w:t>
            </w:r>
          </w:p>
        </w:tc>
        <w:tc>
          <w:tcPr>
            <w:tcW w:type="dxa" w:w="7200"/>
            <w:vAlign w:val="top"/>
          </w:tcPr>
          <w:p>
            <w:pPr>
              <w:spacing w:after="0" w:before="0"/>
            </w:pPr>
            <w:r>
              <w:rPr>
                <w:rFonts w:ascii="Arial" w:hAnsi="Arial"/>
                <w:sz w:val="17"/>
              </w:rPr>
            </w:r>
            <w:r>
              <w:rPr>
                <w:rFonts w:ascii="Arial" w:hAnsi="Arial"/>
                <w:b w:val="0"/>
                <w:sz w:val="17"/>
              </w:rPr>
              <w:t>Gasto mensual recurrente cuyo valor puede variar; se copia al nuevo mes con opción de ajustar valor.</w:t>
            </w:r>
          </w:p>
        </w:tc>
      </w:tr>
      <w:tr>
        <w:trPr>
          <w:cantSplit/>
        </w:trPr>
        <w:tc>
          <w:tcPr>
            <w:tcW w:type="dxa" w:w="2880"/>
            <w:vAlign w:val="top"/>
          </w:tcPr>
          <w:p>
            <w:pPr>
              <w:spacing w:after="0" w:before="0"/>
            </w:pPr>
            <w:r>
              <w:rPr>
                <w:rFonts w:ascii="Arial" w:hAnsi="Arial"/>
                <w:sz w:val="17"/>
              </w:rPr>
            </w:r>
            <w:r>
              <w:rPr>
                <w:rFonts w:ascii="Arial" w:hAnsi="Arial"/>
                <w:b w:val="0"/>
                <w:sz w:val="17"/>
              </w:rPr>
              <w:t>Gasto esporádico</w:t>
            </w:r>
          </w:p>
        </w:tc>
        <w:tc>
          <w:tcPr>
            <w:tcW w:type="dxa" w:w="7200"/>
            <w:vAlign w:val="top"/>
          </w:tcPr>
          <w:p>
            <w:pPr>
              <w:spacing w:after="0" w:before="0"/>
            </w:pPr>
            <w:r>
              <w:rPr>
                <w:rFonts w:ascii="Arial" w:hAnsi="Arial"/>
                <w:sz w:val="17"/>
              </w:rPr>
            </w:r>
            <w:r>
              <w:rPr>
                <w:rFonts w:ascii="Arial" w:hAnsi="Arial"/>
                <w:b w:val="0"/>
                <w:sz w:val="17"/>
              </w:rPr>
              <w:t>Gasto que puede aparecer un mes y otro no; al crear nuevo mes el usuario debe decidir si se copia.</w:t>
            </w:r>
          </w:p>
        </w:tc>
      </w:tr>
      <w:tr>
        <w:trPr>
          <w:cantSplit/>
        </w:trPr>
        <w:tc>
          <w:tcPr>
            <w:tcW w:type="dxa" w:w="2880"/>
            <w:vAlign w:val="top"/>
          </w:tcPr>
          <w:p>
            <w:pPr>
              <w:spacing w:after="0" w:before="0"/>
            </w:pPr>
            <w:r>
              <w:rPr>
                <w:rFonts w:ascii="Arial" w:hAnsi="Arial"/>
                <w:sz w:val="17"/>
              </w:rPr>
            </w:r>
            <w:r>
              <w:rPr>
                <w:rFonts w:ascii="Arial" w:hAnsi="Arial"/>
                <w:b w:val="0"/>
                <w:sz w:val="17"/>
              </w:rPr>
              <w:t>Mora</w:t>
            </w:r>
          </w:p>
        </w:tc>
        <w:tc>
          <w:tcPr>
            <w:tcW w:type="dxa" w:w="7200"/>
            <w:vAlign w:val="top"/>
          </w:tcPr>
          <w:p>
            <w:pPr>
              <w:spacing w:after="0" w:before="0"/>
            </w:pPr>
            <w:r>
              <w:rPr>
                <w:rFonts w:ascii="Arial" w:hAnsi="Arial"/>
                <w:sz w:val="17"/>
              </w:rPr>
            </w:r>
            <w:r>
              <w:rPr>
                <w:rFonts w:ascii="Arial" w:hAnsi="Arial"/>
                <w:b w:val="0"/>
                <w:sz w:val="17"/>
              </w:rPr>
              <w:t>Saldo pendiente proveniente del mes anterior que debe precargarse o trasladarse al nuevo mes.</w:t>
            </w:r>
          </w:p>
        </w:tc>
      </w:tr>
      <w:tr>
        <w:trPr>
          <w:cantSplit/>
        </w:trPr>
        <w:tc>
          <w:tcPr>
            <w:tcW w:type="dxa" w:w="2880"/>
            <w:vAlign w:val="top"/>
          </w:tcPr>
          <w:p>
            <w:pPr>
              <w:spacing w:after="0" w:before="0"/>
            </w:pPr>
            <w:r>
              <w:rPr>
                <w:rFonts w:ascii="Arial" w:hAnsi="Arial"/>
                <w:sz w:val="17"/>
              </w:rPr>
            </w:r>
            <w:r>
              <w:rPr>
                <w:rFonts w:ascii="Arial" w:hAnsi="Arial"/>
                <w:b w:val="0"/>
                <w:sz w:val="17"/>
              </w:rPr>
              <w:t>Diferir al próximo mes</w:t>
            </w:r>
          </w:p>
        </w:tc>
        <w:tc>
          <w:tcPr>
            <w:tcW w:type="dxa" w:w="7200"/>
            <w:vAlign w:val="top"/>
          </w:tcPr>
          <w:p>
            <w:pPr>
              <w:spacing w:after="0" w:before="0"/>
            </w:pPr>
            <w:r>
              <w:rPr>
                <w:rFonts w:ascii="Arial" w:hAnsi="Arial"/>
                <w:sz w:val="17"/>
              </w:rPr>
            </w:r>
            <w:r>
              <w:rPr>
                <w:rFonts w:ascii="Arial" w:hAnsi="Arial"/>
                <w:b w:val="0"/>
                <w:sz w:val="17"/>
              </w:rPr>
              <w:t>Marcar un gasto o saldo pendiente para que no se cierre como pagado en el mes actual y se traslade al siguiente.</w:t>
            </w:r>
          </w:p>
        </w:tc>
      </w:tr>
      <w:tr>
        <w:trPr>
          <w:cantSplit/>
        </w:trPr>
        <w:tc>
          <w:tcPr>
            <w:tcW w:type="dxa" w:w="2880"/>
            <w:vAlign w:val="top"/>
          </w:tcPr>
          <w:p>
            <w:pPr>
              <w:spacing w:after="0" w:before="0"/>
            </w:pPr>
            <w:r>
              <w:rPr>
                <w:rFonts w:ascii="Arial" w:hAnsi="Arial"/>
                <w:sz w:val="17"/>
              </w:rPr>
            </w:r>
            <w:r>
              <w:rPr>
                <w:rFonts w:ascii="Arial" w:hAnsi="Arial"/>
                <w:b w:val="0"/>
                <w:sz w:val="17"/>
              </w:rPr>
              <w:t>Transacción</w:t>
            </w:r>
          </w:p>
        </w:tc>
        <w:tc>
          <w:tcPr>
            <w:tcW w:type="dxa" w:w="7200"/>
            <w:vAlign w:val="top"/>
          </w:tcPr>
          <w:p>
            <w:pPr>
              <w:spacing w:after="0" w:before="0"/>
            </w:pPr>
            <w:r>
              <w:rPr>
                <w:rFonts w:ascii="Arial" w:hAnsi="Arial"/>
                <w:sz w:val="17"/>
              </w:rPr>
            </w:r>
            <w:r>
              <w:rPr>
                <w:rFonts w:ascii="Arial" w:hAnsi="Arial"/>
                <w:b w:val="0"/>
                <w:sz w:val="17"/>
              </w:rPr>
              <w:t>Registro operativo de un hecho financiero: gasto, ingreso, transferencia, ajuste, impuesto o reasignación de sobres.</w:t>
            </w:r>
          </w:p>
        </w:tc>
      </w:tr>
      <w:tr>
        <w:trPr>
          <w:cantSplit/>
        </w:trPr>
        <w:tc>
          <w:tcPr>
            <w:tcW w:type="dxa" w:w="2880"/>
            <w:vAlign w:val="top"/>
          </w:tcPr>
          <w:p>
            <w:pPr>
              <w:spacing w:after="0" w:before="0"/>
            </w:pPr>
            <w:r>
              <w:rPr>
                <w:rFonts w:ascii="Arial" w:hAnsi="Arial"/>
                <w:sz w:val="17"/>
              </w:rPr>
            </w:r>
            <w:r>
              <w:rPr>
                <w:rFonts w:ascii="Arial" w:hAnsi="Arial"/>
                <w:b w:val="0"/>
                <w:sz w:val="17"/>
              </w:rPr>
              <w:t>4x1000</w:t>
            </w:r>
          </w:p>
        </w:tc>
        <w:tc>
          <w:tcPr>
            <w:tcW w:type="dxa" w:w="7200"/>
            <w:vAlign w:val="top"/>
          </w:tcPr>
          <w:p>
            <w:pPr>
              <w:spacing w:after="0" w:before="0"/>
            </w:pPr>
            <w:r>
              <w:rPr>
                <w:rFonts w:ascii="Arial" w:hAnsi="Arial"/>
                <w:sz w:val="17"/>
              </w:rPr>
            </w:r>
            <w:r>
              <w:rPr>
                <w:rFonts w:ascii="Arial" w:hAnsi="Arial"/>
                <w:b w:val="0"/>
                <w:sz w:val="17"/>
              </w:rPr>
              <w:t>Impuesto aplicado a salidas de dinero desde cuentas bancarias no exentas o sujetas al impuesto. Se registra como transacción automática de impuesto y no puede desactivarse a nivel de movimiento en fase 1.</w:t>
            </w:r>
          </w:p>
        </w:tc>
      </w:tr>
    </w:tbl>
    <w:p/>
    <w:p>
      <w:pPr>
        <w:pStyle w:val="Heading1"/>
      </w:pPr>
      <w:r>
        <w:rPr>
          <w:rFonts w:ascii="Arial" w:hAnsi="Arial"/>
        </w:rPr>
        <w:t>10. Reglas de negocio</w:t>
      </w:r>
    </w:p>
    <w:tbl>
      <w:tblPr>
        <w:tblStyle w:val="TableGrid"/>
        <w:tblW w:type="auto" w:w="0"/>
        <w:jc w:val="center"/>
        <w:tblLayout w:type="autofit"/>
        <w:tblLook w:firstColumn="1" w:firstRow="1" w:lastColumn="0" w:lastRow="0" w:noHBand="0" w:noVBand="1" w:val="04A0"/>
      </w:tblPr>
      <w:tblGrid>
        <w:gridCol w:w="3456"/>
        <w:gridCol w:w="3456"/>
        <w:gridCol w:w="3456"/>
      </w:tblGrid>
      <w:tr>
        <w:trPr>
          <w:tblHeader w:val="true"/>
          <w:cantSplit/>
        </w:trPr>
        <w:tc>
          <w:tcPr>
            <w:tcW w:type="dxa" w:w="1152"/>
            <w:shd w:fill="1F4E79"/>
            <w:vAlign w:val="top"/>
          </w:tcPr>
          <w:p>
            <w:pPr>
              <w:spacing w:after="0" w:before="0"/>
            </w:pPr>
            <w:r>
              <w:rPr>
                <w:rFonts w:ascii="Arial" w:hAnsi="Arial"/>
                <w:sz w:val="17"/>
              </w:rPr>
            </w:r>
            <w:r>
              <w:rPr>
                <w:rFonts w:ascii="Arial" w:hAnsi="Arial"/>
                <w:b/>
                <w:color w:val="FFFFFF"/>
                <w:sz w:val="17"/>
              </w:rPr>
              <w:t>ID</w:t>
            </w:r>
          </w:p>
        </w:tc>
        <w:tc>
          <w:tcPr>
            <w:tcW w:type="dxa" w:w="3456"/>
            <w:shd w:fill="1F4E79"/>
            <w:vAlign w:val="top"/>
          </w:tcPr>
          <w:p>
            <w:pPr>
              <w:spacing w:after="0" w:before="0"/>
            </w:pPr>
            <w:r>
              <w:rPr>
                <w:rFonts w:ascii="Arial" w:hAnsi="Arial"/>
                <w:sz w:val="17"/>
              </w:rPr>
            </w:r>
            <w:r>
              <w:rPr>
                <w:rFonts w:ascii="Arial" w:hAnsi="Arial"/>
                <w:b/>
                <w:color w:val="FFFFFF"/>
                <w:sz w:val="17"/>
              </w:rPr>
              <w:t>Regla</w:t>
            </w:r>
          </w:p>
        </w:tc>
        <w:tc>
          <w:tcPr>
            <w:tcW w:type="dxa" w:w="5472"/>
            <w:shd w:fill="1F4E79"/>
            <w:vAlign w:val="top"/>
          </w:tcPr>
          <w:p>
            <w:pPr>
              <w:spacing w:after="0" w:before="0"/>
            </w:pPr>
            <w:r>
              <w:rPr>
                <w:rFonts w:ascii="Arial" w:hAnsi="Arial"/>
                <w:sz w:val="17"/>
              </w:rPr>
            </w:r>
            <w:r>
              <w:rPr>
                <w:rFonts w:ascii="Arial" w:hAnsi="Arial"/>
                <w:b/>
                <w:color w:val="FFFFFF"/>
                <w:sz w:val="17"/>
              </w:rPr>
              <w:t>Detalle</w:t>
            </w:r>
          </w:p>
        </w:tc>
      </w:tr>
      <w:tr>
        <w:trPr>
          <w:cantSplit/>
        </w:trPr>
        <w:tc>
          <w:tcPr>
            <w:tcW w:type="dxa" w:w="1152"/>
            <w:vAlign w:val="top"/>
          </w:tcPr>
          <w:p>
            <w:pPr>
              <w:spacing w:after="0" w:before="0"/>
            </w:pPr>
            <w:r>
              <w:rPr>
                <w:rFonts w:ascii="Arial" w:hAnsi="Arial"/>
                <w:sz w:val="17"/>
              </w:rPr>
            </w:r>
            <w:r>
              <w:rPr>
                <w:rFonts w:ascii="Arial" w:hAnsi="Arial"/>
                <w:b w:val="0"/>
                <w:sz w:val="17"/>
              </w:rPr>
              <w:t>RN-01</w:t>
            </w:r>
          </w:p>
        </w:tc>
        <w:tc>
          <w:tcPr>
            <w:tcW w:type="dxa" w:w="3456"/>
            <w:vAlign w:val="top"/>
          </w:tcPr>
          <w:p>
            <w:pPr>
              <w:spacing w:after="0" w:before="0"/>
            </w:pPr>
            <w:r>
              <w:rPr>
                <w:rFonts w:ascii="Arial" w:hAnsi="Arial"/>
                <w:sz w:val="17"/>
              </w:rPr>
            </w:r>
            <w:r>
              <w:rPr>
                <w:rFonts w:ascii="Arial" w:hAnsi="Arial"/>
                <w:b w:val="0"/>
                <w:sz w:val="17"/>
              </w:rPr>
              <w:t>Todo movimiento pertenece a una familia y a un mes.</w:t>
            </w:r>
          </w:p>
        </w:tc>
        <w:tc>
          <w:tcPr>
            <w:tcW w:type="dxa" w:w="5472"/>
            <w:vAlign w:val="top"/>
          </w:tcPr>
          <w:p>
            <w:pPr>
              <w:spacing w:after="0" w:before="0"/>
            </w:pPr>
            <w:r>
              <w:rPr>
                <w:rFonts w:ascii="Arial" w:hAnsi="Arial"/>
                <w:sz w:val="17"/>
              </w:rPr>
            </w:r>
            <w:r>
              <w:rPr>
                <w:rFonts w:ascii="Arial" w:hAnsi="Arial"/>
                <w:b w:val="0"/>
                <w:sz w:val="17"/>
              </w:rPr>
              <w:t>No debe existir transacción sin family_id y budget_month_id.</w:t>
            </w:r>
          </w:p>
        </w:tc>
      </w:tr>
      <w:tr>
        <w:trPr>
          <w:cantSplit/>
        </w:trPr>
        <w:tc>
          <w:tcPr>
            <w:tcW w:type="dxa" w:w="1152"/>
            <w:vAlign w:val="top"/>
          </w:tcPr>
          <w:p>
            <w:pPr>
              <w:spacing w:after="0" w:before="0"/>
            </w:pPr>
            <w:r>
              <w:rPr>
                <w:rFonts w:ascii="Arial" w:hAnsi="Arial"/>
                <w:sz w:val="17"/>
              </w:rPr>
            </w:r>
            <w:r>
              <w:rPr>
                <w:rFonts w:ascii="Arial" w:hAnsi="Arial"/>
                <w:b w:val="0"/>
                <w:sz w:val="17"/>
              </w:rPr>
              <w:t>RN-02</w:t>
            </w:r>
          </w:p>
        </w:tc>
        <w:tc>
          <w:tcPr>
            <w:tcW w:type="dxa" w:w="3456"/>
            <w:vAlign w:val="top"/>
          </w:tcPr>
          <w:p>
            <w:pPr>
              <w:spacing w:after="0" w:before="0"/>
            </w:pPr>
            <w:r>
              <w:rPr>
                <w:rFonts w:ascii="Arial" w:hAnsi="Arial"/>
                <w:sz w:val="17"/>
              </w:rPr>
            </w:r>
            <w:r>
              <w:rPr>
                <w:rFonts w:ascii="Arial" w:hAnsi="Arial"/>
                <w:b w:val="0"/>
                <w:sz w:val="17"/>
              </w:rPr>
              <w:t>Un gasto descuenta saldo de una cuenta interna origen.</w:t>
            </w:r>
          </w:p>
        </w:tc>
        <w:tc>
          <w:tcPr>
            <w:tcW w:type="dxa" w:w="5472"/>
            <w:vAlign w:val="top"/>
          </w:tcPr>
          <w:p>
            <w:pPr>
              <w:spacing w:after="0" w:before="0"/>
            </w:pPr>
            <w:r>
              <w:rPr>
                <w:rFonts w:ascii="Arial" w:hAnsi="Arial"/>
                <w:sz w:val="17"/>
              </w:rPr>
            </w:r>
            <w:r>
              <w:rPr>
                <w:rFonts w:ascii="Arial" w:hAnsi="Arial"/>
                <w:b w:val="0"/>
                <w:sz w:val="17"/>
              </w:rPr>
              <w:t>Al registrar gasto, se reduce la cuenta seleccionada, se aumenta la ejecución del concepto y se recalcula el sobre.</w:t>
            </w:r>
          </w:p>
        </w:tc>
      </w:tr>
      <w:tr>
        <w:trPr>
          <w:cantSplit/>
        </w:trPr>
        <w:tc>
          <w:tcPr>
            <w:tcW w:type="dxa" w:w="1152"/>
            <w:vAlign w:val="top"/>
          </w:tcPr>
          <w:p>
            <w:pPr>
              <w:spacing w:after="0" w:before="0"/>
            </w:pPr>
            <w:r>
              <w:rPr>
                <w:rFonts w:ascii="Arial" w:hAnsi="Arial"/>
                <w:sz w:val="17"/>
              </w:rPr>
            </w:r>
            <w:r>
              <w:rPr>
                <w:rFonts w:ascii="Arial" w:hAnsi="Arial"/>
                <w:b w:val="0"/>
                <w:sz w:val="17"/>
              </w:rPr>
              <w:t>RN-03</w:t>
            </w:r>
          </w:p>
        </w:tc>
        <w:tc>
          <w:tcPr>
            <w:tcW w:type="dxa" w:w="3456"/>
            <w:vAlign w:val="top"/>
          </w:tcPr>
          <w:p>
            <w:pPr>
              <w:spacing w:after="0" w:before="0"/>
            </w:pPr>
            <w:r>
              <w:rPr>
                <w:rFonts w:ascii="Arial" w:hAnsi="Arial"/>
                <w:sz w:val="17"/>
              </w:rPr>
            </w:r>
            <w:r>
              <w:rPr>
                <w:rFonts w:ascii="Arial" w:hAnsi="Arial"/>
                <w:b w:val="0"/>
                <w:sz w:val="17"/>
              </w:rPr>
              <w:t>Un ingreso recibido aumenta saldo en una cuenta interna destino.</w:t>
            </w:r>
          </w:p>
        </w:tc>
        <w:tc>
          <w:tcPr>
            <w:tcW w:type="dxa" w:w="5472"/>
            <w:vAlign w:val="top"/>
          </w:tcPr>
          <w:p>
            <w:pPr>
              <w:spacing w:after="0" w:before="0"/>
            </w:pPr>
            <w:r>
              <w:rPr>
                <w:rFonts w:ascii="Arial" w:hAnsi="Arial"/>
                <w:sz w:val="17"/>
              </w:rPr>
            </w:r>
            <w:r>
              <w:rPr>
                <w:rFonts w:ascii="Arial" w:hAnsi="Arial"/>
                <w:b w:val="0"/>
                <w:sz w:val="17"/>
              </w:rPr>
              <w:t>Si está asociado a un ingreso esperado, este queda marcado total o parcialmente recibido.</w:t>
            </w:r>
          </w:p>
        </w:tc>
      </w:tr>
      <w:tr>
        <w:trPr>
          <w:cantSplit/>
        </w:trPr>
        <w:tc>
          <w:tcPr>
            <w:tcW w:type="dxa" w:w="1152"/>
            <w:vAlign w:val="top"/>
          </w:tcPr>
          <w:p>
            <w:pPr>
              <w:spacing w:after="0" w:before="0"/>
            </w:pPr>
            <w:r>
              <w:rPr>
                <w:rFonts w:ascii="Arial" w:hAnsi="Arial"/>
                <w:sz w:val="17"/>
              </w:rPr>
            </w:r>
            <w:r>
              <w:rPr>
                <w:rFonts w:ascii="Arial" w:hAnsi="Arial"/>
                <w:b w:val="0"/>
                <w:sz w:val="17"/>
              </w:rPr>
              <w:t>RN-04</w:t>
            </w:r>
          </w:p>
        </w:tc>
        <w:tc>
          <w:tcPr>
            <w:tcW w:type="dxa" w:w="3456"/>
            <w:vAlign w:val="top"/>
          </w:tcPr>
          <w:p>
            <w:pPr>
              <w:spacing w:after="0" w:before="0"/>
            </w:pPr>
            <w:r>
              <w:rPr>
                <w:rFonts w:ascii="Arial" w:hAnsi="Arial"/>
                <w:sz w:val="17"/>
              </w:rPr>
            </w:r>
            <w:r>
              <w:rPr>
                <w:rFonts w:ascii="Arial" w:hAnsi="Arial"/>
                <w:b w:val="0"/>
                <w:sz w:val="17"/>
              </w:rPr>
              <w:t>El ingreso neto se calcula desde bruto menos deducciones.</w:t>
            </w:r>
          </w:p>
        </w:tc>
        <w:tc>
          <w:tcPr>
            <w:tcW w:type="dxa" w:w="5472"/>
            <w:vAlign w:val="top"/>
          </w:tcPr>
          <w:p>
            <w:pPr>
              <w:spacing w:after="0" w:before="0"/>
            </w:pPr>
            <w:r>
              <w:rPr>
                <w:rFonts w:ascii="Arial" w:hAnsi="Arial"/>
                <w:sz w:val="17"/>
              </w:rPr>
            </w:r>
            <w:r>
              <w:rPr>
                <w:rFonts w:ascii="Arial" w:hAnsi="Arial"/>
                <w:b w:val="0"/>
                <w:sz w:val="17"/>
              </w:rPr>
              <w:t>Debe soportar deducción porcentual, deducción fija o ambas, con sugerencias 8% y 13,5%.</w:t>
            </w:r>
          </w:p>
        </w:tc>
      </w:tr>
      <w:tr>
        <w:trPr>
          <w:cantSplit/>
        </w:trPr>
        <w:tc>
          <w:tcPr>
            <w:tcW w:type="dxa" w:w="1152"/>
            <w:vAlign w:val="top"/>
          </w:tcPr>
          <w:p>
            <w:pPr>
              <w:spacing w:after="0" w:before="0"/>
            </w:pPr>
            <w:r>
              <w:rPr>
                <w:rFonts w:ascii="Arial" w:hAnsi="Arial"/>
                <w:sz w:val="17"/>
              </w:rPr>
            </w:r>
            <w:r>
              <w:rPr>
                <w:rFonts w:ascii="Arial" w:hAnsi="Arial"/>
                <w:b w:val="0"/>
                <w:sz w:val="17"/>
              </w:rPr>
              <w:t>RN-05</w:t>
            </w:r>
          </w:p>
        </w:tc>
        <w:tc>
          <w:tcPr>
            <w:tcW w:type="dxa" w:w="3456"/>
            <w:vAlign w:val="top"/>
          </w:tcPr>
          <w:p>
            <w:pPr>
              <w:spacing w:after="0" w:before="0"/>
            </w:pPr>
            <w:r>
              <w:rPr>
                <w:rFonts w:ascii="Arial" w:hAnsi="Arial"/>
                <w:sz w:val="17"/>
              </w:rPr>
            </w:r>
            <w:r>
              <w:rPr>
                <w:rFonts w:ascii="Arial" w:hAnsi="Arial"/>
                <w:b w:val="0"/>
                <w:sz w:val="17"/>
              </w:rPr>
              <w:t>Una transferencia interna no es gasto ni ingreso.</w:t>
            </w:r>
          </w:p>
        </w:tc>
        <w:tc>
          <w:tcPr>
            <w:tcW w:type="dxa" w:w="5472"/>
            <w:vAlign w:val="top"/>
          </w:tcPr>
          <w:p>
            <w:pPr>
              <w:spacing w:after="0" w:before="0"/>
            </w:pPr>
            <w:r>
              <w:rPr>
                <w:rFonts w:ascii="Arial" w:hAnsi="Arial"/>
                <w:sz w:val="17"/>
              </w:rPr>
            </w:r>
            <w:r>
              <w:rPr>
                <w:rFonts w:ascii="Arial" w:hAnsi="Arial"/>
                <w:b w:val="0"/>
                <w:sz w:val="17"/>
              </w:rPr>
              <w:t>Solo reduce una cuenta interna origen y aumenta una cuenta interna destino.</w:t>
            </w:r>
          </w:p>
        </w:tc>
      </w:tr>
      <w:tr>
        <w:trPr>
          <w:cantSplit/>
        </w:trPr>
        <w:tc>
          <w:tcPr>
            <w:tcW w:type="dxa" w:w="1152"/>
            <w:vAlign w:val="top"/>
          </w:tcPr>
          <w:p>
            <w:pPr>
              <w:spacing w:after="0" w:before="0"/>
            </w:pPr>
            <w:r>
              <w:rPr>
                <w:rFonts w:ascii="Arial" w:hAnsi="Arial"/>
                <w:sz w:val="17"/>
              </w:rPr>
            </w:r>
            <w:r>
              <w:rPr>
                <w:rFonts w:ascii="Arial" w:hAnsi="Arial"/>
                <w:b w:val="0"/>
                <w:sz w:val="17"/>
              </w:rPr>
              <w:t>RN-06</w:t>
            </w:r>
          </w:p>
        </w:tc>
        <w:tc>
          <w:tcPr>
            <w:tcW w:type="dxa" w:w="3456"/>
            <w:vAlign w:val="top"/>
          </w:tcPr>
          <w:p>
            <w:pPr>
              <w:spacing w:after="0" w:before="0"/>
            </w:pPr>
            <w:r>
              <w:rPr>
                <w:rFonts w:ascii="Arial" w:hAnsi="Arial"/>
                <w:sz w:val="17"/>
              </w:rPr>
            </w:r>
            <w:r>
              <w:rPr>
                <w:rFonts w:ascii="Arial" w:hAnsi="Arial"/>
                <w:b w:val="0"/>
                <w:sz w:val="17"/>
              </w:rPr>
              <w:t>Una transferencia externa debe registrar entrada o salida sin saldo externo controlado.</w:t>
            </w:r>
          </w:p>
        </w:tc>
        <w:tc>
          <w:tcPr>
            <w:tcW w:type="dxa" w:w="5472"/>
            <w:vAlign w:val="top"/>
          </w:tcPr>
          <w:p>
            <w:pPr>
              <w:spacing w:after="0" w:before="0"/>
            </w:pPr>
            <w:r>
              <w:rPr>
                <w:rFonts w:ascii="Arial" w:hAnsi="Arial"/>
                <w:sz w:val="17"/>
              </w:rPr>
            </w:r>
            <w:r>
              <w:rPr>
                <w:rFonts w:ascii="Arial" w:hAnsi="Arial"/>
                <w:b w:val="0"/>
                <w:sz w:val="17"/>
              </w:rPr>
              <w:t>Entrada externa aumenta cuenta interna destino. Salida externa reduce cuenta interna origen. No afecta ejecución de gasto salvo que se clasifique como gasto.</w:t>
            </w:r>
          </w:p>
        </w:tc>
      </w:tr>
      <w:tr>
        <w:trPr>
          <w:cantSplit/>
        </w:trPr>
        <w:tc>
          <w:tcPr>
            <w:tcW w:type="dxa" w:w="1152"/>
            <w:vAlign w:val="top"/>
          </w:tcPr>
          <w:p>
            <w:pPr>
              <w:spacing w:after="0" w:before="0"/>
            </w:pPr>
            <w:r>
              <w:rPr>
                <w:rFonts w:ascii="Arial" w:hAnsi="Arial"/>
                <w:sz w:val="17"/>
              </w:rPr>
            </w:r>
            <w:r>
              <w:rPr>
                <w:rFonts w:ascii="Arial" w:hAnsi="Arial"/>
                <w:b w:val="0"/>
                <w:sz w:val="17"/>
              </w:rPr>
              <w:t>RN-07</w:t>
            </w:r>
          </w:p>
        </w:tc>
        <w:tc>
          <w:tcPr>
            <w:tcW w:type="dxa" w:w="3456"/>
            <w:vAlign w:val="top"/>
          </w:tcPr>
          <w:p>
            <w:pPr>
              <w:spacing w:after="0" w:before="0"/>
            </w:pPr>
            <w:r>
              <w:rPr>
                <w:rFonts w:ascii="Arial" w:hAnsi="Arial"/>
                <w:sz w:val="17"/>
              </w:rPr>
            </w:r>
            <w:r>
              <w:rPr>
                <w:rFonts w:ascii="Arial" w:hAnsi="Arial"/>
                <w:b w:val="0"/>
                <w:sz w:val="17"/>
              </w:rPr>
              <w:t>Ningún sobre puede quedar negativo.</w:t>
            </w:r>
          </w:p>
        </w:tc>
        <w:tc>
          <w:tcPr>
            <w:tcW w:type="dxa" w:w="5472"/>
            <w:vAlign w:val="top"/>
          </w:tcPr>
          <w:p>
            <w:pPr>
              <w:spacing w:after="0" w:before="0"/>
            </w:pPr>
            <w:r>
              <w:rPr>
                <w:rFonts w:ascii="Arial" w:hAnsi="Arial"/>
                <w:sz w:val="17"/>
              </w:rPr>
            </w:r>
            <w:r>
              <w:rPr>
                <w:rFonts w:ascii="Arial" w:hAnsi="Arial"/>
                <w:b w:val="0"/>
                <w:sz w:val="17"/>
              </w:rPr>
              <w:t>Si un gasto supera el disponible del sobre, el sistema bloquea el guardado hasta que el usuario reasigne presupuesto desde otro sobre o ajuste el gasto.</w:t>
            </w:r>
          </w:p>
        </w:tc>
      </w:tr>
      <w:tr>
        <w:trPr>
          <w:cantSplit/>
        </w:trPr>
        <w:tc>
          <w:tcPr>
            <w:tcW w:type="dxa" w:w="1152"/>
            <w:vAlign w:val="top"/>
          </w:tcPr>
          <w:p>
            <w:pPr>
              <w:spacing w:after="0" w:before="0"/>
            </w:pPr>
            <w:r>
              <w:rPr>
                <w:rFonts w:ascii="Arial" w:hAnsi="Arial"/>
                <w:sz w:val="17"/>
              </w:rPr>
            </w:r>
            <w:r>
              <w:rPr>
                <w:rFonts w:ascii="Arial" w:hAnsi="Arial"/>
                <w:b w:val="0"/>
                <w:sz w:val="17"/>
              </w:rPr>
              <w:t>RN-08</w:t>
            </w:r>
          </w:p>
        </w:tc>
        <w:tc>
          <w:tcPr>
            <w:tcW w:type="dxa" w:w="3456"/>
            <w:vAlign w:val="top"/>
          </w:tcPr>
          <w:p>
            <w:pPr>
              <w:spacing w:after="0" w:before="0"/>
            </w:pPr>
            <w:r>
              <w:rPr>
                <w:rFonts w:ascii="Arial" w:hAnsi="Arial"/>
                <w:sz w:val="17"/>
              </w:rPr>
            </w:r>
            <w:r>
              <w:rPr>
                <w:rFonts w:ascii="Arial" w:hAnsi="Arial"/>
                <w:b w:val="0"/>
                <w:sz w:val="17"/>
              </w:rPr>
              <w:t>La reasignación entre sobres debe ser trazable.</w:t>
            </w:r>
          </w:p>
        </w:tc>
        <w:tc>
          <w:tcPr>
            <w:tcW w:type="dxa" w:w="5472"/>
            <w:vAlign w:val="top"/>
          </w:tcPr>
          <w:p>
            <w:pPr>
              <w:spacing w:after="0" w:before="0"/>
            </w:pPr>
            <w:r>
              <w:rPr>
                <w:rFonts w:ascii="Arial" w:hAnsi="Arial"/>
                <w:sz w:val="17"/>
              </w:rPr>
            </w:r>
            <w:r>
              <w:rPr>
                <w:rFonts w:ascii="Arial" w:hAnsi="Arial"/>
                <w:b w:val="0"/>
                <w:sz w:val="17"/>
              </w:rPr>
              <w:t>Mover presupuesto desde un sobre a otro crea una transacción de tipo reallocation o budget_transfer, sin afectar saldos de cuentas.</w:t>
            </w:r>
          </w:p>
        </w:tc>
      </w:tr>
      <w:tr>
        <w:trPr>
          <w:cantSplit/>
        </w:trPr>
        <w:tc>
          <w:tcPr>
            <w:tcW w:type="dxa" w:w="1152"/>
            <w:vAlign w:val="top"/>
          </w:tcPr>
          <w:p>
            <w:pPr>
              <w:spacing w:after="0" w:before="0"/>
            </w:pPr>
            <w:r>
              <w:rPr>
                <w:rFonts w:ascii="Arial" w:hAnsi="Arial"/>
                <w:sz w:val="17"/>
              </w:rPr>
            </w:r>
            <w:r>
              <w:rPr>
                <w:rFonts w:ascii="Arial" w:hAnsi="Arial"/>
                <w:b w:val="0"/>
                <w:sz w:val="17"/>
              </w:rPr>
              <w:t>RN-09</w:t>
            </w:r>
          </w:p>
        </w:tc>
        <w:tc>
          <w:tcPr>
            <w:tcW w:type="dxa" w:w="3456"/>
            <w:vAlign w:val="top"/>
          </w:tcPr>
          <w:p>
            <w:pPr>
              <w:spacing w:after="0" w:before="0"/>
            </w:pPr>
            <w:r>
              <w:rPr>
                <w:rFonts w:ascii="Arial" w:hAnsi="Arial"/>
                <w:sz w:val="17"/>
              </w:rPr>
            </w:r>
            <w:r>
              <w:rPr>
                <w:rFonts w:ascii="Arial" w:hAnsi="Arial"/>
                <w:b w:val="0"/>
                <w:sz w:val="17"/>
              </w:rPr>
              <w:t>Si un sobre no alcanza, se debe mostrar alerta de impacto.</w:t>
            </w:r>
          </w:p>
        </w:tc>
        <w:tc>
          <w:tcPr>
            <w:tcW w:type="dxa" w:w="5472"/>
            <w:vAlign w:val="top"/>
          </w:tcPr>
          <w:p>
            <w:pPr>
              <w:spacing w:after="0" w:before="0"/>
            </w:pPr>
            <w:r>
              <w:rPr>
                <w:rFonts w:ascii="Arial" w:hAnsi="Arial"/>
                <w:sz w:val="17"/>
              </w:rPr>
            </w:r>
            <w:r>
              <w:rPr>
                <w:rFonts w:ascii="Arial" w:hAnsi="Arial"/>
                <w:b w:val="0"/>
                <w:sz w:val="17"/>
              </w:rPr>
              <w:t>La alerta debe indicar faltante, sobre afectado y posible impacto en el sobre fuente.</w:t>
            </w:r>
          </w:p>
        </w:tc>
      </w:tr>
      <w:tr>
        <w:trPr>
          <w:cantSplit/>
        </w:trPr>
        <w:tc>
          <w:tcPr>
            <w:tcW w:type="dxa" w:w="1152"/>
            <w:vAlign w:val="top"/>
          </w:tcPr>
          <w:p>
            <w:pPr>
              <w:spacing w:after="0" w:before="0"/>
            </w:pPr>
            <w:r>
              <w:rPr>
                <w:rFonts w:ascii="Arial" w:hAnsi="Arial"/>
                <w:sz w:val="17"/>
              </w:rPr>
            </w:r>
            <w:r>
              <w:rPr>
                <w:rFonts w:ascii="Arial" w:hAnsi="Arial"/>
                <w:b w:val="0"/>
                <w:sz w:val="17"/>
              </w:rPr>
              <w:t>RN-10</w:t>
            </w:r>
          </w:p>
        </w:tc>
        <w:tc>
          <w:tcPr>
            <w:tcW w:type="dxa" w:w="3456"/>
            <w:vAlign w:val="top"/>
          </w:tcPr>
          <w:p>
            <w:pPr>
              <w:spacing w:after="0" w:before="0"/>
            </w:pPr>
            <w:r>
              <w:rPr>
                <w:rFonts w:ascii="Arial" w:hAnsi="Arial"/>
                <w:sz w:val="17"/>
              </w:rPr>
            </w:r>
            <w:r>
              <w:rPr>
                <w:rFonts w:ascii="Arial" w:hAnsi="Arial"/>
                <w:b w:val="0"/>
                <w:sz w:val="17"/>
              </w:rPr>
              <w:t>La mora del mes anterior se precarga en el nuevo mes.</w:t>
            </w:r>
          </w:p>
        </w:tc>
        <w:tc>
          <w:tcPr>
            <w:tcW w:type="dxa" w:w="5472"/>
            <w:vAlign w:val="top"/>
          </w:tcPr>
          <w:p>
            <w:pPr>
              <w:spacing w:after="0" w:before="0"/>
            </w:pPr>
            <w:r>
              <w:rPr>
                <w:rFonts w:ascii="Arial" w:hAnsi="Arial"/>
                <w:sz w:val="17"/>
              </w:rPr>
            </w:r>
            <w:r>
              <w:rPr>
                <w:rFonts w:ascii="Arial" w:hAnsi="Arial"/>
                <w:b w:val="0"/>
                <w:sz w:val="17"/>
              </w:rPr>
              <w:t>Saldos pendientes no pagados y no cerrados deben pasar como mora al concepto correspondiente del nuevo mes.</w:t>
            </w:r>
          </w:p>
        </w:tc>
      </w:tr>
      <w:tr>
        <w:trPr>
          <w:cantSplit/>
        </w:trPr>
        <w:tc>
          <w:tcPr>
            <w:tcW w:type="dxa" w:w="1152"/>
            <w:vAlign w:val="top"/>
          </w:tcPr>
          <w:p>
            <w:pPr>
              <w:spacing w:after="0" w:before="0"/>
            </w:pPr>
            <w:r>
              <w:rPr>
                <w:rFonts w:ascii="Arial" w:hAnsi="Arial"/>
                <w:sz w:val="17"/>
              </w:rPr>
            </w:r>
            <w:r>
              <w:rPr>
                <w:rFonts w:ascii="Arial" w:hAnsi="Arial"/>
                <w:b w:val="0"/>
                <w:sz w:val="17"/>
              </w:rPr>
              <w:t>RN-11</w:t>
            </w:r>
          </w:p>
        </w:tc>
        <w:tc>
          <w:tcPr>
            <w:tcW w:type="dxa" w:w="3456"/>
            <w:vAlign w:val="top"/>
          </w:tcPr>
          <w:p>
            <w:pPr>
              <w:spacing w:after="0" w:before="0"/>
            </w:pPr>
            <w:r>
              <w:rPr>
                <w:rFonts w:ascii="Arial" w:hAnsi="Arial"/>
                <w:sz w:val="17"/>
              </w:rPr>
            </w:r>
            <w:r>
              <w:rPr>
                <w:rFonts w:ascii="Arial" w:hAnsi="Arial"/>
                <w:b w:val="0"/>
                <w:sz w:val="17"/>
              </w:rPr>
              <w:t>Un gasto puede marcarse para el próximo mes.</w:t>
            </w:r>
          </w:p>
        </w:tc>
        <w:tc>
          <w:tcPr>
            <w:tcW w:type="dxa" w:w="5472"/>
            <w:vAlign w:val="top"/>
          </w:tcPr>
          <w:p>
            <w:pPr>
              <w:spacing w:after="0" w:before="0"/>
            </w:pPr>
            <w:r>
              <w:rPr>
                <w:rFonts w:ascii="Arial" w:hAnsi="Arial"/>
                <w:sz w:val="17"/>
              </w:rPr>
            </w:r>
            <w:r>
              <w:rPr>
                <w:rFonts w:ascii="Arial" w:hAnsi="Arial"/>
                <w:b w:val="0"/>
                <w:sz w:val="17"/>
              </w:rPr>
              <w:t>El sistema debe permitir diferir total o parcialmente el pendiente, dejando trazabilidad de la decisión.</w:t>
            </w:r>
          </w:p>
        </w:tc>
      </w:tr>
      <w:tr>
        <w:trPr>
          <w:cantSplit/>
        </w:trPr>
        <w:tc>
          <w:tcPr>
            <w:tcW w:type="dxa" w:w="1152"/>
            <w:vAlign w:val="top"/>
          </w:tcPr>
          <w:p>
            <w:pPr>
              <w:spacing w:after="0" w:before="0"/>
            </w:pPr>
            <w:r>
              <w:rPr>
                <w:rFonts w:ascii="Arial" w:hAnsi="Arial"/>
                <w:sz w:val="17"/>
              </w:rPr>
            </w:r>
            <w:r>
              <w:rPr>
                <w:rFonts w:ascii="Arial" w:hAnsi="Arial"/>
                <w:b w:val="0"/>
                <w:sz w:val="17"/>
              </w:rPr>
              <w:t>RN-12</w:t>
            </w:r>
          </w:p>
        </w:tc>
        <w:tc>
          <w:tcPr>
            <w:tcW w:type="dxa" w:w="3456"/>
            <w:vAlign w:val="top"/>
          </w:tcPr>
          <w:p>
            <w:pPr>
              <w:spacing w:after="0" w:before="0"/>
            </w:pPr>
            <w:r>
              <w:rPr>
                <w:rFonts w:ascii="Arial" w:hAnsi="Arial"/>
                <w:sz w:val="17"/>
              </w:rPr>
            </w:r>
            <w:r>
              <w:rPr>
                <w:rFonts w:ascii="Arial" w:hAnsi="Arial"/>
                <w:b w:val="0"/>
                <w:sz w:val="17"/>
              </w:rPr>
              <w:t>Al copiar mes anterior se copian fijos y variables.</w:t>
            </w:r>
          </w:p>
        </w:tc>
        <w:tc>
          <w:tcPr>
            <w:tcW w:type="dxa" w:w="5472"/>
            <w:vAlign w:val="top"/>
          </w:tcPr>
          <w:p>
            <w:pPr>
              <w:spacing w:after="0" w:before="0"/>
            </w:pPr>
            <w:r>
              <w:rPr>
                <w:rFonts w:ascii="Arial" w:hAnsi="Arial"/>
                <w:sz w:val="17"/>
              </w:rPr>
            </w:r>
            <w:r>
              <w:rPr>
                <w:rFonts w:ascii="Arial" w:hAnsi="Arial"/>
                <w:b w:val="0"/>
                <w:sz w:val="17"/>
              </w:rPr>
              <w:t>Fijos se copian con valor anterior. Variables se copian con valor sugerido editable.</w:t>
            </w:r>
          </w:p>
        </w:tc>
      </w:tr>
      <w:tr>
        <w:trPr>
          <w:cantSplit/>
        </w:trPr>
        <w:tc>
          <w:tcPr>
            <w:tcW w:type="dxa" w:w="1152"/>
            <w:vAlign w:val="top"/>
          </w:tcPr>
          <w:p>
            <w:pPr>
              <w:spacing w:after="0" w:before="0"/>
            </w:pPr>
            <w:r>
              <w:rPr>
                <w:rFonts w:ascii="Arial" w:hAnsi="Arial"/>
                <w:sz w:val="17"/>
              </w:rPr>
            </w:r>
            <w:r>
              <w:rPr>
                <w:rFonts w:ascii="Arial" w:hAnsi="Arial"/>
                <w:b w:val="0"/>
                <w:sz w:val="17"/>
              </w:rPr>
              <w:t>RN-13</w:t>
            </w:r>
          </w:p>
        </w:tc>
        <w:tc>
          <w:tcPr>
            <w:tcW w:type="dxa" w:w="3456"/>
            <w:vAlign w:val="top"/>
          </w:tcPr>
          <w:p>
            <w:pPr>
              <w:spacing w:after="0" w:before="0"/>
            </w:pPr>
            <w:r>
              <w:rPr>
                <w:rFonts w:ascii="Arial" w:hAnsi="Arial"/>
                <w:sz w:val="17"/>
              </w:rPr>
            </w:r>
            <w:r>
              <w:rPr>
                <w:rFonts w:ascii="Arial" w:hAnsi="Arial"/>
                <w:b w:val="0"/>
                <w:sz w:val="17"/>
              </w:rPr>
              <w:t>Los esporádicos no se copian automáticamente.</w:t>
            </w:r>
          </w:p>
        </w:tc>
        <w:tc>
          <w:tcPr>
            <w:tcW w:type="dxa" w:w="5472"/>
            <w:vAlign w:val="top"/>
          </w:tcPr>
          <w:p>
            <w:pPr>
              <w:spacing w:after="0" w:before="0"/>
            </w:pPr>
            <w:r>
              <w:rPr>
                <w:rFonts w:ascii="Arial" w:hAnsi="Arial"/>
                <w:sz w:val="17"/>
              </w:rPr>
            </w:r>
            <w:r>
              <w:rPr>
                <w:rFonts w:ascii="Arial" w:hAnsi="Arial"/>
                <w:b w:val="0"/>
                <w:sz w:val="17"/>
              </w:rPr>
              <w:t>El sistema debe listar esporádicos del mes anterior y pedir cuáles incluir en el nuevo mes.</w:t>
            </w:r>
          </w:p>
        </w:tc>
      </w:tr>
      <w:tr>
        <w:trPr>
          <w:cantSplit/>
        </w:trPr>
        <w:tc>
          <w:tcPr>
            <w:tcW w:type="dxa" w:w="1152"/>
            <w:vAlign w:val="top"/>
          </w:tcPr>
          <w:p>
            <w:pPr>
              <w:spacing w:after="0" w:before="0"/>
            </w:pPr>
            <w:r>
              <w:rPr>
                <w:rFonts w:ascii="Arial" w:hAnsi="Arial"/>
                <w:sz w:val="17"/>
              </w:rPr>
            </w:r>
            <w:r>
              <w:rPr>
                <w:rFonts w:ascii="Arial" w:hAnsi="Arial"/>
                <w:b w:val="0"/>
                <w:sz w:val="17"/>
              </w:rPr>
              <w:t>RN-14</w:t>
            </w:r>
          </w:p>
        </w:tc>
        <w:tc>
          <w:tcPr>
            <w:tcW w:type="dxa" w:w="3456"/>
            <w:vAlign w:val="top"/>
          </w:tcPr>
          <w:p>
            <w:pPr>
              <w:spacing w:after="0" w:before="0"/>
            </w:pPr>
            <w:r>
              <w:rPr>
                <w:rFonts w:ascii="Arial" w:hAnsi="Arial"/>
                <w:sz w:val="17"/>
              </w:rPr>
            </w:r>
            <w:r>
              <w:rPr>
                <w:rFonts w:ascii="Arial" w:hAnsi="Arial"/>
                <w:b w:val="0"/>
                <w:sz w:val="17"/>
              </w:rPr>
              <w:t>Categorías y conceptos pueden eliminarse/desactivarse de un mes.</w:t>
            </w:r>
          </w:p>
        </w:tc>
        <w:tc>
          <w:tcPr>
            <w:tcW w:type="dxa" w:w="5472"/>
            <w:vAlign w:val="top"/>
          </w:tcPr>
          <w:p>
            <w:pPr>
              <w:spacing w:after="0" w:before="0"/>
            </w:pPr>
            <w:r>
              <w:rPr>
                <w:rFonts w:ascii="Arial" w:hAnsi="Arial"/>
                <w:sz w:val="17"/>
              </w:rPr>
            </w:r>
            <w:r>
              <w:rPr>
                <w:rFonts w:ascii="Arial" w:hAnsi="Arial"/>
                <w:b w:val="0"/>
                <w:sz w:val="17"/>
              </w:rPr>
              <w:t>No se debe borrar histórico si hay transacciones asociadas. En ese caso se desactiva para el mes o futuros meses.</w:t>
            </w:r>
          </w:p>
        </w:tc>
      </w:tr>
      <w:tr>
        <w:trPr>
          <w:cantSplit/>
        </w:trPr>
        <w:tc>
          <w:tcPr>
            <w:tcW w:type="dxa" w:w="1152"/>
            <w:vAlign w:val="top"/>
          </w:tcPr>
          <w:p>
            <w:pPr>
              <w:spacing w:after="0" w:before="0"/>
            </w:pPr>
            <w:r>
              <w:rPr>
                <w:rFonts w:ascii="Arial" w:hAnsi="Arial"/>
                <w:sz w:val="17"/>
              </w:rPr>
            </w:r>
            <w:r>
              <w:rPr>
                <w:rFonts w:ascii="Arial" w:hAnsi="Arial"/>
                <w:b w:val="0"/>
                <w:sz w:val="17"/>
              </w:rPr>
              <w:t>RN-15</w:t>
            </w:r>
          </w:p>
        </w:tc>
        <w:tc>
          <w:tcPr>
            <w:tcW w:type="dxa" w:w="3456"/>
            <w:vAlign w:val="top"/>
          </w:tcPr>
          <w:p>
            <w:pPr>
              <w:spacing w:after="0" w:before="0"/>
            </w:pPr>
            <w:r>
              <w:rPr>
                <w:rFonts w:ascii="Arial" w:hAnsi="Arial"/>
                <w:sz w:val="17"/>
              </w:rPr>
            </w:r>
            <w:r>
              <w:rPr>
                <w:rFonts w:ascii="Arial" w:hAnsi="Arial"/>
                <w:b w:val="0"/>
                <w:sz w:val="17"/>
              </w:rPr>
              <w:t>Cuentas bancarias no exentas/sujetas al 4x1000 generan impuesto automático.</w:t>
            </w:r>
          </w:p>
        </w:tc>
        <w:tc>
          <w:tcPr>
            <w:tcW w:type="dxa" w:w="5472"/>
            <w:vAlign w:val="top"/>
          </w:tcPr>
          <w:p>
            <w:pPr>
              <w:spacing w:after="0" w:before="0"/>
            </w:pPr>
            <w:r>
              <w:rPr>
                <w:rFonts w:ascii="Arial" w:hAnsi="Arial"/>
                <w:sz w:val="17"/>
              </w:rPr>
            </w:r>
            <w:r>
              <w:rPr>
                <w:rFonts w:ascii="Arial" w:hAnsi="Arial"/>
                <w:b w:val="0"/>
                <w:sz w:val="17"/>
              </w:rPr>
              <w:t>Toda salida de dinero desde una cuenta bancaria marcada como no exenta o sujeta al impuesto crea una transacción adicional por monto_salida * 0,004, descontando de la misma cuenta.</w:t>
            </w:r>
          </w:p>
        </w:tc>
      </w:tr>
      <w:tr>
        <w:trPr>
          <w:cantSplit/>
        </w:trPr>
        <w:tc>
          <w:tcPr>
            <w:tcW w:type="dxa" w:w="1152"/>
            <w:vAlign w:val="top"/>
          </w:tcPr>
          <w:p>
            <w:pPr>
              <w:spacing w:after="0" w:before="0"/>
            </w:pPr>
            <w:r>
              <w:rPr>
                <w:rFonts w:ascii="Arial" w:hAnsi="Arial"/>
                <w:sz w:val="17"/>
              </w:rPr>
            </w:r>
            <w:r>
              <w:rPr>
                <w:rFonts w:ascii="Arial" w:hAnsi="Arial"/>
                <w:b w:val="0"/>
                <w:sz w:val="17"/>
              </w:rPr>
              <w:t>RN-16</w:t>
            </w:r>
          </w:p>
        </w:tc>
        <w:tc>
          <w:tcPr>
            <w:tcW w:type="dxa" w:w="3456"/>
            <w:vAlign w:val="top"/>
          </w:tcPr>
          <w:p>
            <w:pPr>
              <w:spacing w:after="0" w:before="0"/>
            </w:pPr>
            <w:r>
              <w:rPr>
                <w:rFonts w:ascii="Arial" w:hAnsi="Arial"/>
                <w:sz w:val="17"/>
              </w:rPr>
            </w:r>
            <w:r>
              <w:rPr>
                <w:rFonts w:ascii="Arial" w:hAnsi="Arial"/>
                <w:b w:val="0"/>
                <w:sz w:val="17"/>
              </w:rPr>
              <w:t>El 4x1000 debe ser visible como concepto de gasto/impuesto.</w:t>
            </w:r>
          </w:p>
        </w:tc>
        <w:tc>
          <w:tcPr>
            <w:tcW w:type="dxa" w:w="5472"/>
            <w:vAlign w:val="top"/>
          </w:tcPr>
          <w:p>
            <w:pPr>
              <w:spacing w:after="0" w:before="0"/>
            </w:pPr>
            <w:r>
              <w:rPr>
                <w:rFonts w:ascii="Arial" w:hAnsi="Arial"/>
                <w:sz w:val="17"/>
              </w:rPr>
            </w:r>
            <w:r>
              <w:rPr>
                <w:rFonts w:ascii="Arial" w:hAnsi="Arial"/>
                <w:b w:val="0"/>
                <w:sz w:val="17"/>
              </w:rPr>
              <w:t>Debe poder consultarse acumulado mensual y posteriormente anual.</w:t>
            </w:r>
          </w:p>
        </w:tc>
      </w:tr>
      <w:tr>
        <w:trPr>
          <w:cantSplit/>
        </w:trPr>
        <w:tc>
          <w:tcPr>
            <w:tcW w:type="dxa" w:w="1152"/>
            <w:vAlign w:val="top"/>
          </w:tcPr>
          <w:p>
            <w:pPr>
              <w:spacing w:after="0" w:before="0"/>
            </w:pPr>
            <w:r>
              <w:rPr>
                <w:rFonts w:ascii="Arial" w:hAnsi="Arial"/>
                <w:sz w:val="17"/>
              </w:rPr>
            </w:r>
            <w:r>
              <w:rPr>
                <w:rFonts w:ascii="Arial" w:hAnsi="Arial"/>
                <w:b w:val="0"/>
                <w:sz w:val="17"/>
              </w:rPr>
              <w:t>RN-17</w:t>
            </w:r>
          </w:p>
        </w:tc>
        <w:tc>
          <w:tcPr>
            <w:tcW w:type="dxa" w:w="3456"/>
            <w:vAlign w:val="top"/>
          </w:tcPr>
          <w:p>
            <w:pPr>
              <w:spacing w:after="0" w:before="0"/>
            </w:pPr>
            <w:r>
              <w:rPr>
                <w:rFonts w:ascii="Arial" w:hAnsi="Arial"/>
                <w:sz w:val="17"/>
              </w:rPr>
            </w:r>
            <w:r>
              <w:rPr>
                <w:rFonts w:ascii="Arial" w:hAnsi="Arial"/>
                <w:b w:val="0"/>
                <w:sz w:val="17"/>
              </w:rPr>
              <w:t>El 4x1000 no se desactiva por transacción en fase 1.</w:t>
            </w:r>
          </w:p>
        </w:tc>
        <w:tc>
          <w:tcPr>
            <w:tcW w:type="dxa" w:w="5472"/>
            <w:vAlign w:val="top"/>
          </w:tcPr>
          <w:p>
            <w:pPr>
              <w:spacing w:after="0" w:before="0"/>
            </w:pPr>
            <w:r>
              <w:rPr>
                <w:rFonts w:ascii="Arial" w:hAnsi="Arial"/>
                <w:sz w:val="17"/>
              </w:rPr>
            </w:r>
            <w:r>
              <w:rPr>
                <w:rFonts w:ascii="Arial" w:hAnsi="Arial"/>
                <w:b w:val="0"/>
                <w:sz w:val="17"/>
              </w:rPr>
              <w:t>La exención o sujeción al impuesto se configura a nivel de cuenta bancaria; el usuario no tendrá una opción de no aplicar 4x1000 dentro del registro individual de una salida.</w:t>
            </w:r>
          </w:p>
        </w:tc>
      </w:tr>
      <w:tr>
        <w:trPr>
          <w:cantSplit/>
        </w:trPr>
        <w:tc>
          <w:tcPr>
            <w:tcW w:type="dxa" w:w="1152"/>
            <w:vAlign w:val="top"/>
          </w:tcPr>
          <w:p>
            <w:pPr>
              <w:spacing w:after="0" w:before="0"/>
            </w:pPr>
            <w:r>
              <w:rPr>
                <w:rFonts w:ascii="Arial" w:hAnsi="Arial"/>
                <w:sz w:val="17"/>
              </w:rPr>
            </w:r>
            <w:r>
              <w:rPr>
                <w:rFonts w:ascii="Arial" w:hAnsi="Arial"/>
                <w:b w:val="0"/>
                <w:sz w:val="17"/>
              </w:rPr>
              <w:t>RN-18</w:t>
            </w:r>
          </w:p>
        </w:tc>
        <w:tc>
          <w:tcPr>
            <w:tcW w:type="dxa" w:w="3456"/>
            <w:vAlign w:val="top"/>
          </w:tcPr>
          <w:p>
            <w:pPr>
              <w:spacing w:after="0" w:before="0"/>
            </w:pPr>
            <w:r>
              <w:rPr>
                <w:rFonts w:ascii="Arial" w:hAnsi="Arial"/>
                <w:sz w:val="17"/>
              </w:rPr>
            </w:r>
            <w:r>
              <w:rPr>
                <w:rFonts w:ascii="Arial" w:hAnsi="Arial"/>
                <w:b w:val="0"/>
                <w:sz w:val="17"/>
              </w:rPr>
              <w:t>La regla tributaria debe ser parametrizable para cambios futuros.</w:t>
            </w:r>
          </w:p>
        </w:tc>
        <w:tc>
          <w:tcPr>
            <w:tcW w:type="dxa" w:w="5472"/>
            <w:vAlign w:val="top"/>
          </w:tcPr>
          <w:p>
            <w:pPr>
              <w:spacing w:after="0" w:before="0"/>
            </w:pPr>
            <w:r>
              <w:rPr>
                <w:rFonts w:ascii="Arial" w:hAnsi="Arial"/>
                <w:sz w:val="17"/>
              </w:rPr>
            </w:r>
            <w:r>
              <w:rPr>
                <w:rFonts w:ascii="Arial" w:hAnsi="Arial"/>
                <w:b w:val="0"/>
                <w:sz w:val="17"/>
              </w:rPr>
              <w:t>Aunque fase 1 aplica una regla simple por cuenta y por salida, el diseño debe permitir reglas futuras como umbrales mensuales acumulados entre cuentas, por ejemplo un tope operativo parametrizable.</w:t>
            </w:r>
          </w:p>
        </w:tc>
      </w:tr>
      <w:tr>
        <w:trPr>
          <w:cantSplit/>
        </w:trPr>
        <w:tc>
          <w:tcPr>
            <w:tcW w:type="dxa" w:w="1152"/>
            <w:vAlign w:val="top"/>
          </w:tcPr>
          <w:p>
            <w:pPr>
              <w:spacing w:after="0" w:before="0"/>
            </w:pPr>
            <w:r>
              <w:rPr>
                <w:rFonts w:ascii="Arial" w:hAnsi="Arial"/>
                <w:sz w:val="17"/>
              </w:rPr>
            </w:r>
            <w:r>
              <w:rPr>
                <w:rFonts w:ascii="Arial" w:hAnsi="Arial"/>
                <w:b w:val="0"/>
                <w:sz w:val="17"/>
              </w:rPr>
              <w:t>RN-19</w:t>
            </w:r>
          </w:p>
        </w:tc>
        <w:tc>
          <w:tcPr>
            <w:tcW w:type="dxa" w:w="3456"/>
            <w:vAlign w:val="top"/>
          </w:tcPr>
          <w:p>
            <w:pPr>
              <w:spacing w:after="0" w:before="0"/>
            </w:pPr>
            <w:r>
              <w:rPr>
                <w:rFonts w:ascii="Arial" w:hAnsi="Arial"/>
                <w:sz w:val="17"/>
              </w:rPr>
            </w:r>
            <w:r>
              <w:rPr>
                <w:rFonts w:ascii="Arial" w:hAnsi="Arial"/>
                <w:b w:val="0"/>
                <w:sz w:val="17"/>
              </w:rPr>
              <w:t>La fuente de verdad son las transacciones.</w:t>
            </w:r>
          </w:p>
        </w:tc>
        <w:tc>
          <w:tcPr>
            <w:tcW w:type="dxa" w:w="5472"/>
            <w:vAlign w:val="top"/>
          </w:tcPr>
          <w:p>
            <w:pPr>
              <w:spacing w:after="0" w:before="0"/>
            </w:pPr>
            <w:r>
              <w:rPr>
                <w:rFonts w:ascii="Arial" w:hAnsi="Arial"/>
                <w:sz w:val="17"/>
              </w:rPr>
            </w:r>
            <w:r>
              <w:rPr>
                <w:rFonts w:ascii="Arial" w:hAnsi="Arial"/>
                <w:b w:val="0"/>
                <w:sz w:val="17"/>
              </w:rPr>
              <w:t>Saldos y ejecuciones pueden guardarse por rendimiento, pero deben poder recalcularse desde transacciones.</w:t>
            </w:r>
          </w:p>
        </w:tc>
      </w:tr>
      <w:tr>
        <w:trPr>
          <w:cantSplit/>
        </w:trPr>
        <w:tc>
          <w:tcPr>
            <w:tcW w:type="dxa" w:w="1152"/>
            <w:vAlign w:val="top"/>
          </w:tcPr>
          <w:p>
            <w:pPr>
              <w:spacing w:after="0" w:before="0"/>
            </w:pPr>
            <w:r>
              <w:rPr>
                <w:rFonts w:ascii="Arial" w:hAnsi="Arial"/>
                <w:sz w:val="17"/>
              </w:rPr>
            </w:r>
            <w:r>
              <w:rPr>
                <w:rFonts w:ascii="Arial" w:hAnsi="Arial"/>
                <w:b w:val="0"/>
                <w:sz w:val="17"/>
              </w:rPr>
              <w:t>RN-20</w:t>
            </w:r>
          </w:p>
        </w:tc>
        <w:tc>
          <w:tcPr>
            <w:tcW w:type="dxa" w:w="3456"/>
            <w:vAlign w:val="top"/>
          </w:tcPr>
          <w:p>
            <w:pPr>
              <w:spacing w:after="0" w:before="0"/>
            </w:pPr>
            <w:r>
              <w:rPr>
                <w:rFonts w:ascii="Arial" w:hAnsi="Arial"/>
                <w:sz w:val="17"/>
              </w:rPr>
            </w:r>
            <w:r>
              <w:rPr>
                <w:rFonts w:ascii="Arial" w:hAnsi="Arial"/>
                <w:b w:val="0"/>
                <w:sz w:val="17"/>
              </w:rPr>
              <w:t>La app debe advertir si una cuenta interna no tiene saldo suficiente.</w:t>
            </w:r>
          </w:p>
        </w:tc>
        <w:tc>
          <w:tcPr>
            <w:tcW w:type="dxa" w:w="5472"/>
            <w:vAlign w:val="top"/>
          </w:tcPr>
          <w:p>
            <w:pPr>
              <w:spacing w:after="0" w:before="0"/>
            </w:pPr>
            <w:r>
              <w:rPr>
                <w:rFonts w:ascii="Arial" w:hAnsi="Arial"/>
                <w:sz w:val="17"/>
              </w:rPr>
            </w:r>
            <w:r>
              <w:rPr>
                <w:rFonts w:ascii="Arial" w:hAnsi="Arial"/>
                <w:b w:val="0"/>
                <w:sz w:val="17"/>
              </w:rPr>
              <w:t>Para fase 1 se recomienda bloquear salida superior al saldo salvo ajuste administrativo explícito.</w:t>
            </w:r>
          </w:p>
        </w:tc>
      </w:tr>
    </w:tbl>
    <w:p/>
    <w:p>
      <w:pPr>
        <w:pStyle w:val="Heading1"/>
      </w:pPr>
      <w:r>
        <w:rPr>
          <w:rFonts w:ascii="Arial" w:hAnsi="Arial"/>
        </w:rPr>
        <w:t>11. Flujos principales</w:t>
      </w:r>
    </w:p>
    <w:p>
      <w:pPr>
        <w:pStyle w:val="Heading2"/>
      </w:pPr>
      <w:r>
        <w:rPr>
          <w:rFonts w:ascii="Arial" w:hAnsi="Arial"/>
        </w:rPr>
        <w:t>11.1 Configuración o creación inicial del mes</w:t>
      </w:r>
    </w:p>
    <w:p>
      <w:pPr>
        <w:pStyle w:val="ListNumber"/>
      </w:pPr>
      <w:r>
        <w:rPr>
          <w:rFonts w:ascii="Arial" w:hAnsi="Arial"/>
        </w:rPr>
        <w:t>El administrador crea la familia o selecciona la familia existente.</w:t>
      </w:r>
    </w:p>
    <w:p>
      <w:pPr>
        <w:pStyle w:val="ListNumber"/>
      </w:pPr>
      <w:r>
        <w:rPr>
          <w:rFonts w:ascii="Arial" w:hAnsi="Arial"/>
        </w:rPr>
        <w:t>Crea el mes presupuestal activo o selecciona “crear desde mes anterior”.</w:t>
      </w:r>
    </w:p>
    <w:p>
      <w:pPr>
        <w:pStyle w:val="ListNumber"/>
      </w:pPr>
      <w:r>
        <w:rPr>
          <w:rFonts w:ascii="Arial" w:hAnsi="Arial"/>
        </w:rPr>
        <w:t>Si copia desde mes anterior, el sistema copia categorías, conceptos, cuentas, ingresos recurrentes, gastos fijos y gastos variables.</w:t>
      </w:r>
    </w:p>
    <w:p>
      <w:pPr>
        <w:pStyle w:val="ListNumber"/>
      </w:pPr>
      <w:r>
        <w:rPr>
          <w:rFonts w:ascii="Arial" w:hAnsi="Arial"/>
        </w:rPr>
        <w:t>El sistema muestra los gastos esporádicos del mes anterior para que el usuario seleccione cuáles desea copiar.</w:t>
      </w:r>
    </w:p>
    <w:p>
      <w:pPr>
        <w:pStyle w:val="ListNumber"/>
      </w:pPr>
      <w:r>
        <w:rPr>
          <w:rFonts w:ascii="Arial" w:hAnsi="Arial"/>
        </w:rPr>
        <w:t>El sistema precarga mora proveniente de gastos no pagados o diferidos del mes anterior.</w:t>
      </w:r>
    </w:p>
    <w:p>
      <w:pPr>
        <w:pStyle w:val="ListNumber"/>
      </w:pPr>
      <w:r>
        <w:rPr>
          <w:rFonts w:ascii="Arial" w:hAnsi="Arial"/>
        </w:rPr>
        <w:t>El usuario revisa valores variables, fechas esperadas, saldos iniciales y sobres.</w:t>
      </w:r>
    </w:p>
    <w:p>
      <w:pPr>
        <w:pStyle w:val="ListNumber"/>
      </w:pPr>
      <w:r>
        <w:rPr>
          <w:rFonts w:ascii="Arial" w:hAnsi="Arial"/>
        </w:rPr>
        <w:t>El sistema calcula ingresos netos esperados, compromisos, saldos por cuenta, sobres y proyección del mes.</w:t>
      </w:r>
    </w:p>
    <w:p>
      <w:pPr>
        <w:pStyle w:val="Heading2"/>
      </w:pPr>
      <w:r>
        <w:rPr>
          <w:rFonts w:ascii="Arial" w:hAnsi="Arial"/>
        </w:rPr>
        <w:t>11.2 Registro de gasto diario con control de sobre</w:t>
      </w:r>
    </w:p>
    <w:p>
      <w:pPr>
        <w:pStyle w:val="ListNumber"/>
      </w:pPr>
      <w:r>
        <w:rPr>
          <w:rFonts w:ascii="Arial" w:hAnsi="Arial"/>
        </w:rPr>
        <w:t>El usuario selecciona Registrar movimiento &gt; Gasto.</w:t>
      </w:r>
    </w:p>
    <w:p>
      <w:pPr>
        <w:pStyle w:val="ListNumber"/>
      </w:pPr>
      <w:r>
        <w:rPr>
          <w:rFonts w:ascii="Arial" w:hAnsi="Arial"/>
        </w:rPr>
        <w:t>Ingresa valor, cuenta origen, categoría/concepto y nota opcional.</w:t>
      </w:r>
    </w:p>
    <w:p>
      <w:pPr>
        <w:pStyle w:val="ListNumber"/>
      </w:pPr>
      <w:r>
        <w:rPr>
          <w:rFonts w:ascii="Arial" w:hAnsi="Arial"/>
        </w:rPr>
        <w:t>El sistema valida saldo suficiente en la cuenta origen.</w:t>
      </w:r>
    </w:p>
    <w:p>
      <w:pPr>
        <w:pStyle w:val="ListNumber"/>
      </w:pPr>
      <w:r>
        <w:rPr>
          <w:rFonts w:ascii="Arial" w:hAnsi="Arial"/>
        </w:rPr>
        <w:t>El sistema valida saldo disponible en el sobre del concepto/categoría.</w:t>
      </w:r>
    </w:p>
    <w:p>
      <w:pPr>
        <w:pStyle w:val="ListNumber"/>
      </w:pPr>
      <w:r>
        <w:rPr>
          <w:rFonts w:ascii="Arial" w:hAnsi="Arial"/>
        </w:rPr>
        <w:t>Si el sobre alcanza, el sistema crea transacción, descuenta cuenta, actualiza ejecución y recalcula proyección.</w:t>
      </w:r>
    </w:p>
    <w:p>
      <w:pPr>
        <w:pStyle w:val="ListNumber"/>
      </w:pPr>
      <w:r>
        <w:rPr>
          <w:rFonts w:ascii="Arial" w:hAnsi="Arial"/>
        </w:rPr>
        <w:t>Si el sobre no alcanza, el sistema muestra alerta con el faltante y permite escoger otro sobre para cubrirlo.</w:t>
      </w:r>
    </w:p>
    <w:p>
      <w:pPr>
        <w:pStyle w:val="ListNumber"/>
      </w:pPr>
      <w:r>
        <w:rPr>
          <w:rFonts w:ascii="Arial" w:hAnsi="Arial"/>
        </w:rPr>
        <w:t>Si el usuario acepta reasignar, el sistema crea transacción de reasignación de sobres y luego registra el gasto.</w:t>
      </w:r>
    </w:p>
    <w:p>
      <w:pPr>
        <w:pStyle w:val="ListNumber"/>
      </w:pPr>
      <w:r>
        <w:rPr>
          <w:rFonts w:ascii="Arial" w:hAnsi="Arial"/>
        </w:rPr>
        <w:t>El sistema muestra confirmación con impacto en cuenta, sobre origen, sobre destino y cierre mensual.</w:t>
      </w:r>
    </w:p>
    <w:p>
      <w:pPr>
        <w:pStyle w:val="Heading2"/>
      </w:pPr>
      <w:r>
        <w:rPr>
          <w:rFonts w:ascii="Arial" w:hAnsi="Arial"/>
        </w:rPr>
        <w:t>11.3 Registro de ingreso con deducciones</w:t>
      </w:r>
    </w:p>
    <w:p>
      <w:pPr>
        <w:pStyle w:val="ListNumber"/>
      </w:pPr>
      <w:r>
        <w:rPr>
          <w:rFonts w:ascii="Arial" w:hAnsi="Arial"/>
        </w:rPr>
        <w:t>El usuario selecciona Registrar movimiento &gt; Ingreso recibido.</w:t>
      </w:r>
    </w:p>
    <w:p>
      <w:pPr>
        <w:pStyle w:val="ListNumber"/>
      </w:pPr>
      <w:r>
        <w:rPr>
          <w:rFonts w:ascii="Arial" w:hAnsi="Arial"/>
        </w:rPr>
        <w:t>Selecciona ingreso esperado o crea ingreso no previsto.</w:t>
      </w:r>
    </w:p>
    <w:p>
      <w:pPr>
        <w:pStyle w:val="ListNumber"/>
      </w:pPr>
      <w:r>
        <w:rPr>
          <w:rFonts w:ascii="Arial" w:hAnsi="Arial"/>
        </w:rPr>
        <w:t>Ingresa o confirma valor bruto, porcentaje/monto de deducción y cuenta destino.</w:t>
      </w:r>
    </w:p>
    <w:p>
      <w:pPr>
        <w:pStyle w:val="ListNumber"/>
      </w:pPr>
      <w:r>
        <w:rPr>
          <w:rFonts w:ascii="Arial" w:hAnsi="Arial"/>
        </w:rPr>
        <w:t>El sistema calcula ingreso neto.</w:t>
      </w:r>
    </w:p>
    <w:p>
      <w:pPr>
        <w:pStyle w:val="ListNumber"/>
      </w:pPr>
      <w:r>
        <w:rPr>
          <w:rFonts w:ascii="Arial" w:hAnsi="Arial"/>
        </w:rPr>
        <w:t>El sistema aumenta saldo de cuenta destino por el valor neto recibido.</w:t>
      </w:r>
    </w:p>
    <w:p>
      <w:pPr>
        <w:pStyle w:val="ListNumber"/>
      </w:pPr>
      <w:r>
        <w:rPr>
          <w:rFonts w:ascii="Arial" w:hAnsi="Arial"/>
        </w:rPr>
        <w:t>El sistema actualiza estado del ingreso: pendiente, parcial o recibido.</w:t>
      </w:r>
    </w:p>
    <w:p>
      <w:pPr>
        <w:pStyle w:val="ListNumber"/>
      </w:pPr>
      <w:r>
        <w:rPr>
          <w:rFonts w:ascii="Arial" w:hAnsi="Arial"/>
        </w:rPr>
        <w:t>El sistema recalcula proyección del mes.</w:t>
      </w:r>
    </w:p>
    <w:p>
      <w:pPr>
        <w:pStyle w:val="Heading2"/>
      </w:pPr>
      <w:r>
        <w:rPr>
          <w:rFonts w:ascii="Arial" w:hAnsi="Arial"/>
        </w:rPr>
        <w:t>11.4 Transferencias internas y externas</w:t>
      </w:r>
    </w:p>
    <w:p>
      <w:pPr>
        <w:pStyle w:val="ListNumber"/>
      </w:pPr>
      <w:r>
        <w:rPr>
          <w:rFonts w:ascii="Arial" w:hAnsi="Arial"/>
        </w:rPr>
        <w:t>El usuario selecciona Registrar movimiento &gt; Transferencia.</w:t>
      </w:r>
    </w:p>
    <w:p>
      <w:pPr>
        <w:pStyle w:val="ListNumber"/>
      </w:pPr>
      <w:r>
        <w:rPr>
          <w:rFonts w:ascii="Arial" w:hAnsi="Arial"/>
        </w:rPr>
        <w:t>Escoge tipo: interna, entrada externa o salida externa.</w:t>
      </w:r>
    </w:p>
    <w:p>
      <w:pPr>
        <w:pStyle w:val="ListNumber"/>
      </w:pPr>
      <w:r>
        <w:rPr>
          <w:rFonts w:ascii="Arial" w:hAnsi="Arial"/>
        </w:rPr>
        <w:t>Interna: selecciona cuenta origen, cuenta destino y valor. El sistema mueve saldo sin afectar ingresos/gastos.</w:t>
      </w:r>
    </w:p>
    <w:p>
      <w:pPr>
        <w:pStyle w:val="ListNumber"/>
      </w:pPr>
      <w:r>
        <w:rPr>
          <w:rFonts w:ascii="Arial" w:hAnsi="Arial"/>
        </w:rPr>
        <w:t>Entrada externa: selecciona cuenta interna destino y valor. El sistema aumenta saldo y marca origen como externo.</w:t>
      </w:r>
    </w:p>
    <w:p>
      <w:pPr>
        <w:pStyle w:val="ListNumber"/>
      </w:pPr>
      <w:r>
        <w:rPr>
          <w:rFonts w:ascii="Arial" w:hAnsi="Arial"/>
        </w:rPr>
        <w:t>Salida externa: selecciona cuenta interna origen, valor y destino externo. El sistema reduce saldo y marca destino externo.</w:t>
      </w:r>
    </w:p>
    <w:p>
      <w:pPr>
        <w:pStyle w:val="ListNumber"/>
      </w:pPr>
      <w:r>
        <w:rPr>
          <w:rFonts w:ascii="Arial" w:hAnsi="Arial"/>
        </w:rPr>
        <w:t>Si la cuenta origen es bancaria y está sujeta/no exenta al 4x1000, el sistema crea transacción adicional de impuesto de forma obligatoria.</w:t>
      </w:r>
    </w:p>
    <w:p>
      <w:pPr>
        <w:pStyle w:val="Heading2"/>
      </w:pPr>
      <w:r>
        <w:rPr>
          <w:rFonts w:ascii="Arial" w:hAnsi="Arial"/>
        </w:rPr>
        <w:t>11.5 Diferir pago al siguiente mes</w:t>
      </w:r>
    </w:p>
    <w:p>
      <w:pPr>
        <w:pStyle w:val="ListNumber"/>
      </w:pPr>
      <w:r>
        <w:rPr>
          <w:rFonts w:ascii="Arial" w:hAnsi="Arial"/>
        </w:rPr>
        <w:t>El usuario identifica un gasto pendiente que no podrá cubrir en el mes actual.</w:t>
      </w:r>
    </w:p>
    <w:p>
      <w:pPr>
        <w:pStyle w:val="ListNumber"/>
      </w:pPr>
      <w:r>
        <w:rPr>
          <w:rFonts w:ascii="Arial" w:hAnsi="Arial"/>
        </w:rPr>
        <w:t>Selecciona “dejar para próximo mes” total o parcialmente.</w:t>
      </w:r>
    </w:p>
    <w:p>
      <w:pPr>
        <w:pStyle w:val="ListNumber"/>
      </w:pPr>
      <w:r>
        <w:rPr>
          <w:rFonts w:ascii="Arial" w:hAnsi="Arial"/>
        </w:rPr>
        <w:t>El sistema marca el saldo como diferido y registra decisión con fecha y usuario.</w:t>
      </w:r>
    </w:p>
    <w:p>
      <w:pPr>
        <w:pStyle w:val="ListNumber"/>
      </w:pPr>
      <w:r>
        <w:rPr>
          <w:rFonts w:ascii="Arial" w:hAnsi="Arial"/>
        </w:rPr>
        <w:t>Al crear el siguiente mes, el sistema precarga ese saldo como mora del concepto correspondiente.</w:t>
      </w:r>
    </w:p>
    <w:p>
      <w:pPr>
        <w:pStyle w:val="ListNumber"/>
      </w:pPr>
      <w:r>
        <w:rPr>
          <w:rFonts w:ascii="Arial" w:hAnsi="Arial"/>
        </w:rPr>
        <w:t>El dashboard del mes actual refleja que ese valor ya no se espera pagar en este mes, pero mantiene advertencia de traslado.</w:t>
      </w:r>
    </w:p>
    <w:p>
      <w:pPr>
        <w:pStyle w:val="Heading2"/>
      </w:pPr>
      <w:r>
        <w:rPr>
          <w:rFonts w:ascii="Arial" w:hAnsi="Arial"/>
        </w:rPr>
        <w:t>11.6 Salida con cálculo automático de 4x1000</w:t>
      </w:r>
    </w:p>
    <w:p>
      <w:pPr>
        <w:pStyle w:val="ListNumber"/>
      </w:pPr>
      <w:r>
        <w:rPr>
          <w:rFonts w:ascii="Arial" w:hAnsi="Arial"/>
        </w:rPr>
        <w:t>El usuario registra un gasto, salida externa o transferencia desde una cuenta bancaria sujeta/no exenta al 4x1000.</w:t>
      </w:r>
    </w:p>
    <w:p>
      <w:pPr>
        <w:pStyle w:val="ListNumber"/>
      </w:pPr>
      <w:r>
        <w:rPr>
          <w:rFonts w:ascii="Arial" w:hAnsi="Arial"/>
        </w:rPr>
        <w:t>El sistema calcula impuesto = valor_salida * 0,004.</w:t>
      </w:r>
    </w:p>
    <w:p>
      <w:pPr>
        <w:pStyle w:val="ListNumber"/>
      </w:pPr>
      <w:r>
        <w:rPr>
          <w:rFonts w:ascii="Arial" w:hAnsi="Arial"/>
        </w:rPr>
        <w:t>El sistema valida que la cuenta tenga saldo suficiente para valor_salida + impuesto.</w:t>
      </w:r>
    </w:p>
    <w:p>
      <w:pPr>
        <w:pStyle w:val="ListNumber"/>
      </w:pPr>
      <w:r>
        <w:rPr>
          <w:rFonts w:ascii="Arial" w:hAnsi="Arial"/>
        </w:rPr>
        <w:t>El sistema crea la transacción principal y una transacción automática de impuesto.</w:t>
      </w:r>
    </w:p>
    <w:p>
      <w:pPr>
        <w:pStyle w:val="ListNumber"/>
      </w:pPr>
      <w:r>
        <w:rPr>
          <w:rFonts w:ascii="Arial" w:hAnsi="Arial"/>
        </w:rPr>
        <w:t>El impuesto queda clasificado bajo concepto “4x1000” o equivalente configurable.</w:t>
      </w:r>
    </w:p>
    <w:p>
      <w:pPr>
        <w:pStyle w:val="Heading1"/>
      </w:pPr>
      <w:r>
        <w:rPr>
          <w:rFonts w:ascii="Arial" w:hAnsi="Arial"/>
        </w:rPr>
        <w:t>12. Requerimientos funcionales</w:t>
      </w:r>
    </w:p>
    <w:p>
      <w:pPr>
        <w:pStyle w:val="Heading3"/>
      </w:pPr>
      <w:r>
        <w:rPr>
          <w:rFonts w:ascii="Arial" w:hAnsi="Arial"/>
        </w:rPr>
        <w:t>RF-01. Autenticación y acceso familiar</w:t>
      </w:r>
    </w:p>
    <w:tbl>
      <w:tblPr>
        <w:tblStyle w:val="TableGrid"/>
        <w:tblW w:type="auto" w:w="0"/>
        <w:jc w:val="center"/>
        <w:tblLayout w:type="autofit"/>
        <w:tblLook w:firstColumn="1" w:firstRow="1" w:lastColumn="0" w:lastRow="0" w:noHBand="0" w:noVBand="1" w:val="04A0"/>
      </w:tblPr>
      <w:tblGrid>
        <w:gridCol w:w="5184"/>
        <w:gridCol w:w="5184"/>
      </w:tblGrid>
      <w:tr>
        <w:trPr>
          <w:tblHeader w:val="true"/>
          <w:cantSplit/>
        </w:trPr>
        <w:tc>
          <w:tcPr>
            <w:tcW w:type="dxa" w:w="2016"/>
            <w:shd w:fill="1F4E79"/>
            <w:vAlign w:val="top"/>
          </w:tcPr>
          <w:p>
            <w:pPr>
              <w:spacing w:after="0" w:before="0"/>
            </w:pPr>
            <w:r>
              <w:rPr>
                <w:rFonts w:ascii="Arial" w:hAnsi="Arial"/>
                <w:sz w:val="17"/>
              </w:rPr>
            </w:r>
            <w:r>
              <w:rPr>
                <w:rFonts w:ascii="Arial" w:hAnsi="Arial"/>
                <w:b/>
                <w:color w:val="FFFFFF"/>
                <w:sz w:val="17"/>
              </w:rPr>
              <w:t>Campo</w:t>
            </w:r>
          </w:p>
        </w:tc>
        <w:tc>
          <w:tcPr>
            <w:tcW w:type="dxa" w:w="8064"/>
            <w:shd w:fill="1F4E79"/>
            <w:vAlign w:val="top"/>
          </w:tcPr>
          <w:p>
            <w:pPr>
              <w:spacing w:after="0" w:before="0"/>
            </w:pPr>
            <w:r>
              <w:rPr>
                <w:rFonts w:ascii="Arial" w:hAnsi="Arial"/>
                <w:sz w:val="17"/>
              </w:rPr>
            </w:r>
            <w:r>
              <w:rPr>
                <w:rFonts w:ascii="Arial" w:hAnsi="Arial"/>
                <w:b/>
                <w:color w:val="FFFFFF"/>
                <w:sz w:val="17"/>
              </w:rPr>
              <w:t>Detalle</w:t>
            </w:r>
          </w:p>
        </w:tc>
      </w:tr>
      <w:tr>
        <w:trPr>
          <w:cantSplit/>
        </w:trPr>
        <w:tc>
          <w:tcPr>
            <w:tcW w:type="dxa" w:w="2016"/>
            <w:vAlign w:val="top"/>
          </w:tcPr>
          <w:p>
            <w:pPr>
              <w:spacing w:after="0" w:before="0"/>
            </w:pPr>
            <w:r>
              <w:rPr>
                <w:rFonts w:ascii="Arial" w:hAnsi="Arial"/>
                <w:sz w:val="17"/>
              </w:rPr>
            </w:r>
            <w:r>
              <w:rPr>
                <w:rFonts w:ascii="Arial" w:hAnsi="Arial"/>
                <w:b w:val="0"/>
                <w:sz w:val="17"/>
              </w:rPr>
              <w:t>Descripción</w:t>
            </w:r>
          </w:p>
        </w:tc>
        <w:tc>
          <w:tcPr>
            <w:tcW w:type="dxa" w:w="8064"/>
            <w:vAlign w:val="top"/>
          </w:tcPr>
          <w:p>
            <w:pPr>
              <w:spacing w:after="0" w:before="0"/>
            </w:pPr>
            <w:r>
              <w:rPr>
                <w:rFonts w:ascii="Arial" w:hAnsi="Arial"/>
                <w:sz w:val="17"/>
              </w:rPr>
            </w:r>
            <w:r>
              <w:rPr>
                <w:rFonts w:ascii="Arial" w:hAnsi="Arial"/>
                <w:b w:val="0"/>
                <w:sz w:val="17"/>
              </w:rPr>
              <w:t>La PWA debe permitir que un usuario autenticado acceda a una familia y opere sobre sus datos.</w:t>
            </w:r>
          </w:p>
        </w:tc>
      </w:tr>
      <w:tr>
        <w:trPr>
          <w:cantSplit/>
        </w:trPr>
        <w:tc>
          <w:tcPr>
            <w:tcW w:type="dxa" w:w="2016"/>
            <w:vAlign w:val="top"/>
          </w:tcPr>
          <w:p>
            <w:pPr>
              <w:spacing w:after="0" w:before="0"/>
            </w:pPr>
            <w:r>
              <w:rPr>
                <w:rFonts w:ascii="Arial" w:hAnsi="Arial"/>
                <w:sz w:val="17"/>
              </w:rPr>
            </w:r>
            <w:r>
              <w:rPr>
                <w:rFonts w:ascii="Arial" w:hAnsi="Arial"/>
                <w:b w:val="0"/>
                <w:sz w:val="17"/>
              </w:rPr>
              <w:t>Prioridad</w:t>
            </w:r>
          </w:p>
        </w:tc>
        <w:tc>
          <w:tcPr>
            <w:tcW w:type="dxa" w:w="8064"/>
            <w:vAlign w:val="top"/>
          </w:tcPr>
          <w:p>
            <w:pPr>
              <w:spacing w:after="0" w:before="0"/>
            </w:pPr>
            <w:r>
              <w:rPr>
                <w:rFonts w:ascii="Arial" w:hAnsi="Arial"/>
                <w:sz w:val="17"/>
              </w:rPr>
            </w:r>
            <w:r>
              <w:rPr>
                <w:rFonts w:ascii="Arial" w:hAnsi="Arial"/>
                <w:b w:val="0"/>
                <w:sz w:val="17"/>
              </w:rPr>
              <w:t>Alta</w:t>
            </w:r>
          </w:p>
        </w:tc>
      </w:tr>
      <w:tr>
        <w:trPr>
          <w:cantSplit/>
        </w:trPr>
        <w:tc>
          <w:tcPr>
            <w:tcW w:type="dxa" w:w="2016"/>
            <w:vAlign w:val="top"/>
          </w:tcPr>
          <w:p>
            <w:pPr>
              <w:spacing w:after="0" w:before="0"/>
            </w:pPr>
            <w:r>
              <w:rPr>
                <w:rFonts w:ascii="Arial" w:hAnsi="Arial"/>
                <w:sz w:val="17"/>
              </w:rPr>
            </w:r>
            <w:r>
              <w:rPr>
                <w:rFonts w:ascii="Arial" w:hAnsi="Arial"/>
                <w:b w:val="0"/>
                <w:sz w:val="17"/>
              </w:rPr>
              <w:t>Criterios de aceptación</w:t>
            </w:r>
          </w:p>
        </w:tc>
        <w:tc>
          <w:tcPr>
            <w:tcW w:type="dxa" w:w="8064"/>
            <w:vAlign w:val="top"/>
          </w:tcPr>
          <w:p>
            <w:pPr>
              <w:spacing w:after="0" w:before="0"/>
            </w:pPr>
            <w:r>
              <w:rPr>
                <w:rFonts w:ascii="Arial" w:hAnsi="Arial"/>
                <w:sz w:val="17"/>
              </w:rPr>
            </w:r>
            <w:r>
              <w:rPr>
                <w:rFonts w:ascii="Arial" w:hAnsi="Arial"/>
                <w:b w:val="0"/>
                <w:sz w:val="17"/>
              </w:rPr>
              <w:t>- Un usuario autenticado puede ver la familia a la que pertenece.</w:t>
              <w:br/>
              <w:t>- Los datos de una familia no son visibles para usuarios externos.</w:t>
              <w:br/>
              <w:t>- El sistema mantiene sesión de forma segura en la PWA.</w:t>
            </w:r>
          </w:p>
        </w:tc>
      </w:tr>
    </w:tbl>
    <w:p/>
    <w:p>
      <w:pPr>
        <w:pStyle w:val="Heading3"/>
      </w:pPr>
      <w:r>
        <w:rPr>
          <w:rFonts w:ascii="Arial" w:hAnsi="Arial"/>
        </w:rPr>
        <w:t>RF-02. Gestión básica de familia e integrantes</w:t>
      </w:r>
    </w:p>
    <w:tbl>
      <w:tblPr>
        <w:tblStyle w:val="TableGrid"/>
        <w:tblW w:type="auto" w:w="0"/>
        <w:jc w:val="center"/>
        <w:tblLayout w:type="autofit"/>
        <w:tblLook w:firstColumn="1" w:firstRow="1" w:lastColumn="0" w:lastRow="0" w:noHBand="0" w:noVBand="1" w:val="04A0"/>
      </w:tblPr>
      <w:tblGrid>
        <w:gridCol w:w="5184"/>
        <w:gridCol w:w="5184"/>
      </w:tblGrid>
      <w:tr>
        <w:trPr>
          <w:tblHeader w:val="true"/>
          <w:cantSplit/>
        </w:trPr>
        <w:tc>
          <w:tcPr>
            <w:tcW w:type="dxa" w:w="2016"/>
            <w:shd w:fill="1F4E79"/>
            <w:vAlign w:val="top"/>
          </w:tcPr>
          <w:p>
            <w:pPr>
              <w:spacing w:after="0" w:before="0"/>
            </w:pPr>
            <w:r>
              <w:rPr>
                <w:rFonts w:ascii="Arial" w:hAnsi="Arial"/>
                <w:sz w:val="17"/>
              </w:rPr>
            </w:r>
            <w:r>
              <w:rPr>
                <w:rFonts w:ascii="Arial" w:hAnsi="Arial"/>
                <w:b/>
                <w:color w:val="FFFFFF"/>
                <w:sz w:val="17"/>
              </w:rPr>
              <w:t>Campo</w:t>
            </w:r>
          </w:p>
        </w:tc>
        <w:tc>
          <w:tcPr>
            <w:tcW w:type="dxa" w:w="8064"/>
            <w:shd w:fill="1F4E79"/>
            <w:vAlign w:val="top"/>
          </w:tcPr>
          <w:p>
            <w:pPr>
              <w:spacing w:after="0" w:before="0"/>
            </w:pPr>
            <w:r>
              <w:rPr>
                <w:rFonts w:ascii="Arial" w:hAnsi="Arial"/>
                <w:sz w:val="17"/>
              </w:rPr>
            </w:r>
            <w:r>
              <w:rPr>
                <w:rFonts w:ascii="Arial" w:hAnsi="Arial"/>
                <w:b/>
                <w:color w:val="FFFFFF"/>
                <w:sz w:val="17"/>
              </w:rPr>
              <w:t>Detalle</w:t>
            </w:r>
          </w:p>
        </w:tc>
      </w:tr>
      <w:tr>
        <w:trPr>
          <w:cantSplit/>
        </w:trPr>
        <w:tc>
          <w:tcPr>
            <w:tcW w:type="dxa" w:w="2016"/>
            <w:vAlign w:val="top"/>
          </w:tcPr>
          <w:p>
            <w:pPr>
              <w:spacing w:after="0" w:before="0"/>
            </w:pPr>
            <w:r>
              <w:rPr>
                <w:rFonts w:ascii="Arial" w:hAnsi="Arial"/>
                <w:sz w:val="17"/>
              </w:rPr>
            </w:r>
            <w:r>
              <w:rPr>
                <w:rFonts w:ascii="Arial" w:hAnsi="Arial"/>
                <w:b w:val="0"/>
                <w:sz w:val="17"/>
              </w:rPr>
              <w:t>Descripción</w:t>
            </w:r>
          </w:p>
        </w:tc>
        <w:tc>
          <w:tcPr>
            <w:tcW w:type="dxa" w:w="8064"/>
            <w:vAlign w:val="top"/>
          </w:tcPr>
          <w:p>
            <w:pPr>
              <w:spacing w:after="0" w:before="0"/>
            </w:pPr>
            <w:r>
              <w:rPr>
                <w:rFonts w:ascii="Arial" w:hAnsi="Arial"/>
                <w:sz w:val="17"/>
              </w:rPr>
            </w:r>
            <w:r>
              <w:rPr>
                <w:rFonts w:ascii="Arial" w:hAnsi="Arial"/>
                <w:b w:val="0"/>
                <w:sz w:val="17"/>
              </w:rPr>
              <w:t>El sistema debe permitir crear una familia y registrar integrantes básicos para asociar ingresos, gastos o transacciones.</w:t>
            </w:r>
          </w:p>
        </w:tc>
      </w:tr>
      <w:tr>
        <w:trPr>
          <w:cantSplit/>
        </w:trPr>
        <w:tc>
          <w:tcPr>
            <w:tcW w:type="dxa" w:w="2016"/>
            <w:vAlign w:val="top"/>
          </w:tcPr>
          <w:p>
            <w:pPr>
              <w:spacing w:after="0" w:before="0"/>
            </w:pPr>
            <w:r>
              <w:rPr>
                <w:rFonts w:ascii="Arial" w:hAnsi="Arial"/>
                <w:sz w:val="17"/>
              </w:rPr>
            </w:r>
            <w:r>
              <w:rPr>
                <w:rFonts w:ascii="Arial" w:hAnsi="Arial"/>
                <w:b w:val="0"/>
                <w:sz w:val="17"/>
              </w:rPr>
              <w:t>Prioridad</w:t>
            </w:r>
          </w:p>
        </w:tc>
        <w:tc>
          <w:tcPr>
            <w:tcW w:type="dxa" w:w="8064"/>
            <w:vAlign w:val="top"/>
          </w:tcPr>
          <w:p>
            <w:pPr>
              <w:spacing w:after="0" w:before="0"/>
            </w:pPr>
            <w:r>
              <w:rPr>
                <w:rFonts w:ascii="Arial" w:hAnsi="Arial"/>
                <w:sz w:val="17"/>
              </w:rPr>
            </w:r>
            <w:r>
              <w:rPr>
                <w:rFonts w:ascii="Arial" w:hAnsi="Arial"/>
                <w:b w:val="0"/>
                <w:sz w:val="17"/>
              </w:rPr>
              <w:t>Media</w:t>
            </w:r>
          </w:p>
        </w:tc>
      </w:tr>
      <w:tr>
        <w:trPr>
          <w:cantSplit/>
        </w:trPr>
        <w:tc>
          <w:tcPr>
            <w:tcW w:type="dxa" w:w="2016"/>
            <w:vAlign w:val="top"/>
          </w:tcPr>
          <w:p>
            <w:pPr>
              <w:spacing w:after="0" w:before="0"/>
            </w:pPr>
            <w:r>
              <w:rPr>
                <w:rFonts w:ascii="Arial" w:hAnsi="Arial"/>
                <w:sz w:val="17"/>
              </w:rPr>
            </w:r>
            <w:r>
              <w:rPr>
                <w:rFonts w:ascii="Arial" w:hAnsi="Arial"/>
                <w:b w:val="0"/>
                <w:sz w:val="17"/>
              </w:rPr>
              <w:t>Criterios de aceptación</w:t>
            </w:r>
          </w:p>
        </w:tc>
        <w:tc>
          <w:tcPr>
            <w:tcW w:type="dxa" w:w="8064"/>
            <w:vAlign w:val="top"/>
          </w:tcPr>
          <w:p>
            <w:pPr>
              <w:spacing w:after="0" w:before="0"/>
            </w:pPr>
            <w:r>
              <w:rPr>
                <w:rFonts w:ascii="Arial" w:hAnsi="Arial"/>
                <w:sz w:val="17"/>
              </w:rPr>
            </w:r>
            <w:r>
              <w:rPr>
                <w:rFonts w:ascii="Arial" w:hAnsi="Arial"/>
                <w:b w:val="0"/>
                <w:sz w:val="17"/>
              </w:rPr>
              <w:t>- Se puede crear una familia con nombre.</w:t>
              <w:br/>
              <w:t>- Se pueden registrar integrantes con nombre.</w:t>
              <w:br/>
              <w:t>- Un ingreso o gasto puede asociarse opcionalmente a un integrante.</w:t>
            </w:r>
          </w:p>
        </w:tc>
      </w:tr>
    </w:tbl>
    <w:p/>
    <w:p>
      <w:pPr>
        <w:pStyle w:val="Heading3"/>
      </w:pPr>
      <w:r>
        <w:rPr>
          <w:rFonts w:ascii="Arial" w:hAnsi="Arial"/>
        </w:rPr>
        <w:t>RF-03. Creación y administración de mes presupuestal</w:t>
      </w:r>
    </w:p>
    <w:tbl>
      <w:tblPr>
        <w:tblStyle w:val="TableGrid"/>
        <w:tblW w:type="auto" w:w="0"/>
        <w:jc w:val="center"/>
        <w:tblLayout w:type="autofit"/>
        <w:tblLook w:firstColumn="1" w:firstRow="1" w:lastColumn="0" w:lastRow="0" w:noHBand="0" w:noVBand="1" w:val="04A0"/>
      </w:tblPr>
      <w:tblGrid>
        <w:gridCol w:w="5184"/>
        <w:gridCol w:w="5184"/>
      </w:tblGrid>
      <w:tr>
        <w:trPr>
          <w:tblHeader w:val="true"/>
          <w:cantSplit/>
        </w:trPr>
        <w:tc>
          <w:tcPr>
            <w:tcW w:type="dxa" w:w="2016"/>
            <w:shd w:fill="1F4E79"/>
            <w:vAlign w:val="top"/>
          </w:tcPr>
          <w:p>
            <w:pPr>
              <w:spacing w:after="0" w:before="0"/>
            </w:pPr>
            <w:r>
              <w:rPr>
                <w:rFonts w:ascii="Arial" w:hAnsi="Arial"/>
                <w:sz w:val="17"/>
              </w:rPr>
            </w:r>
            <w:r>
              <w:rPr>
                <w:rFonts w:ascii="Arial" w:hAnsi="Arial"/>
                <w:b/>
                <w:color w:val="FFFFFF"/>
                <w:sz w:val="17"/>
              </w:rPr>
              <w:t>Campo</w:t>
            </w:r>
          </w:p>
        </w:tc>
        <w:tc>
          <w:tcPr>
            <w:tcW w:type="dxa" w:w="8064"/>
            <w:shd w:fill="1F4E79"/>
            <w:vAlign w:val="top"/>
          </w:tcPr>
          <w:p>
            <w:pPr>
              <w:spacing w:after="0" w:before="0"/>
            </w:pPr>
            <w:r>
              <w:rPr>
                <w:rFonts w:ascii="Arial" w:hAnsi="Arial"/>
                <w:sz w:val="17"/>
              </w:rPr>
            </w:r>
            <w:r>
              <w:rPr>
                <w:rFonts w:ascii="Arial" w:hAnsi="Arial"/>
                <w:b/>
                <w:color w:val="FFFFFF"/>
                <w:sz w:val="17"/>
              </w:rPr>
              <w:t>Detalle</w:t>
            </w:r>
          </w:p>
        </w:tc>
      </w:tr>
      <w:tr>
        <w:trPr>
          <w:cantSplit/>
        </w:trPr>
        <w:tc>
          <w:tcPr>
            <w:tcW w:type="dxa" w:w="2016"/>
            <w:vAlign w:val="top"/>
          </w:tcPr>
          <w:p>
            <w:pPr>
              <w:spacing w:after="0" w:before="0"/>
            </w:pPr>
            <w:r>
              <w:rPr>
                <w:rFonts w:ascii="Arial" w:hAnsi="Arial"/>
                <w:sz w:val="17"/>
              </w:rPr>
            </w:r>
            <w:r>
              <w:rPr>
                <w:rFonts w:ascii="Arial" w:hAnsi="Arial"/>
                <w:b w:val="0"/>
                <w:sz w:val="17"/>
              </w:rPr>
              <w:t>Descripción</w:t>
            </w:r>
          </w:p>
        </w:tc>
        <w:tc>
          <w:tcPr>
            <w:tcW w:type="dxa" w:w="8064"/>
            <w:vAlign w:val="top"/>
          </w:tcPr>
          <w:p>
            <w:pPr>
              <w:spacing w:after="0" w:before="0"/>
            </w:pPr>
            <w:r>
              <w:rPr>
                <w:rFonts w:ascii="Arial" w:hAnsi="Arial"/>
                <w:sz w:val="17"/>
              </w:rPr>
            </w:r>
            <w:r>
              <w:rPr>
                <w:rFonts w:ascii="Arial" w:hAnsi="Arial"/>
                <w:b w:val="0"/>
                <w:sz w:val="17"/>
              </w:rPr>
              <w:t>El sistema debe permitir crear un mes presupuestal activo con año, mes, estado, moneda y saldos/control asociado.</w:t>
            </w:r>
          </w:p>
        </w:tc>
      </w:tr>
      <w:tr>
        <w:trPr>
          <w:cantSplit/>
        </w:trPr>
        <w:tc>
          <w:tcPr>
            <w:tcW w:type="dxa" w:w="2016"/>
            <w:vAlign w:val="top"/>
          </w:tcPr>
          <w:p>
            <w:pPr>
              <w:spacing w:after="0" w:before="0"/>
            </w:pPr>
            <w:r>
              <w:rPr>
                <w:rFonts w:ascii="Arial" w:hAnsi="Arial"/>
                <w:sz w:val="17"/>
              </w:rPr>
            </w:r>
            <w:r>
              <w:rPr>
                <w:rFonts w:ascii="Arial" w:hAnsi="Arial"/>
                <w:b w:val="0"/>
                <w:sz w:val="17"/>
              </w:rPr>
              <w:t>Prioridad</w:t>
            </w:r>
          </w:p>
        </w:tc>
        <w:tc>
          <w:tcPr>
            <w:tcW w:type="dxa" w:w="8064"/>
            <w:vAlign w:val="top"/>
          </w:tcPr>
          <w:p>
            <w:pPr>
              <w:spacing w:after="0" w:before="0"/>
            </w:pPr>
            <w:r>
              <w:rPr>
                <w:rFonts w:ascii="Arial" w:hAnsi="Arial"/>
                <w:sz w:val="17"/>
              </w:rPr>
            </w:r>
            <w:r>
              <w:rPr>
                <w:rFonts w:ascii="Arial" w:hAnsi="Arial"/>
                <w:b w:val="0"/>
                <w:sz w:val="17"/>
              </w:rPr>
              <w:t>Alta</w:t>
            </w:r>
          </w:p>
        </w:tc>
      </w:tr>
      <w:tr>
        <w:trPr>
          <w:cantSplit/>
        </w:trPr>
        <w:tc>
          <w:tcPr>
            <w:tcW w:type="dxa" w:w="2016"/>
            <w:vAlign w:val="top"/>
          </w:tcPr>
          <w:p>
            <w:pPr>
              <w:spacing w:after="0" w:before="0"/>
            </w:pPr>
            <w:r>
              <w:rPr>
                <w:rFonts w:ascii="Arial" w:hAnsi="Arial"/>
                <w:sz w:val="17"/>
              </w:rPr>
            </w:r>
            <w:r>
              <w:rPr>
                <w:rFonts w:ascii="Arial" w:hAnsi="Arial"/>
                <w:b w:val="0"/>
                <w:sz w:val="17"/>
              </w:rPr>
              <w:t>Criterios de aceptación</w:t>
            </w:r>
          </w:p>
        </w:tc>
        <w:tc>
          <w:tcPr>
            <w:tcW w:type="dxa" w:w="8064"/>
            <w:vAlign w:val="top"/>
          </w:tcPr>
          <w:p>
            <w:pPr>
              <w:spacing w:after="0" w:before="0"/>
            </w:pPr>
            <w:r>
              <w:rPr>
                <w:rFonts w:ascii="Arial" w:hAnsi="Arial"/>
                <w:sz w:val="17"/>
              </w:rPr>
            </w:r>
            <w:r>
              <w:rPr>
                <w:rFonts w:ascii="Arial" w:hAnsi="Arial"/>
                <w:b w:val="0"/>
                <w:sz w:val="17"/>
              </w:rPr>
              <w:t>- Se puede crear un mes con año y mes.</w:t>
              <w:br/>
              <w:t>- Solo debe haber un mes activo por familia.</w:t>
              <w:br/>
              <w:t>- El mes puede consultarse, editarse y cerrarse.</w:t>
            </w:r>
          </w:p>
        </w:tc>
      </w:tr>
    </w:tbl>
    <w:p/>
    <w:p>
      <w:pPr>
        <w:pStyle w:val="Heading3"/>
      </w:pPr>
      <w:r>
        <w:rPr>
          <w:rFonts w:ascii="Arial" w:hAnsi="Arial"/>
        </w:rPr>
        <w:t>RF-04. Copia avanzada del mes anterior</w:t>
      </w:r>
    </w:p>
    <w:tbl>
      <w:tblPr>
        <w:tblStyle w:val="TableGrid"/>
        <w:tblW w:type="auto" w:w="0"/>
        <w:jc w:val="center"/>
        <w:tblLayout w:type="autofit"/>
        <w:tblLook w:firstColumn="1" w:firstRow="1" w:lastColumn="0" w:lastRow="0" w:noHBand="0" w:noVBand="1" w:val="04A0"/>
      </w:tblPr>
      <w:tblGrid>
        <w:gridCol w:w="5184"/>
        <w:gridCol w:w="5184"/>
      </w:tblGrid>
      <w:tr>
        <w:trPr>
          <w:tblHeader w:val="true"/>
          <w:cantSplit/>
        </w:trPr>
        <w:tc>
          <w:tcPr>
            <w:tcW w:type="dxa" w:w="2016"/>
            <w:shd w:fill="1F4E79"/>
            <w:vAlign w:val="top"/>
          </w:tcPr>
          <w:p>
            <w:pPr>
              <w:spacing w:after="0" w:before="0"/>
            </w:pPr>
            <w:r>
              <w:rPr>
                <w:rFonts w:ascii="Arial" w:hAnsi="Arial"/>
                <w:sz w:val="17"/>
              </w:rPr>
            </w:r>
            <w:r>
              <w:rPr>
                <w:rFonts w:ascii="Arial" w:hAnsi="Arial"/>
                <w:b/>
                <w:color w:val="FFFFFF"/>
                <w:sz w:val="17"/>
              </w:rPr>
              <w:t>Campo</w:t>
            </w:r>
          </w:p>
        </w:tc>
        <w:tc>
          <w:tcPr>
            <w:tcW w:type="dxa" w:w="8064"/>
            <w:shd w:fill="1F4E79"/>
            <w:vAlign w:val="top"/>
          </w:tcPr>
          <w:p>
            <w:pPr>
              <w:spacing w:after="0" w:before="0"/>
            </w:pPr>
            <w:r>
              <w:rPr>
                <w:rFonts w:ascii="Arial" w:hAnsi="Arial"/>
                <w:sz w:val="17"/>
              </w:rPr>
            </w:r>
            <w:r>
              <w:rPr>
                <w:rFonts w:ascii="Arial" w:hAnsi="Arial"/>
                <w:b/>
                <w:color w:val="FFFFFF"/>
                <w:sz w:val="17"/>
              </w:rPr>
              <w:t>Detalle</w:t>
            </w:r>
          </w:p>
        </w:tc>
      </w:tr>
      <w:tr>
        <w:trPr>
          <w:cantSplit/>
        </w:trPr>
        <w:tc>
          <w:tcPr>
            <w:tcW w:type="dxa" w:w="2016"/>
            <w:vAlign w:val="top"/>
          </w:tcPr>
          <w:p>
            <w:pPr>
              <w:spacing w:after="0" w:before="0"/>
            </w:pPr>
            <w:r>
              <w:rPr>
                <w:rFonts w:ascii="Arial" w:hAnsi="Arial"/>
                <w:sz w:val="17"/>
              </w:rPr>
            </w:r>
            <w:r>
              <w:rPr>
                <w:rFonts w:ascii="Arial" w:hAnsi="Arial"/>
                <w:b w:val="0"/>
                <w:sz w:val="17"/>
              </w:rPr>
              <w:t>Descripción</w:t>
            </w:r>
          </w:p>
        </w:tc>
        <w:tc>
          <w:tcPr>
            <w:tcW w:type="dxa" w:w="8064"/>
            <w:vAlign w:val="top"/>
          </w:tcPr>
          <w:p>
            <w:pPr>
              <w:spacing w:after="0" w:before="0"/>
            </w:pPr>
            <w:r>
              <w:rPr>
                <w:rFonts w:ascii="Arial" w:hAnsi="Arial"/>
                <w:sz w:val="17"/>
              </w:rPr>
            </w:r>
            <w:r>
              <w:rPr>
                <w:rFonts w:ascii="Arial" w:hAnsi="Arial"/>
                <w:b w:val="0"/>
                <w:sz w:val="17"/>
              </w:rPr>
              <w:t>El sistema debe permitir crear un nuevo mes a partir del mes anterior, copiando estructura y datos recurrentes.</w:t>
            </w:r>
          </w:p>
        </w:tc>
      </w:tr>
      <w:tr>
        <w:trPr>
          <w:cantSplit/>
        </w:trPr>
        <w:tc>
          <w:tcPr>
            <w:tcW w:type="dxa" w:w="2016"/>
            <w:vAlign w:val="top"/>
          </w:tcPr>
          <w:p>
            <w:pPr>
              <w:spacing w:after="0" w:before="0"/>
            </w:pPr>
            <w:r>
              <w:rPr>
                <w:rFonts w:ascii="Arial" w:hAnsi="Arial"/>
                <w:sz w:val="17"/>
              </w:rPr>
            </w:r>
            <w:r>
              <w:rPr>
                <w:rFonts w:ascii="Arial" w:hAnsi="Arial"/>
                <w:b w:val="0"/>
                <w:sz w:val="17"/>
              </w:rPr>
              <w:t>Prioridad</w:t>
            </w:r>
          </w:p>
        </w:tc>
        <w:tc>
          <w:tcPr>
            <w:tcW w:type="dxa" w:w="8064"/>
            <w:vAlign w:val="top"/>
          </w:tcPr>
          <w:p>
            <w:pPr>
              <w:spacing w:after="0" w:before="0"/>
            </w:pPr>
            <w:r>
              <w:rPr>
                <w:rFonts w:ascii="Arial" w:hAnsi="Arial"/>
                <w:sz w:val="17"/>
              </w:rPr>
            </w:r>
            <w:r>
              <w:rPr>
                <w:rFonts w:ascii="Arial" w:hAnsi="Arial"/>
                <w:b w:val="0"/>
                <w:sz w:val="17"/>
              </w:rPr>
              <w:t>Alta</w:t>
            </w:r>
          </w:p>
        </w:tc>
      </w:tr>
      <w:tr>
        <w:trPr>
          <w:cantSplit/>
        </w:trPr>
        <w:tc>
          <w:tcPr>
            <w:tcW w:type="dxa" w:w="2016"/>
            <w:vAlign w:val="top"/>
          </w:tcPr>
          <w:p>
            <w:pPr>
              <w:spacing w:after="0" w:before="0"/>
            </w:pPr>
            <w:r>
              <w:rPr>
                <w:rFonts w:ascii="Arial" w:hAnsi="Arial"/>
                <w:sz w:val="17"/>
              </w:rPr>
            </w:r>
            <w:r>
              <w:rPr>
                <w:rFonts w:ascii="Arial" w:hAnsi="Arial"/>
                <w:b w:val="0"/>
                <w:sz w:val="17"/>
              </w:rPr>
              <w:t>Criterios de aceptación</w:t>
            </w:r>
          </w:p>
        </w:tc>
        <w:tc>
          <w:tcPr>
            <w:tcW w:type="dxa" w:w="8064"/>
            <w:vAlign w:val="top"/>
          </w:tcPr>
          <w:p>
            <w:pPr>
              <w:spacing w:after="0" w:before="0"/>
            </w:pPr>
            <w:r>
              <w:rPr>
                <w:rFonts w:ascii="Arial" w:hAnsi="Arial"/>
                <w:sz w:val="17"/>
              </w:rPr>
            </w:r>
            <w:r>
              <w:rPr>
                <w:rFonts w:ascii="Arial" w:hAnsi="Arial"/>
                <w:b w:val="0"/>
                <w:sz w:val="17"/>
              </w:rPr>
              <w:t>- Se copian categorías, conceptos, cuentas internas y configuración base.</w:t>
              <w:br/>
              <w:t>- Se copian gastos fijos automáticamente.</w:t>
              <w:br/>
              <w:t>- Se copian gastos variables con valor editable.</w:t>
              <w:br/>
              <w:t>- El sistema pregunta cuáles gastos esporádicos se copian.</w:t>
              <w:br/>
              <w:t>- La mora y diferidos del mes anterior se precargan.</w:t>
            </w:r>
          </w:p>
        </w:tc>
      </w:tr>
    </w:tbl>
    <w:p/>
    <w:p>
      <w:pPr>
        <w:pStyle w:val="Heading3"/>
      </w:pPr>
      <w:r>
        <w:rPr>
          <w:rFonts w:ascii="Arial" w:hAnsi="Arial"/>
        </w:rPr>
        <w:t>RF-05. Gestión de cuentas internas, bolsillos y cuentas externas</w:t>
      </w:r>
    </w:p>
    <w:tbl>
      <w:tblPr>
        <w:tblStyle w:val="TableGrid"/>
        <w:tblW w:type="auto" w:w="0"/>
        <w:jc w:val="center"/>
        <w:tblLayout w:type="autofit"/>
        <w:tblLook w:firstColumn="1" w:firstRow="1" w:lastColumn="0" w:lastRow="0" w:noHBand="0" w:noVBand="1" w:val="04A0"/>
      </w:tblPr>
      <w:tblGrid>
        <w:gridCol w:w="5184"/>
        <w:gridCol w:w="5184"/>
      </w:tblGrid>
      <w:tr>
        <w:trPr>
          <w:tblHeader w:val="true"/>
          <w:cantSplit/>
        </w:trPr>
        <w:tc>
          <w:tcPr>
            <w:tcW w:type="dxa" w:w="2016"/>
            <w:shd w:fill="1F4E79"/>
            <w:vAlign w:val="top"/>
          </w:tcPr>
          <w:p>
            <w:pPr>
              <w:spacing w:after="0" w:before="0"/>
            </w:pPr>
            <w:r>
              <w:rPr>
                <w:rFonts w:ascii="Arial" w:hAnsi="Arial"/>
                <w:sz w:val="17"/>
              </w:rPr>
            </w:r>
            <w:r>
              <w:rPr>
                <w:rFonts w:ascii="Arial" w:hAnsi="Arial"/>
                <w:b/>
                <w:color w:val="FFFFFF"/>
                <w:sz w:val="17"/>
              </w:rPr>
              <w:t>Campo</w:t>
            </w:r>
          </w:p>
        </w:tc>
        <w:tc>
          <w:tcPr>
            <w:tcW w:type="dxa" w:w="8064"/>
            <w:shd w:fill="1F4E79"/>
            <w:vAlign w:val="top"/>
          </w:tcPr>
          <w:p>
            <w:pPr>
              <w:spacing w:after="0" w:before="0"/>
            </w:pPr>
            <w:r>
              <w:rPr>
                <w:rFonts w:ascii="Arial" w:hAnsi="Arial"/>
                <w:sz w:val="17"/>
              </w:rPr>
            </w:r>
            <w:r>
              <w:rPr>
                <w:rFonts w:ascii="Arial" w:hAnsi="Arial"/>
                <w:b/>
                <w:color w:val="FFFFFF"/>
                <w:sz w:val="17"/>
              </w:rPr>
              <w:t>Detalle</w:t>
            </w:r>
          </w:p>
        </w:tc>
      </w:tr>
      <w:tr>
        <w:trPr>
          <w:cantSplit/>
        </w:trPr>
        <w:tc>
          <w:tcPr>
            <w:tcW w:type="dxa" w:w="2016"/>
            <w:vAlign w:val="top"/>
          </w:tcPr>
          <w:p>
            <w:pPr>
              <w:spacing w:after="0" w:before="0"/>
            </w:pPr>
            <w:r>
              <w:rPr>
                <w:rFonts w:ascii="Arial" w:hAnsi="Arial"/>
                <w:sz w:val="17"/>
              </w:rPr>
            </w:r>
            <w:r>
              <w:rPr>
                <w:rFonts w:ascii="Arial" w:hAnsi="Arial"/>
                <w:b w:val="0"/>
                <w:sz w:val="17"/>
              </w:rPr>
              <w:t>Descripción</w:t>
            </w:r>
          </w:p>
        </w:tc>
        <w:tc>
          <w:tcPr>
            <w:tcW w:type="dxa" w:w="8064"/>
            <w:vAlign w:val="top"/>
          </w:tcPr>
          <w:p>
            <w:pPr>
              <w:spacing w:after="0" w:before="0"/>
            </w:pPr>
            <w:r>
              <w:rPr>
                <w:rFonts w:ascii="Arial" w:hAnsi="Arial"/>
                <w:sz w:val="17"/>
              </w:rPr>
            </w:r>
            <w:r>
              <w:rPr>
                <w:rFonts w:ascii="Arial" w:hAnsi="Arial"/>
                <w:b w:val="0"/>
                <w:sz w:val="17"/>
              </w:rPr>
              <w:t>El sistema debe permitir crear cuentas internas con saldo y cuentas externas como origen/destino referencial.</w:t>
            </w:r>
          </w:p>
        </w:tc>
      </w:tr>
      <w:tr>
        <w:trPr>
          <w:cantSplit/>
        </w:trPr>
        <w:tc>
          <w:tcPr>
            <w:tcW w:type="dxa" w:w="2016"/>
            <w:vAlign w:val="top"/>
          </w:tcPr>
          <w:p>
            <w:pPr>
              <w:spacing w:after="0" w:before="0"/>
            </w:pPr>
            <w:r>
              <w:rPr>
                <w:rFonts w:ascii="Arial" w:hAnsi="Arial"/>
                <w:sz w:val="17"/>
              </w:rPr>
            </w:r>
            <w:r>
              <w:rPr>
                <w:rFonts w:ascii="Arial" w:hAnsi="Arial"/>
                <w:b w:val="0"/>
                <w:sz w:val="17"/>
              </w:rPr>
              <w:t>Prioridad</w:t>
            </w:r>
          </w:p>
        </w:tc>
        <w:tc>
          <w:tcPr>
            <w:tcW w:type="dxa" w:w="8064"/>
            <w:vAlign w:val="top"/>
          </w:tcPr>
          <w:p>
            <w:pPr>
              <w:spacing w:after="0" w:before="0"/>
            </w:pPr>
            <w:r>
              <w:rPr>
                <w:rFonts w:ascii="Arial" w:hAnsi="Arial"/>
                <w:sz w:val="17"/>
              </w:rPr>
            </w:r>
            <w:r>
              <w:rPr>
                <w:rFonts w:ascii="Arial" w:hAnsi="Arial"/>
                <w:b w:val="0"/>
                <w:sz w:val="17"/>
              </w:rPr>
              <w:t>Alta</w:t>
            </w:r>
          </w:p>
        </w:tc>
      </w:tr>
      <w:tr>
        <w:trPr>
          <w:cantSplit/>
        </w:trPr>
        <w:tc>
          <w:tcPr>
            <w:tcW w:type="dxa" w:w="2016"/>
            <w:vAlign w:val="top"/>
          </w:tcPr>
          <w:p>
            <w:pPr>
              <w:spacing w:after="0" w:before="0"/>
            </w:pPr>
            <w:r>
              <w:rPr>
                <w:rFonts w:ascii="Arial" w:hAnsi="Arial"/>
                <w:sz w:val="17"/>
              </w:rPr>
            </w:r>
            <w:r>
              <w:rPr>
                <w:rFonts w:ascii="Arial" w:hAnsi="Arial"/>
                <w:b w:val="0"/>
                <w:sz w:val="17"/>
              </w:rPr>
              <w:t>Criterios de aceptación</w:t>
            </w:r>
          </w:p>
        </w:tc>
        <w:tc>
          <w:tcPr>
            <w:tcW w:type="dxa" w:w="8064"/>
            <w:vAlign w:val="top"/>
          </w:tcPr>
          <w:p>
            <w:pPr>
              <w:spacing w:after="0" w:before="0"/>
            </w:pPr>
            <w:r>
              <w:rPr>
                <w:rFonts w:ascii="Arial" w:hAnsi="Arial"/>
                <w:sz w:val="17"/>
              </w:rPr>
            </w:r>
            <w:r>
              <w:rPr>
                <w:rFonts w:ascii="Arial" w:hAnsi="Arial"/>
                <w:b w:val="0"/>
                <w:sz w:val="17"/>
              </w:rPr>
              <w:t>- Se puede crear cuenta con nombre, tipo, saldo inicial y estado.</w:t>
              <w:br/>
              <w:t>- Tipos mínimos: bancaria, efectivo, bolsillo/sobre, ingreso pendiente, externa.</w:t>
              <w:br/>
              <w:t>- Las cuentas externas no requieren saldo interno controlado.</w:t>
              <w:br/>
              <w:t>- Se puede marcar cuenta bancaria como exenta o sujeta a 4x1000; la decisión aplica a nivel de cuenta, no de movimiento.</w:t>
            </w:r>
          </w:p>
        </w:tc>
      </w:tr>
    </w:tbl>
    <w:p/>
    <w:p>
      <w:pPr>
        <w:pStyle w:val="Heading3"/>
      </w:pPr>
      <w:r>
        <w:rPr>
          <w:rFonts w:ascii="Arial" w:hAnsi="Arial"/>
        </w:rPr>
        <w:t>RF-06. Registro de ingresos esperados con deducciones</w:t>
      </w:r>
    </w:p>
    <w:tbl>
      <w:tblPr>
        <w:tblStyle w:val="TableGrid"/>
        <w:tblW w:type="auto" w:w="0"/>
        <w:jc w:val="center"/>
        <w:tblLayout w:type="autofit"/>
        <w:tblLook w:firstColumn="1" w:firstRow="1" w:lastColumn="0" w:lastRow="0" w:noHBand="0" w:noVBand="1" w:val="04A0"/>
      </w:tblPr>
      <w:tblGrid>
        <w:gridCol w:w="5184"/>
        <w:gridCol w:w="5184"/>
      </w:tblGrid>
      <w:tr>
        <w:trPr>
          <w:tblHeader w:val="true"/>
          <w:cantSplit/>
        </w:trPr>
        <w:tc>
          <w:tcPr>
            <w:tcW w:type="dxa" w:w="2016"/>
            <w:shd w:fill="1F4E79"/>
            <w:vAlign w:val="top"/>
          </w:tcPr>
          <w:p>
            <w:pPr>
              <w:spacing w:after="0" w:before="0"/>
            </w:pPr>
            <w:r>
              <w:rPr>
                <w:rFonts w:ascii="Arial" w:hAnsi="Arial"/>
                <w:sz w:val="17"/>
              </w:rPr>
            </w:r>
            <w:r>
              <w:rPr>
                <w:rFonts w:ascii="Arial" w:hAnsi="Arial"/>
                <w:b/>
                <w:color w:val="FFFFFF"/>
                <w:sz w:val="17"/>
              </w:rPr>
              <w:t>Campo</w:t>
            </w:r>
          </w:p>
        </w:tc>
        <w:tc>
          <w:tcPr>
            <w:tcW w:type="dxa" w:w="8064"/>
            <w:shd w:fill="1F4E79"/>
            <w:vAlign w:val="top"/>
          </w:tcPr>
          <w:p>
            <w:pPr>
              <w:spacing w:after="0" w:before="0"/>
            </w:pPr>
            <w:r>
              <w:rPr>
                <w:rFonts w:ascii="Arial" w:hAnsi="Arial"/>
                <w:sz w:val="17"/>
              </w:rPr>
            </w:r>
            <w:r>
              <w:rPr>
                <w:rFonts w:ascii="Arial" w:hAnsi="Arial"/>
                <w:b/>
                <w:color w:val="FFFFFF"/>
                <w:sz w:val="17"/>
              </w:rPr>
              <w:t>Detalle</w:t>
            </w:r>
          </w:p>
        </w:tc>
      </w:tr>
      <w:tr>
        <w:trPr>
          <w:cantSplit/>
        </w:trPr>
        <w:tc>
          <w:tcPr>
            <w:tcW w:type="dxa" w:w="2016"/>
            <w:vAlign w:val="top"/>
          </w:tcPr>
          <w:p>
            <w:pPr>
              <w:spacing w:after="0" w:before="0"/>
            </w:pPr>
            <w:r>
              <w:rPr>
                <w:rFonts w:ascii="Arial" w:hAnsi="Arial"/>
                <w:sz w:val="17"/>
              </w:rPr>
            </w:r>
            <w:r>
              <w:rPr>
                <w:rFonts w:ascii="Arial" w:hAnsi="Arial"/>
                <w:b w:val="0"/>
                <w:sz w:val="17"/>
              </w:rPr>
              <w:t>Descripción</w:t>
            </w:r>
          </w:p>
        </w:tc>
        <w:tc>
          <w:tcPr>
            <w:tcW w:type="dxa" w:w="8064"/>
            <w:vAlign w:val="top"/>
          </w:tcPr>
          <w:p>
            <w:pPr>
              <w:spacing w:after="0" w:before="0"/>
            </w:pPr>
            <w:r>
              <w:rPr>
                <w:rFonts w:ascii="Arial" w:hAnsi="Arial"/>
                <w:sz w:val="17"/>
              </w:rPr>
            </w:r>
            <w:r>
              <w:rPr>
                <w:rFonts w:ascii="Arial" w:hAnsi="Arial"/>
                <w:b w:val="0"/>
                <w:sz w:val="17"/>
              </w:rPr>
              <w:t>El sistema debe permitir registrar ingresos esperados con bruto, deducción porcentual/monto, neto, fecha esperada, concepto, integrante y cuenta destino.</w:t>
            </w:r>
          </w:p>
        </w:tc>
      </w:tr>
      <w:tr>
        <w:trPr>
          <w:cantSplit/>
        </w:trPr>
        <w:tc>
          <w:tcPr>
            <w:tcW w:type="dxa" w:w="2016"/>
            <w:vAlign w:val="top"/>
          </w:tcPr>
          <w:p>
            <w:pPr>
              <w:spacing w:after="0" w:before="0"/>
            </w:pPr>
            <w:r>
              <w:rPr>
                <w:rFonts w:ascii="Arial" w:hAnsi="Arial"/>
                <w:sz w:val="17"/>
              </w:rPr>
            </w:r>
            <w:r>
              <w:rPr>
                <w:rFonts w:ascii="Arial" w:hAnsi="Arial"/>
                <w:b w:val="0"/>
                <w:sz w:val="17"/>
              </w:rPr>
              <w:t>Prioridad</w:t>
            </w:r>
          </w:p>
        </w:tc>
        <w:tc>
          <w:tcPr>
            <w:tcW w:type="dxa" w:w="8064"/>
            <w:vAlign w:val="top"/>
          </w:tcPr>
          <w:p>
            <w:pPr>
              <w:spacing w:after="0" w:before="0"/>
            </w:pPr>
            <w:r>
              <w:rPr>
                <w:rFonts w:ascii="Arial" w:hAnsi="Arial"/>
                <w:sz w:val="17"/>
              </w:rPr>
            </w:r>
            <w:r>
              <w:rPr>
                <w:rFonts w:ascii="Arial" w:hAnsi="Arial"/>
                <w:b w:val="0"/>
                <w:sz w:val="17"/>
              </w:rPr>
              <w:t>Alta</w:t>
            </w:r>
          </w:p>
        </w:tc>
      </w:tr>
      <w:tr>
        <w:trPr>
          <w:cantSplit/>
        </w:trPr>
        <w:tc>
          <w:tcPr>
            <w:tcW w:type="dxa" w:w="2016"/>
            <w:vAlign w:val="top"/>
          </w:tcPr>
          <w:p>
            <w:pPr>
              <w:spacing w:after="0" w:before="0"/>
            </w:pPr>
            <w:r>
              <w:rPr>
                <w:rFonts w:ascii="Arial" w:hAnsi="Arial"/>
                <w:sz w:val="17"/>
              </w:rPr>
            </w:r>
            <w:r>
              <w:rPr>
                <w:rFonts w:ascii="Arial" w:hAnsi="Arial"/>
                <w:b w:val="0"/>
                <w:sz w:val="17"/>
              </w:rPr>
              <w:t>Criterios de aceptación</w:t>
            </w:r>
          </w:p>
        </w:tc>
        <w:tc>
          <w:tcPr>
            <w:tcW w:type="dxa" w:w="8064"/>
            <w:vAlign w:val="top"/>
          </w:tcPr>
          <w:p>
            <w:pPr>
              <w:spacing w:after="0" w:before="0"/>
            </w:pPr>
            <w:r>
              <w:rPr>
                <w:rFonts w:ascii="Arial" w:hAnsi="Arial"/>
                <w:sz w:val="17"/>
              </w:rPr>
            </w:r>
            <w:r>
              <w:rPr>
                <w:rFonts w:ascii="Arial" w:hAnsi="Arial"/>
                <w:b w:val="0"/>
                <w:sz w:val="17"/>
              </w:rPr>
              <w:t>- Se puede crear ingreso esperado.</w:t>
              <w:br/>
              <w:t>- Se calcula valor neto desde bruto y deducciones.</w:t>
              <w:br/>
              <w:t>- Se ofrecen sugerencias de deducción del 8% y 13,5%.</w:t>
              <w:br/>
              <w:t>- Se permite porcentaje personalizado.</w:t>
              <w:br/>
              <w:t>- El ingreso puede quedar pendiente, parcial o recibido.</w:t>
            </w:r>
          </w:p>
        </w:tc>
      </w:tr>
    </w:tbl>
    <w:p/>
    <w:p>
      <w:pPr>
        <w:pStyle w:val="Heading3"/>
      </w:pPr>
      <w:r>
        <w:rPr>
          <w:rFonts w:ascii="Arial" w:hAnsi="Arial"/>
        </w:rPr>
        <w:t>RF-07. Registro de gastos presupuestados por tipo</w:t>
      </w:r>
    </w:p>
    <w:tbl>
      <w:tblPr>
        <w:tblStyle w:val="TableGrid"/>
        <w:tblW w:type="auto" w:w="0"/>
        <w:jc w:val="center"/>
        <w:tblLayout w:type="autofit"/>
        <w:tblLook w:firstColumn="1" w:firstRow="1" w:lastColumn="0" w:lastRow="0" w:noHBand="0" w:noVBand="1" w:val="04A0"/>
      </w:tblPr>
      <w:tblGrid>
        <w:gridCol w:w="5184"/>
        <w:gridCol w:w="5184"/>
      </w:tblGrid>
      <w:tr>
        <w:trPr>
          <w:tblHeader w:val="true"/>
          <w:cantSplit/>
        </w:trPr>
        <w:tc>
          <w:tcPr>
            <w:tcW w:type="dxa" w:w="2016"/>
            <w:shd w:fill="1F4E79"/>
            <w:vAlign w:val="top"/>
          </w:tcPr>
          <w:p>
            <w:pPr>
              <w:spacing w:after="0" w:before="0"/>
            </w:pPr>
            <w:r>
              <w:rPr>
                <w:rFonts w:ascii="Arial" w:hAnsi="Arial"/>
                <w:sz w:val="17"/>
              </w:rPr>
            </w:r>
            <w:r>
              <w:rPr>
                <w:rFonts w:ascii="Arial" w:hAnsi="Arial"/>
                <w:b/>
                <w:color w:val="FFFFFF"/>
                <w:sz w:val="17"/>
              </w:rPr>
              <w:t>Campo</w:t>
            </w:r>
          </w:p>
        </w:tc>
        <w:tc>
          <w:tcPr>
            <w:tcW w:type="dxa" w:w="8064"/>
            <w:shd w:fill="1F4E79"/>
            <w:vAlign w:val="top"/>
          </w:tcPr>
          <w:p>
            <w:pPr>
              <w:spacing w:after="0" w:before="0"/>
            </w:pPr>
            <w:r>
              <w:rPr>
                <w:rFonts w:ascii="Arial" w:hAnsi="Arial"/>
                <w:sz w:val="17"/>
              </w:rPr>
            </w:r>
            <w:r>
              <w:rPr>
                <w:rFonts w:ascii="Arial" w:hAnsi="Arial"/>
                <w:b/>
                <w:color w:val="FFFFFF"/>
                <w:sz w:val="17"/>
              </w:rPr>
              <w:t>Detalle</w:t>
            </w:r>
          </w:p>
        </w:tc>
      </w:tr>
      <w:tr>
        <w:trPr>
          <w:cantSplit/>
        </w:trPr>
        <w:tc>
          <w:tcPr>
            <w:tcW w:type="dxa" w:w="2016"/>
            <w:vAlign w:val="top"/>
          </w:tcPr>
          <w:p>
            <w:pPr>
              <w:spacing w:after="0" w:before="0"/>
            </w:pPr>
            <w:r>
              <w:rPr>
                <w:rFonts w:ascii="Arial" w:hAnsi="Arial"/>
                <w:sz w:val="17"/>
              </w:rPr>
            </w:r>
            <w:r>
              <w:rPr>
                <w:rFonts w:ascii="Arial" w:hAnsi="Arial"/>
                <w:b w:val="0"/>
                <w:sz w:val="17"/>
              </w:rPr>
              <w:t>Descripción</w:t>
            </w:r>
          </w:p>
        </w:tc>
        <w:tc>
          <w:tcPr>
            <w:tcW w:type="dxa" w:w="8064"/>
            <w:vAlign w:val="top"/>
          </w:tcPr>
          <w:p>
            <w:pPr>
              <w:spacing w:after="0" w:before="0"/>
            </w:pPr>
            <w:r>
              <w:rPr>
                <w:rFonts w:ascii="Arial" w:hAnsi="Arial"/>
                <w:sz w:val="17"/>
              </w:rPr>
            </w:r>
            <w:r>
              <w:rPr>
                <w:rFonts w:ascii="Arial" w:hAnsi="Arial"/>
                <w:b w:val="0"/>
                <w:sz w:val="17"/>
              </w:rPr>
              <w:t>El sistema debe permitir registrar gastos del mes con categoría, concepto, tipo, criticidad, presupuesto, mora, ejecutado, pendiente y estado.</w:t>
            </w:r>
          </w:p>
        </w:tc>
      </w:tr>
      <w:tr>
        <w:trPr>
          <w:cantSplit/>
        </w:trPr>
        <w:tc>
          <w:tcPr>
            <w:tcW w:type="dxa" w:w="2016"/>
            <w:vAlign w:val="top"/>
          </w:tcPr>
          <w:p>
            <w:pPr>
              <w:spacing w:after="0" w:before="0"/>
            </w:pPr>
            <w:r>
              <w:rPr>
                <w:rFonts w:ascii="Arial" w:hAnsi="Arial"/>
                <w:sz w:val="17"/>
              </w:rPr>
            </w:r>
            <w:r>
              <w:rPr>
                <w:rFonts w:ascii="Arial" w:hAnsi="Arial"/>
                <w:b w:val="0"/>
                <w:sz w:val="17"/>
              </w:rPr>
              <w:t>Prioridad</w:t>
            </w:r>
          </w:p>
        </w:tc>
        <w:tc>
          <w:tcPr>
            <w:tcW w:type="dxa" w:w="8064"/>
            <w:vAlign w:val="top"/>
          </w:tcPr>
          <w:p>
            <w:pPr>
              <w:spacing w:after="0" w:before="0"/>
            </w:pPr>
            <w:r>
              <w:rPr>
                <w:rFonts w:ascii="Arial" w:hAnsi="Arial"/>
                <w:sz w:val="17"/>
              </w:rPr>
            </w:r>
            <w:r>
              <w:rPr>
                <w:rFonts w:ascii="Arial" w:hAnsi="Arial"/>
                <w:b w:val="0"/>
                <w:sz w:val="17"/>
              </w:rPr>
              <w:t>Alta</w:t>
            </w:r>
          </w:p>
        </w:tc>
      </w:tr>
      <w:tr>
        <w:trPr>
          <w:cantSplit/>
        </w:trPr>
        <w:tc>
          <w:tcPr>
            <w:tcW w:type="dxa" w:w="2016"/>
            <w:vAlign w:val="top"/>
          </w:tcPr>
          <w:p>
            <w:pPr>
              <w:spacing w:after="0" w:before="0"/>
            </w:pPr>
            <w:r>
              <w:rPr>
                <w:rFonts w:ascii="Arial" w:hAnsi="Arial"/>
                <w:sz w:val="17"/>
              </w:rPr>
            </w:r>
            <w:r>
              <w:rPr>
                <w:rFonts w:ascii="Arial" w:hAnsi="Arial"/>
                <w:b w:val="0"/>
                <w:sz w:val="17"/>
              </w:rPr>
              <w:t>Criterios de aceptación</w:t>
            </w:r>
          </w:p>
        </w:tc>
        <w:tc>
          <w:tcPr>
            <w:tcW w:type="dxa" w:w="8064"/>
            <w:vAlign w:val="top"/>
          </w:tcPr>
          <w:p>
            <w:pPr>
              <w:spacing w:after="0" w:before="0"/>
            </w:pPr>
            <w:r>
              <w:rPr>
                <w:rFonts w:ascii="Arial" w:hAnsi="Arial"/>
                <w:sz w:val="17"/>
              </w:rPr>
            </w:r>
            <w:r>
              <w:rPr>
                <w:rFonts w:ascii="Arial" w:hAnsi="Arial"/>
                <w:b w:val="0"/>
                <w:sz w:val="17"/>
              </w:rPr>
              <w:t>- Tipos mínimos: fijo, variable, esporádico.</w:t>
              <w:br/>
              <w:t>- Se registra criticidad: crítico, necesario, deseable u opcional.</w:t>
              <w:br/>
              <w:t>- Se registra fecha límite o frecuencia dentro del mes.</w:t>
              <w:br/>
              <w:t>- Se calcula pendiente = presupuesto + mora - ejecutado - diferido, según reglas definidas.</w:t>
            </w:r>
          </w:p>
        </w:tc>
      </w:tr>
    </w:tbl>
    <w:p/>
    <w:p>
      <w:pPr>
        <w:pStyle w:val="Heading3"/>
      </w:pPr>
      <w:r>
        <w:rPr>
          <w:rFonts w:ascii="Arial" w:hAnsi="Arial"/>
        </w:rPr>
        <w:t>RF-08. Control de sobres sin saldo negativo</w:t>
      </w:r>
    </w:p>
    <w:tbl>
      <w:tblPr>
        <w:tblStyle w:val="TableGrid"/>
        <w:tblW w:type="auto" w:w="0"/>
        <w:jc w:val="center"/>
        <w:tblLayout w:type="autofit"/>
        <w:tblLook w:firstColumn="1" w:firstRow="1" w:lastColumn="0" w:lastRow="0" w:noHBand="0" w:noVBand="1" w:val="04A0"/>
      </w:tblPr>
      <w:tblGrid>
        <w:gridCol w:w="5184"/>
        <w:gridCol w:w="5184"/>
      </w:tblGrid>
      <w:tr>
        <w:trPr>
          <w:tblHeader w:val="true"/>
          <w:cantSplit/>
        </w:trPr>
        <w:tc>
          <w:tcPr>
            <w:tcW w:type="dxa" w:w="2016"/>
            <w:shd w:fill="1F4E79"/>
            <w:vAlign w:val="top"/>
          </w:tcPr>
          <w:p>
            <w:pPr>
              <w:spacing w:after="0" w:before="0"/>
            </w:pPr>
            <w:r>
              <w:rPr>
                <w:rFonts w:ascii="Arial" w:hAnsi="Arial"/>
                <w:sz w:val="17"/>
              </w:rPr>
            </w:r>
            <w:r>
              <w:rPr>
                <w:rFonts w:ascii="Arial" w:hAnsi="Arial"/>
                <w:b/>
                <w:color w:val="FFFFFF"/>
                <w:sz w:val="17"/>
              </w:rPr>
              <w:t>Campo</w:t>
            </w:r>
          </w:p>
        </w:tc>
        <w:tc>
          <w:tcPr>
            <w:tcW w:type="dxa" w:w="8064"/>
            <w:shd w:fill="1F4E79"/>
            <w:vAlign w:val="top"/>
          </w:tcPr>
          <w:p>
            <w:pPr>
              <w:spacing w:after="0" w:before="0"/>
            </w:pPr>
            <w:r>
              <w:rPr>
                <w:rFonts w:ascii="Arial" w:hAnsi="Arial"/>
                <w:sz w:val="17"/>
              </w:rPr>
            </w:r>
            <w:r>
              <w:rPr>
                <w:rFonts w:ascii="Arial" w:hAnsi="Arial"/>
                <w:b/>
                <w:color w:val="FFFFFF"/>
                <w:sz w:val="17"/>
              </w:rPr>
              <w:t>Detalle</w:t>
            </w:r>
          </w:p>
        </w:tc>
      </w:tr>
      <w:tr>
        <w:trPr>
          <w:cantSplit/>
        </w:trPr>
        <w:tc>
          <w:tcPr>
            <w:tcW w:type="dxa" w:w="2016"/>
            <w:vAlign w:val="top"/>
          </w:tcPr>
          <w:p>
            <w:pPr>
              <w:spacing w:after="0" w:before="0"/>
            </w:pPr>
            <w:r>
              <w:rPr>
                <w:rFonts w:ascii="Arial" w:hAnsi="Arial"/>
                <w:sz w:val="17"/>
              </w:rPr>
            </w:r>
            <w:r>
              <w:rPr>
                <w:rFonts w:ascii="Arial" w:hAnsi="Arial"/>
                <w:b w:val="0"/>
                <w:sz w:val="17"/>
              </w:rPr>
              <w:t>Descripción</w:t>
            </w:r>
          </w:p>
        </w:tc>
        <w:tc>
          <w:tcPr>
            <w:tcW w:type="dxa" w:w="8064"/>
            <w:vAlign w:val="top"/>
          </w:tcPr>
          <w:p>
            <w:pPr>
              <w:spacing w:after="0" w:before="0"/>
            </w:pPr>
            <w:r>
              <w:rPr>
                <w:rFonts w:ascii="Arial" w:hAnsi="Arial"/>
                <w:sz w:val="17"/>
              </w:rPr>
            </w:r>
            <w:r>
              <w:rPr>
                <w:rFonts w:ascii="Arial" w:hAnsi="Arial"/>
                <w:b w:val="0"/>
                <w:sz w:val="17"/>
              </w:rPr>
              <w:t>El sistema debe impedir que el presupuesto/sobre de un concepto quede en negativo al registrar gastos.</w:t>
            </w:r>
          </w:p>
        </w:tc>
      </w:tr>
      <w:tr>
        <w:trPr>
          <w:cantSplit/>
        </w:trPr>
        <w:tc>
          <w:tcPr>
            <w:tcW w:type="dxa" w:w="2016"/>
            <w:vAlign w:val="top"/>
          </w:tcPr>
          <w:p>
            <w:pPr>
              <w:spacing w:after="0" w:before="0"/>
            </w:pPr>
            <w:r>
              <w:rPr>
                <w:rFonts w:ascii="Arial" w:hAnsi="Arial"/>
                <w:sz w:val="17"/>
              </w:rPr>
            </w:r>
            <w:r>
              <w:rPr>
                <w:rFonts w:ascii="Arial" w:hAnsi="Arial"/>
                <w:b w:val="0"/>
                <w:sz w:val="17"/>
              </w:rPr>
              <w:t>Prioridad</w:t>
            </w:r>
          </w:p>
        </w:tc>
        <w:tc>
          <w:tcPr>
            <w:tcW w:type="dxa" w:w="8064"/>
            <w:vAlign w:val="top"/>
          </w:tcPr>
          <w:p>
            <w:pPr>
              <w:spacing w:after="0" w:before="0"/>
            </w:pPr>
            <w:r>
              <w:rPr>
                <w:rFonts w:ascii="Arial" w:hAnsi="Arial"/>
                <w:sz w:val="17"/>
              </w:rPr>
            </w:r>
            <w:r>
              <w:rPr>
                <w:rFonts w:ascii="Arial" w:hAnsi="Arial"/>
                <w:b w:val="0"/>
                <w:sz w:val="17"/>
              </w:rPr>
              <w:t>Alta</w:t>
            </w:r>
          </w:p>
        </w:tc>
      </w:tr>
      <w:tr>
        <w:trPr>
          <w:cantSplit/>
        </w:trPr>
        <w:tc>
          <w:tcPr>
            <w:tcW w:type="dxa" w:w="2016"/>
            <w:vAlign w:val="top"/>
          </w:tcPr>
          <w:p>
            <w:pPr>
              <w:spacing w:after="0" w:before="0"/>
            </w:pPr>
            <w:r>
              <w:rPr>
                <w:rFonts w:ascii="Arial" w:hAnsi="Arial"/>
                <w:sz w:val="17"/>
              </w:rPr>
            </w:r>
            <w:r>
              <w:rPr>
                <w:rFonts w:ascii="Arial" w:hAnsi="Arial"/>
                <w:b w:val="0"/>
                <w:sz w:val="17"/>
              </w:rPr>
              <w:t>Criterios de aceptación</w:t>
            </w:r>
          </w:p>
        </w:tc>
        <w:tc>
          <w:tcPr>
            <w:tcW w:type="dxa" w:w="8064"/>
            <w:vAlign w:val="top"/>
          </w:tcPr>
          <w:p>
            <w:pPr>
              <w:spacing w:after="0" w:before="0"/>
            </w:pPr>
            <w:r>
              <w:rPr>
                <w:rFonts w:ascii="Arial" w:hAnsi="Arial"/>
                <w:sz w:val="17"/>
              </w:rPr>
            </w:r>
            <w:r>
              <w:rPr>
                <w:rFonts w:ascii="Arial" w:hAnsi="Arial"/>
                <w:b w:val="0"/>
                <w:sz w:val="17"/>
              </w:rPr>
              <w:t>- Si un gasto supera el disponible del sobre, se muestra alerta.</w:t>
              <w:br/>
              <w:t>- El usuario puede cancelar, reducir gasto o cubrir faltante desde otro sobre.</w:t>
              <w:br/>
              <w:t>- La reasignación de sobres queda registrada.</w:t>
              <w:br/>
              <w:t>- Ningún sobre queda negativo después de guardar.</w:t>
            </w:r>
          </w:p>
        </w:tc>
      </w:tr>
    </w:tbl>
    <w:p/>
    <w:p>
      <w:pPr>
        <w:pStyle w:val="Heading3"/>
      </w:pPr>
      <w:r>
        <w:rPr>
          <w:rFonts w:ascii="Arial" w:hAnsi="Arial"/>
        </w:rPr>
        <w:t>RF-09. Registro de gasto rápido</w:t>
      </w:r>
    </w:p>
    <w:tbl>
      <w:tblPr>
        <w:tblStyle w:val="TableGrid"/>
        <w:tblW w:type="auto" w:w="0"/>
        <w:jc w:val="center"/>
        <w:tblLayout w:type="autofit"/>
        <w:tblLook w:firstColumn="1" w:firstRow="1" w:lastColumn="0" w:lastRow="0" w:noHBand="0" w:noVBand="1" w:val="04A0"/>
      </w:tblPr>
      <w:tblGrid>
        <w:gridCol w:w="5184"/>
        <w:gridCol w:w="5184"/>
      </w:tblGrid>
      <w:tr>
        <w:trPr>
          <w:tblHeader w:val="true"/>
          <w:cantSplit/>
        </w:trPr>
        <w:tc>
          <w:tcPr>
            <w:tcW w:type="dxa" w:w="2016"/>
            <w:shd w:fill="1F4E79"/>
            <w:vAlign w:val="top"/>
          </w:tcPr>
          <w:p>
            <w:pPr>
              <w:spacing w:after="0" w:before="0"/>
            </w:pPr>
            <w:r>
              <w:rPr>
                <w:rFonts w:ascii="Arial" w:hAnsi="Arial"/>
                <w:sz w:val="17"/>
              </w:rPr>
            </w:r>
            <w:r>
              <w:rPr>
                <w:rFonts w:ascii="Arial" w:hAnsi="Arial"/>
                <w:b/>
                <w:color w:val="FFFFFF"/>
                <w:sz w:val="17"/>
              </w:rPr>
              <w:t>Campo</w:t>
            </w:r>
          </w:p>
        </w:tc>
        <w:tc>
          <w:tcPr>
            <w:tcW w:type="dxa" w:w="8064"/>
            <w:shd w:fill="1F4E79"/>
            <w:vAlign w:val="top"/>
          </w:tcPr>
          <w:p>
            <w:pPr>
              <w:spacing w:after="0" w:before="0"/>
            </w:pPr>
            <w:r>
              <w:rPr>
                <w:rFonts w:ascii="Arial" w:hAnsi="Arial"/>
                <w:sz w:val="17"/>
              </w:rPr>
            </w:r>
            <w:r>
              <w:rPr>
                <w:rFonts w:ascii="Arial" w:hAnsi="Arial"/>
                <w:b/>
                <w:color w:val="FFFFFF"/>
                <w:sz w:val="17"/>
              </w:rPr>
              <w:t>Detalle</w:t>
            </w:r>
          </w:p>
        </w:tc>
      </w:tr>
      <w:tr>
        <w:trPr>
          <w:cantSplit/>
        </w:trPr>
        <w:tc>
          <w:tcPr>
            <w:tcW w:type="dxa" w:w="2016"/>
            <w:vAlign w:val="top"/>
          </w:tcPr>
          <w:p>
            <w:pPr>
              <w:spacing w:after="0" w:before="0"/>
            </w:pPr>
            <w:r>
              <w:rPr>
                <w:rFonts w:ascii="Arial" w:hAnsi="Arial"/>
                <w:sz w:val="17"/>
              </w:rPr>
            </w:r>
            <w:r>
              <w:rPr>
                <w:rFonts w:ascii="Arial" w:hAnsi="Arial"/>
                <w:b w:val="0"/>
                <w:sz w:val="17"/>
              </w:rPr>
              <w:t>Descripción</w:t>
            </w:r>
          </w:p>
        </w:tc>
        <w:tc>
          <w:tcPr>
            <w:tcW w:type="dxa" w:w="8064"/>
            <w:vAlign w:val="top"/>
          </w:tcPr>
          <w:p>
            <w:pPr>
              <w:spacing w:after="0" w:before="0"/>
            </w:pPr>
            <w:r>
              <w:rPr>
                <w:rFonts w:ascii="Arial" w:hAnsi="Arial"/>
                <w:sz w:val="17"/>
              </w:rPr>
            </w:r>
            <w:r>
              <w:rPr>
                <w:rFonts w:ascii="Arial" w:hAnsi="Arial"/>
                <w:b w:val="0"/>
                <w:sz w:val="17"/>
              </w:rPr>
              <w:t>La PWA debe permitir registrar un gasto real desde una pantalla rápida con pocos campos obligatorios.</w:t>
            </w:r>
          </w:p>
        </w:tc>
      </w:tr>
      <w:tr>
        <w:trPr>
          <w:cantSplit/>
        </w:trPr>
        <w:tc>
          <w:tcPr>
            <w:tcW w:type="dxa" w:w="2016"/>
            <w:vAlign w:val="top"/>
          </w:tcPr>
          <w:p>
            <w:pPr>
              <w:spacing w:after="0" w:before="0"/>
            </w:pPr>
            <w:r>
              <w:rPr>
                <w:rFonts w:ascii="Arial" w:hAnsi="Arial"/>
                <w:sz w:val="17"/>
              </w:rPr>
            </w:r>
            <w:r>
              <w:rPr>
                <w:rFonts w:ascii="Arial" w:hAnsi="Arial"/>
                <w:b w:val="0"/>
                <w:sz w:val="17"/>
              </w:rPr>
              <w:t>Prioridad</w:t>
            </w:r>
          </w:p>
        </w:tc>
        <w:tc>
          <w:tcPr>
            <w:tcW w:type="dxa" w:w="8064"/>
            <w:vAlign w:val="top"/>
          </w:tcPr>
          <w:p>
            <w:pPr>
              <w:spacing w:after="0" w:before="0"/>
            </w:pPr>
            <w:r>
              <w:rPr>
                <w:rFonts w:ascii="Arial" w:hAnsi="Arial"/>
                <w:sz w:val="17"/>
              </w:rPr>
            </w:r>
            <w:r>
              <w:rPr>
                <w:rFonts w:ascii="Arial" w:hAnsi="Arial"/>
                <w:b w:val="0"/>
                <w:sz w:val="17"/>
              </w:rPr>
              <w:t>Alta</w:t>
            </w:r>
          </w:p>
        </w:tc>
      </w:tr>
      <w:tr>
        <w:trPr>
          <w:cantSplit/>
        </w:trPr>
        <w:tc>
          <w:tcPr>
            <w:tcW w:type="dxa" w:w="2016"/>
            <w:vAlign w:val="top"/>
          </w:tcPr>
          <w:p>
            <w:pPr>
              <w:spacing w:after="0" w:before="0"/>
            </w:pPr>
            <w:r>
              <w:rPr>
                <w:rFonts w:ascii="Arial" w:hAnsi="Arial"/>
                <w:sz w:val="17"/>
              </w:rPr>
            </w:r>
            <w:r>
              <w:rPr>
                <w:rFonts w:ascii="Arial" w:hAnsi="Arial"/>
                <w:b w:val="0"/>
                <w:sz w:val="17"/>
              </w:rPr>
              <w:t>Criterios de aceptación</w:t>
            </w:r>
          </w:p>
        </w:tc>
        <w:tc>
          <w:tcPr>
            <w:tcW w:type="dxa" w:w="8064"/>
            <w:vAlign w:val="top"/>
          </w:tcPr>
          <w:p>
            <w:pPr>
              <w:spacing w:after="0" w:before="0"/>
            </w:pPr>
            <w:r>
              <w:rPr>
                <w:rFonts w:ascii="Arial" w:hAnsi="Arial"/>
                <w:sz w:val="17"/>
              </w:rPr>
            </w:r>
            <w:r>
              <w:rPr>
                <w:rFonts w:ascii="Arial" w:hAnsi="Arial"/>
                <w:b w:val="0"/>
                <w:sz w:val="17"/>
              </w:rPr>
              <w:t>- Campos mínimos: valor, cuenta origen, categoría/concepto.</w:t>
              <w:br/>
              <w:t>- El gasto descuenta cuenta origen.</w:t>
              <w:br/>
              <w:t>- El gasto actualiza ejecución del concepto.</w:t>
              <w:br/>
              <w:t>- El sistema recalcula dashboard y muestra impacto.</w:t>
            </w:r>
          </w:p>
        </w:tc>
      </w:tr>
    </w:tbl>
    <w:p/>
    <w:p>
      <w:pPr>
        <w:pStyle w:val="Heading3"/>
      </w:pPr>
      <w:r>
        <w:rPr>
          <w:rFonts w:ascii="Arial" w:hAnsi="Arial"/>
        </w:rPr>
        <w:t>RF-10. Registro de ingreso recibido</w:t>
      </w:r>
    </w:p>
    <w:tbl>
      <w:tblPr>
        <w:tblStyle w:val="TableGrid"/>
        <w:tblW w:type="auto" w:w="0"/>
        <w:jc w:val="center"/>
        <w:tblLayout w:type="autofit"/>
        <w:tblLook w:firstColumn="1" w:firstRow="1" w:lastColumn="0" w:lastRow="0" w:noHBand="0" w:noVBand="1" w:val="04A0"/>
      </w:tblPr>
      <w:tblGrid>
        <w:gridCol w:w="5184"/>
        <w:gridCol w:w="5184"/>
      </w:tblGrid>
      <w:tr>
        <w:trPr>
          <w:tblHeader w:val="true"/>
          <w:cantSplit/>
        </w:trPr>
        <w:tc>
          <w:tcPr>
            <w:tcW w:type="dxa" w:w="2016"/>
            <w:shd w:fill="1F4E79"/>
            <w:vAlign w:val="top"/>
          </w:tcPr>
          <w:p>
            <w:pPr>
              <w:spacing w:after="0" w:before="0"/>
            </w:pPr>
            <w:r>
              <w:rPr>
                <w:rFonts w:ascii="Arial" w:hAnsi="Arial"/>
                <w:sz w:val="17"/>
              </w:rPr>
            </w:r>
            <w:r>
              <w:rPr>
                <w:rFonts w:ascii="Arial" w:hAnsi="Arial"/>
                <w:b/>
                <w:color w:val="FFFFFF"/>
                <w:sz w:val="17"/>
              </w:rPr>
              <w:t>Campo</w:t>
            </w:r>
          </w:p>
        </w:tc>
        <w:tc>
          <w:tcPr>
            <w:tcW w:type="dxa" w:w="8064"/>
            <w:shd w:fill="1F4E79"/>
            <w:vAlign w:val="top"/>
          </w:tcPr>
          <w:p>
            <w:pPr>
              <w:spacing w:after="0" w:before="0"/>
            </w:pPr>
            <w:r>
              <w:rPr>
                <w:rFonts w:ascii="Arial" w:hAnsi="Arial"/>
                <w:sz w:val="17"/>
              </w:rPr>
            </w:r>
            <w:r>
              <w:rPr>
                <w:rFonts w:ascii="Arial" w:hAnsi="Arial"/>
                <w:b/>
                <w:color w:val="FFFFFF"/>
                <w:sz w:val="17"/>
              </w:rPr>
              <w:t>Detalle</w:t>
            </w:r>
          </w:p>
        </w:tc>
      </w:tr>
      <w:tr>
        <w:trPr>
          <w:cantSplit/>
        </w:trPr>
        <w:tc>
          <w:tcPr>
            <w:tcW w:type="dxa" w:w="2016"/>
            <w:vAlign w:val="top"/>
          </w:tcPr>
          <w:p>
            <w:pPr>
              <w:spacing w:after="0" w:before="0"/>
            </w:pPr>
            <w:r>
              <w:rPr>
                <w:rFonts w:ascii="Arial" w:hAnsi="Arial"/>
                <w:sz w:val="17"/>
              </w:rPr>
            </w:r>
            <w:r>
              <w:rPr>
                <w:rFonts w:ascii="Arial" w:hAnsi="Arial"/>
                <w:b w:val="0"/>
                <w:sz w:val="17"/>
              </w:rPr>
              <w:t>Descripción</w:t>
            </w:r>
          </w:p>
        </w:tc>
        <w:tc>
          <w:tcPr>
            <w:tcW w:type="dxa" w:w="8064"/>
            <w:vAlign w:val="top"/>
          </w:tcPr>
          <w:p>
            <w:pPr>
              <w:spacing w:after="0" w:before="0"/>
            </w:pPr>
            <w:r>
              <w:rPr>
                <w:rFonts w:ascii="Arial" w:hAnsi="Arial"/>
                <w:sz w:val="17"/>
              </w:rPr>
            </w:r>
            <w:r>
              <w:rPr>
                <w:rFonts w:ascii="Arial" w:hAnsi="Arial"/>
                <w:b w:val="0"/>
                <w:sz w:val="17"/>
              </w:rPr>
              <w:t>La PWA debe permitir registrar ingresos recibidos, asociados o no a un ingreso esperado.</w:t>
            </w:r>
          </w:p>
        </w:tc>
      </w:tr>
      <w:tr>
        <w:trPr>
          <w:cantSplit/>
        </w:trPr>
        <w:tc>
          <w:tcPr>
            <w:tcW w:type="dxa" w:w="2016"/>
            <w:vAlign w:val="top"/>
          </w:tcPr>
          <w:p>
            <w:pPr>
              <w:spacing w:after="0" w:before="0"/>
            </w:pPr>
            <w:r>
              <w:rPr>
                <w:rFonts w:ascii="Arial" w:hAnsi="Arial"/>
                <w:sz w:val="17"/>
              </w:rPr>
            </w:r>
            <w:r>
              <w:rPr>
                <w:rFonts w:ascii="Arial" w:hAnsi="Arial"/>
                <w:b w:val="0"/>
                <w:sz w:val="17"/>
              </w:rPr>
              <w:t>Prioridad</w:t>
            </w:r>
          </w:p>
        </w:tc>
        <w:tc>
          <w:tcPr>
            <w:tcW w:type="dxa" w:w="8064"/>
            <w:vAlign w:val="top"/>
          </w:tcPr>
          <w:p>
            <w:pPr>
              <w:spacing w:after="0" w:before="0"/>
            </w:pPr>
            <w:r>
              <w:rPr>
                <w:rFonts w:ascii="Arial" w:hAnsi="Arial"/>
                <w:sz w:val="17"/>
              </w:rPr>
            </w:r>
            <w:r>
              <w:rPr>
                <w:rFonts w:ascii="Arial" w:hAnsi="Arial"/>
                <w:b w:val="0"/>
                <w:sz w:val="17"/>
              </w:rPr>
              <w:t>Alta</w:t>
            </w:r>
          </w:p>
        </w:tc>
      </w:tr>
      <w:tr>
        <w:trPr>
          <w:cantSplit/>
        </w:trPr>
        <w:tc>
          <w:tcPr>
            <w:tcW w:type="dxa" w:w="2016"/>
            <w:vAlign w:val="top"/>
          </w:tcPr>
          <w:p>
            <w:pPr>
              <w:spacing w:after="0" w:before="0"/>
            </w:pPr>
            <w:r>
              <w:rPr>
                <w:rFonts w:ascii="Arial" w:hAnsi="Arial"/>
                <w:sz w:val="17"/>
              </w:rPr>
            </w:r>
            <w:r>
              <w:rPr>
                <w:rFonts w:ascii="Arial" w:hAnsi="Arial"/>
                <w:b w:val="0"/>
                <w:sz w:val="17"/>
              </w:rPr>
              <w:t>Criterios de aceptación</w:t>
            </w:r>
          </w:p>
        </w:tc>
        <w:tc>
          <w:tcPr>
            <w:tcW w:type="dxa" w:w="8064"/>
            <w:vAlign w:val="top"/>
          </w:tcPr>
          <w:p>
            <w:pPr>
              <w:spacing w:after="0" w:before="0"/>
            </w:pPr>
            <w:r>
              <w:rPr>
                <w:rFonts w:ascii="Arial" w:hAnsi="Arial"/>
                <w:sz w:val="17"/>
              </w:rPr>
            </w:r>
            <w:r>
              <w:rPr>
                <w:rFonts w:ascii="Arial" w:hAnsi="Arial"/>
                <w:b w:val="0"/>
                <w:sz w:val="17"/>
              </w:rPr>
              <w:t>- El usuario puede seleccionar ingreso esperado pendiente.</w:t>
              <w:br/>
              <w:t>- El usuario puede registrar ingreso no previsto.</w:t>
              <w:br/>
              <w:t>- La cuenta destino aumenta por el valor neto.</w:t>
              <w:br/>
              <w:t>- El ingreso esperado cambia a parcial o recibido.</w:t>
            </w:r>
          </w:p>
        </w:tc>
      </w:tr>
    </w:tbl>
    <w:p/>
    <w:p>
      <w:pPr>
        <w:pStyle w:val="Heading3"/>
      </w:pPr>
      <w:r>
        <w:rPr>
          <w:rFonts w:ascii="Arial" w:hAnsi="Arial"/>
        </w:rPr>
        <w:t>RF-11. Transferencias internas y externas</w:t>
      </w:r>
    </w:p>
    <w:tbl>
      <w:tblPr>
        <w:tblStyle w:val="TableGrid"/>
        <w:tblW w:type="auto" w:w="0"/>
        <w:jc w:val="center"/>
        <w:tblLayout w:type="autofit"/>
        <w:tblLook w:firstColumn="1" w:firstRow="1" w:lastColumn="0" w:lastRow="0" w:noHBand="0" w:noVBand="1" w:val="04A0"/>
      </w:tblPr>
      <w:tblGrid>
        <w:gridCol w:w="5184"/>
        <w:gridCol w:w="5184"/>
      </w:tblGrid>
      <w:tr>
        <w:trPr>
          <w:tblHeader w:val="true"/>
          <w:cantSplit/>
        </w:trPr>
        <w:tc>
          <w:tcPr>
            <w:tcW w:type="dxa" w:w="2016"/>
            <w:shd w:fill="1F4E79"/>
            <w:vAlign w:val="top"/>
          </w:tcPr>
          <w:p>
            <w:pPr>
              <w:spacing w:after="0" w:before="0"/>
            </w:pPr>
            <w:r>
              <w:rPr>
                <w:rFonts w:ascii="Arial" w:hAnsi="Arial"/>
                <w:sz w:val="17"/>
              </w:rPr>
            </w:r>
            <w:r>
              <w:rPr>
                <w:rFonts w:ascii="Arial" w:hAnsi="Arial"/>
                <w:b/>
                <w:color w:val="FFFFFF"/>
                <w:sz w:val="17"/>
              </w:rPr>
              <w:t>Campo</w:t>
            </w:r>
          </w:p>
        </w:tc>
        <w:tc>
          <w:tcPr>
            <w:tcW w:type="dxa" w:w="8064"/>
            <w:shd w:fill="1F4E79"/>
            <w:vAlign w:val="top"/>
          </w:tcPr>
          <w:p>
            <w:pPr>
              <w:spacing w:after="0" w:before="0"/>
            </w:pPr>
            <w:r>
              <w:rPr>
                <w:rFonts w:ascii="Arial" w:hAnsi="Arial"/>
                <w:sz w:val="17"/>
              </w:rPr>
            </w:r>
            <w:r>
              <w:rPr>
                <w:rFonts w:ascii="Arial" w:hAnsi="Arial"/>
                <w:b/>
                <w:color w:val="FFFFFF"/>
                <w:sz w:val="17"/>
              </w:rPr>
              <w:t>Detalle</w:t>
            </w:r>
          </w:p>
        </w:tc>
      </w:tr>
      <w:tr>
        <w:trPr>
          <w:cantSplit/>
        </w:trPr>
        <w:tc>
          <w:tcPr>
            <w:tcW w:type="dxa" w:w="2016"/>
            <w:vAlign w:val="top"/>
          </w:tcPr>
          <w:p>
            <w:pPr>
              <w:spacing w:after="0" w:before="0"/>
            </w:pPr>
            <w:r>
              <w:rPr>
                <w:rFonts w:ascii="Arial" w:hAnsi="Arial"/>
                <w:sz w:val="17"/>
              </w:rPr>
            </w:r>
            <w:r>
              <w:rPr>
                <w:rFonts w:ascii="Arial" w:hAnsi="Arial"/>
                <w:b w:val="0"/>
                <w:sz w:val="17"/>
              </w:rPr>
              <w:t>Descripción</w:t>
            </w:r>
          </w:p>
        </w:tc>
        <w:tc>
          <w:tcPr>
            <w:tcW w:type="dxa" w:w="8064"/>
            <w:vAlign w:val="top"/>
          </w:tcPr>
          <w:p>
            <w:pPr>
              <w:spacing w:after="0" w:before="0"/>
            </w:pPr>
            <w:r>
              <w:rPr>
                <w:rFonts w:ascii="Arial" w:hAnsi="Arial"/>
                <w:sz w:val="17"/>
              </w:rPr>
            </w:r>
            <w:r>
              <w:rPr>
                <w:rFonts w:ascii="Arial" w:hAnsi="Arial"/>
                <w:b w:val="0"/>
                <w:sz w:val="17"/>
              </w:rPr>
              <w:t>La PWA debe permitir mover dinero entre cuentas internas y registrar entradas/salidas desde o hacia cuentas externas.</w:t>
            </w:r>
          </w:p>
        </w:tc>
      </w:tr>
      <w:tr>
        <w:trPr>
          <w:cantSplit/>
        </w:trPr>
        <w:tc>
          <w:tcPr>
            <w:tcW w:type="dxa" w:w="2016"/>
            <w:vAlign w:val="top"/>
          </w:tcPr>
          <w:p>
            <w:pPr>
              <w:spacing w:after="0" w:before="0"/>
            </w:pPr>
            <w:r>
              <w:rPr>
                <w:rFonts w:ascii="Arial" w:hAnsi="Arial"/>
                <w:sz w:val="17"/>
              </w:rPr>
            </w:r>
            <w:r>
              <w:rPr>
                <w:rFonts w:ascii="Arial" w:hAnsi="Arial"/>
                <w:b w:val="0"/>
                <w:sz w:val="17"/>
              </w:rPr>
              <w:t>Prioridad</w:t>
            </w:r>
          </w:p>
        </w:tc>
        <w:tc>
          <w:tcPr>
            <w:tcW w:type="dxa" w:w="8064"/>
            <w:vAlign w:val="top"/>
          </w:tcPr>
          <w:p>
            <w:pPr>
              <w:spacing w:after="0" w:before="0"/>
            </w:pPr>
            <w:r>
              <w:rPr>
                <w:rFonts w:ascii="Arial" w:hAnsi="Arial"/>
                <w:sz w:val="17"/>
              </w:rPr>
            </w:r>
            <w:r>
              <w:rPr>
                <w:rFonts w:ascii="Arial" w:hAnsi="Arial"/>
                <w:b w:val="0"/>
                <w:sz w:val="17"/>
              </w:rPr>
              <w:t>Alta</w:t>
            </w:r>
          </w:p>
        </w:tc>
      </w:tr>
      <w:tr>
        <w:trPr>
          <w:cantSplit/>
        </w:trPr>
        <w:tc>
          <w:tcPr>
            <w:tcW w:type="dxa" w:w="2016"/>
            <w:vAlign w:val="top"/>
          </w:tcPr>
          <w:p>
            <w:pPr>
              <w:spacing w:after="0" w:before="0"/>
            </w:pPr>
            <w:r>
              <w:rPr>
                <w:rFonts w:ascii="Arial" w:hAnsi="Arial"/>
                <w:sz w:val="17"/>
              </w:rPr>
            </w:r>
            <w:r>
              <w:rPr>
                <w:rFonts w:ascii="Arial" w:hAnsi="Arial"/>
                <w:b w:val="0"/>
                <w:sz w:val="17"/>
              </w:rPr>
              <w:t>Criterios de aceptación</w:t>
            </w:r>
          </w:p>
        </w:tc>
        <w:tc>
          <w:tcPr>
            <w:tcW w:type="dxa" w:w="8064"/>
            <w:vAlign w:val="top"/>
          </w:tcPr>
          <w:p>
            <w:pPr>
              <w:spacing w:after="0" w:before="0"/>
            </w:pPr>
            <w:r>
              <w:rPr>
                <w:rFonts w:ascii="Arial" w:hAnsi="Arial"/>
                <w:sz w:val="17"/>
              </w:rPr>
            </w:r>
            <w:r>
              <w:rPr>
                <w:rFonts w:ascii="Arial" w:hAnsi="Arial"/>
                <w:b w:val="0"/>
                <w:sz w:val="17"/>
              </w:rPr>
              <w:t>- Transferencia interna no afecta gastos ni ingresos.</w:t>
              <w:br/>
              <w:t>- Entrada externa aumenta cuenta interna destino.</w:t>
              <w:br/>
              <w:t>- Salida externa reduce cuenta interna origen.</w:t>
              <w:br/>
              <w:t>- Se registra origen/destino externo como referencia.</w:t>
              <w:br/>
              <w:t>- Si la cuenta origen está sujeta/no exenta al 4x1000, se genera impuesto automático.</w:t>
            </w:r>
          </w:p>
        </w:tc>
      </w:tr>
    </w:tbl>
    <w:p/>
    <w:p>
      <w:pPr>
        <w:pStyle w:val="Heading3"/>
      </w:pPr>
      <w:r>
        <w:rPr>
          <w:rFonts w:ascii="Arial" w:hAnsi="Arial"/>
        </w:rPr>
        <w:t>RF-12. Ajustes manuales de saldo</w:t>
      </w:r>
    </w:p>
    <w:tbl>
      <w:tblPr>
        <w:tblStyle w:val="TableGrid"/>
        <w:tblW w:type="auto" w:w="0"/>
        <w:jc w:val="center"/>
        <w:tblLayout w:type="autofit"/>
        <w:tblLook w:firstColumn="1" w:firstRow="1" w:lastColumn="0" w:lastRow="0" w:noHBand="0" w:noVBand="1" w:val="04A0"/>
      </w:tblPr>
      <w:tblGrid>
        <w:gridCol w:w="5184"/>
        <w:gridCol w:w="5184"/>
      </w:tblGrid>
      <w:tr>
        <w:trPr>
          <w:tblHeader w:val="true"/>
          <w:cantSplit/>
        </w:trPr>
        <w:tc>
          <w:tcPr>
            <w:tcW w:type="dxa" w:w="2016"/>
            <w:shd w:fill="1F4E79"/>
            <w:vAlign w:val="top"/>
          </w:tcPr>
          <w:p>
            <w:pPr>
              <w:spacing w:after="0" w:before="0"/>
            </w:pPr>
            <w:r>
              <w:rPr>
                <w:rFonts w:ascii="Arial" w:hAnsi="Arial"/>
                <w:sz w:val="17"/>
              </w:rPr>
            </w:r>
            <w:r>
              <w:rPr>
                <w:rFonts w:ascii="Arial" w:hAnsi="Arial"/>
                <w:b/>
                <w:color w:val="FFFFFF"/>
                <w:sz w:val="17"/>
              </w:rPr>
              <w:t>Campo</w:t>
            </w:r>
          </w:p>
        </w:tc>
        <w:tc>
          <w:tcPr>
            <w:tcW w:type="dxa" w:w="8064"/>
            <w:shd w:fill="1F4E79"/>
            <w:vAlign w:val="top"/>
          </w:tcPr>
          <w:p>
            <w:pPr>
              <w:spacing w:after="0" w:before="0"/>
            </w:pPr>
            <w:r>
              <w:rPr>
                <w:rFonts w:ascii="Arial" w:hAnsi="Arial"/>
                <w:sz w:val="17"/>
              </w:rPr>
            </w:r>
            <w:r>
              <w:rPr>
                <w:rFonts w:ascii="Arial" w:hAnsi="Arial"/>
                <w:b/>
                <w:color w:val="FFFFFF"/>
                <w:sz w:val="17"/>
              </w:rPr>
              <w:t>Detalle</w:t>
            </w:r>
          </w:p>
        </w:tc>
      </w:tr>
      <w:tr>
        <w:trPr>
          <w:cantSplit/>
        </w:trPr>
        <w:tc>
          <w:tcPr>
            <w:tcW w:type="dxa" w:w="2016"/>
            <w:vAlign w:val="top"/>
          </w:tcPr>
          <w:p>
            <w:pPr>
              <w:spacing w:after="0" w:before="0"/>
            </w:pPr>
            <w:r>
              <w:rPr>
                <w:rFonts w:ascii="Arial" w:hAnsi="Arial"/>
                <w:sz w:val="17"/>
              </w:rPr>
            </w:r>
            <w:r>
              <w:rPr>
                <w:rFonts w:ascii="Arial" w:hAnsi="Arial"/>
                <w:b w:val="0"/>
                <w:sz w:val="17"/>
              </w:rPr>
              <w:t>Descripción</w:t>
            </w:r>
          </w:p>
        </w:tc>
        <w:tc>
          <w:tcPr>
            <w:tcW w:type="dxa" w:w="8064"/>
            <w:vAlign w:val="top"/>
          </w:tcPr>
          <w:p>
            <w:pPr>
              <w:spacing w:after="0" w:before="0"/>
            </w:pPr>
            <w:r>
              <w:rPr>
                <w:rFonts w:ascii="Arial" w:hAnsi="Arial"/>
                <w:sz w:val="17"/>
              </w:rPr>
            </w:r>
            <w:r>
              <w:rPr>
                <w:rFonts w:ascii="Arial" w:hAnsi="Arial"/>
                <w:b w:val="0"/>
                <w:sz w:val="17"/>
              </w:rPr>
              <w:t>El sistema debe permitir registrar ajustes manuales controlados para corregir saldos cuando sea necesario.</w:t>
            </w:r>
          </w:p>
        </w:tc>
      </w:tr>
      <w:tr>
        <w:trPr>
          <w:cantSplit/>
        </w:trPr>
        <w:tc>
          <w:tcPr>
            <w:tcW w:type="dxa" w:w="2016"/>
            <w:vAlign w:val="top"/>
          </w:tcPr>
          <w:p>
            <w:pPr>
              <w:spacing w:after="0" w:before="0"/>
            </w:pPr>
            <w:r>
              <w:rPr>
                <w:rFonts w:ascii="Arial" w:hAnsi="Arial"/>
                <w:sz w:val="17"/>
              </w:rPr>
            </w:r>
            <w:r>
              <w:rPr>
                <w:rFonts w:ascii="Arial" w:hAnsi="Arial"/>
                <w:b w:val="0"/>
                <w:sz w:val="17"/>
              </w:rPr>
              <w:t>Prioridad</w:t>
            </w:r>
          </w:p>
        </w:tc>
        <w:tc>
          <w:tcPr>
            <w:tcW w:type="dxa" w:w="8064"/>
            <w:vAlign w:val="top"/>
          </w:tcPr>
          <w:p>
            <w:pPr>
              <w:spacing w:after="0" w:before="0"/>
            </w:pPr>
            <w:r>
              <w:rPr>
                <w:rFonts w:ascii="Arial" w:hAnsi="Arial"/>
                <w:sz w:val="17"/>
              </w:rPr>
            </w:r>
            <w:r>
              <w:rPr>
                <w:rFonts w:ascii="Arial" w:hAnsi="Arial"/>
                <w:b w:val="0"/>
                <w:sz w:val="17"/>
              </w:rPr>
              <w:t>Media</w:t>
            </w:r>
          </w:p>
        </w:tc>
      </w:tr>
      <w:tr>
        <w:trPr>
          <w:cantSplit/>
        </w:trPr>
        <w:tc>
          <w:tcPr>
            <w:tcW w:type="dxa" w:w="2016"/>
            <w:vAlign w:val="top"/>
          </w:tcPr>
          <w:p>
            <w:pPr>
              <w:spacing w:after="0" w:before="0"/>
            </w:pPr>
            <w:r>
              <w:rPr>
                <w:rFonts w:ascii="Arial" w:hAnsi="Arial"/>
                <w:sz w:val="17"/>
              </w:rPr>
            </w:r>
            <w:r>
              <w:rPr>
                <w:rFonts w:ascii="Arial" w:hAnsi="Arial"/>
                <w:b w:val="0"/>
                <w:sz w:val="17"/>
              </w:rPr>
              <w:t>Criterios de aceptación</w:t>
            </w:r>
          </w:p>
        </w:tc>
        <w:tc>
          <w:tcPr>
            <w:tcW w:type="dxa" w:w="8064"/>
            <w:vAlign w:val="top"/>
          </w:tcPr>
          <w:p>
            <w:pPr>
              <w:spacing w:after="0" w:before="0"/>
            </w:pPr>
            <w:r>
              <w:rPr>
                <w:rFonts w:ascii="Arial" w:hAnsi="Arial"/>
                <w:sz w:val="17"/>
              </w:rPr>
            </w:r>
            <w:r>
              <w:rPr>
                <w:rFonts w:ascii="Arial" w:hAnsi="Arial"/>
                <w:b w:val="0"/>
                <w:sz w:val="17"/>
              </w:rPr>
              <w:t>- Se puede crear ajuste positivo o negativo.</w:t>
              <w:br/>
              <w:t>- El ajuste afecta saldo de la cuenta seleccionada.</w:t>
              <w:br/>
              <w:t>- El ajuste exige nota obligatoria.</w:t>
            </w:r>
          </w:p>
        </w:tc>
      </w:tr>
    </w:tbl>
    <w:p/>
    <w:p>
      <w:pPr>
        <w:pStyle w:val="Heading3"/>
      </w:pPr>
      <w:r>
        <w:rPr>
          <w:rFonts w:ascii="Arial" w:hAnsi="Arial"/>
        </w:rPr>
        <w:t>RF-13. Mora proveniente del mes anterior</w:t>
      </w:r>
    </w:p>
    <w:tbl>
      <w:tblPr>
        <w:tblStyle w:val="TableGrid"/>
        <w:tblW w:type="auto" w:w="0"/>
        <w:jc w:val="center"/>
        <w:tblLayout w:type="autofit"/>
        <w:tblLook w:firstColumn="1" w:firstRow="1" w:lastColumn="0" w:lastRow="0" w:noHBand="0" w:noVBand="1" w:val="04A0"/>
      </w:tblPr>
      <w:tblGrid>
        <w:gridCol w:w="5184"/>
        <w:gridCol w:w="5184"/>
      </w:tblGrid>
      <w:tr>
        <w:trPr>
          <w:tblHeader w:val="true"/>
          <w:cantSplit/>
        </w:trPr>
        <w:tc>
          <w:tcPr>
            <w:tcW w:type="dxa" w:w="2016"/>
            <w:shd w:fill="1F4E79"/>
            <w:vAlign w:val="top"/>
          </w:tcPr>
          <w:p>
            <w:pPr>
              <w:spacing w:after="0" w:before="0"/>
            </w:pPr>
            <w:r>
              <w:rPr>
                <w:rFonts w:ascii="Arial" w:hAnsi="Arial"/>
                <w:sz w:val="17"/>
              </w:rPr>
            </w:r>
            <w:r>
              <w:rPr>
                <w:rFonts w:ascii="Arial" w:hAnsi="Arial"/>
                <w:b/>
                <w:color w:val="FFFFFF"/>
                <w:sz w:val="17"/>
              </w:rPr>
              <w:t>Campo</w:t>
            </w:r>
          </w:p>
        </w:tc>
        <w:tc>
          <w:tcPr>
            <w:tcW w:type="dxa" w:w="8064"/>
            <w:shd w:fill="1F4E79"/>
            <w:vAlign w:val="top"/>
          </w:tcPr>
          <w:p>
            <w:pPr>
              <w:spacing w:after="0" w:before="0"/>
            </w:pPr>
            <w:r>
              <w:rPr>
                <w:rFonts w:ascii="Arial" w:hAnsi="Arial"/>
                <w:sz w:val="17"/>
              </w:rPr>
            </w:r>
            <w:r>
              <w:rPr>
                <w:rFonts w:ascii="Arial" w:hAnsi="Arial"/>
                <w:b/>
                <w:color w:val="FFFFFF"/>
                <w:sz w:val="17"/>
              </w:rPr>
              <w:t>Detalle</w:t>
            </w:r>
          </w:p>
        </w:tc>
      </w:tr>
      <w:tr>
        <w:trPr>
          <w:cantSplit/>
        </w:trPr>
        <w:tc>
          <w:tcPr>
            <w:tcW w:type="dxa" w:w="2016"/>
            <w:vAlign w:val="top"/>
          </w:tcPr>
          <w:p>
            <w:pPr>
              <w:spacing w:after="0" w:before="0"/>
            </w:pPr>
            <w:r>
              <w:rPr>
                <w:rFonts w:ascii="Arial" w:hAnsi="Arial"/>
                <w:sz w:val="17"/>
              </w:rPr>
            </w:r>
            <w:r>
              <w:rPr>
                <w:rFonts w:ascii="Arial" w:hAnsi="Arial"/>
                <w:b w:val="0"/>
                <w:sz w:val="17"/>
              </w:rPr>
              <w:t>Descripción</w:t>
            </w:r>
          </w:p>
        </w:tc>
        <w:tc>
          <w:tcPr>
            <w:tcW w:type="dxa" w:w="8064"/>
            <w:vAlign w:val="top"/>
          </w:tcPr>
          <w:p>
            <w:pPr>
              <w:spacing w:after="0" w:before="0"/>
            </w:pPr>
            <w:r>
              <w:rPr>
                <w:rFonts w:ascii="Arial" w:hAnsi="Arial"/>
                <w:sz w:val="17"/>
              </w:rPr>
            </w:r>
            <w:r>
              <w:rPr>
                <w:rFonts w:ascii="Arial" w:hAnsi="Arial"/>
                <w:b w:val="0"/>
                <w:sz w:val="17"/>
              </w:rPr>
              <w:t>El sistema debe precargar en el nuevo mes los valores no pagados, vencidos o diferidos del mes anterior.</w:t>
            </w:r>
          </w:p>
        </w:tc>
      </w:tr>
      <w:tr>
        <w:trPr>
          <w:cantSplit/>
        </w:trPr>
        <w:tc>
          <w:tcPr>
            <w:tcW w:type="dxa" w:w="2016"/>
            <w:vAlign w:val="top"/>
          </w:tcPr>
          <w:p>
            <w:pPr>
              <w:spacing w:after="0" w:before="0"/>
            </w:pPr>
            <w:r>
              <w:rPr>
                <w:rFonts w:ascii="Arial" w:hAnsi="Arial"/>
                <w:sz w:val="17"/>
              </w:rPr>
            </w:r>
            <w:r>
              <w:rPr>
                <w:rFonts w:ascii="Arial" w:hAnsi="Arial"/>
                <w:b w:val="0"/>
                <w:sz w:val="17"/>
              </w:rPr>
              <w:t>Prioridad</w:t>
            </w:r>
          </w:p>
        </w:tc>
        <w:tc>
          <w:tcPr>
            <w:tcW w:type="dxa" w:w="8064"/>
            <w:vAlign w:val="top"/>
          </w:tcPr>
          <w:p>
            <w:pPr>
              <w:spacing w:after="0" w:before="0"/>
            </w:pPr>
            <w:r>
              <w:rPr>
                <w:rFonts w:ascii="Arial" w:hAnsi="Arial"/>
                <w:sz w:val="17"/>
              </w:rPr>
            </w:r>
            <w:r>
              <w:rPr>
                <w:rFonts w:ascii="Arial" w:hAnsi="Arial"/>
                <w:b w:val="0"/>
                <w:sz w:val="17"/>
              </w:rPr>
              <w:t>Alta</w:t>
            </w:r>
          </w:p>
        </w:tc>
      </w:tr>
      <w:tr>
        <w:trPr>
          <w:cantSplit/>
        </w:trPr>
        <w:tc>
          <w:tcPr>
            <w:tcW w:type="dxa" w:w="2016"/>
            <w:vAlign w:val="top"/>
          </w:tcPr>
          <w:p>
            <w:pPr>
              <w:spacing w:after="0" w:before="0"/>
            </w:pPr>
            <w:r>
              <w:rPr>
                <w:rFonts w:ascii="Arial" w:hAnsi="Arial"/>
                <w:sz w:val="17"/>
              </w:rPr>
            </w:r>
            <w:r>
              <w:rPr>
                <w:rFonts w:ascii="Arial" w:hAnsi="Arial"/>
                <w:b w:val="0"/>
                <w:sz w:val="17"/>
              </w:rPr>
              <w:t>Criterios de aceptación</w:t>
            </w:r>
          </w:p>
        </w:tc>
        <w:tc>
          <w:tcPr>
            <w:tcW w:type="dxa" w:w="8064"/>
            <w:vAlign w:val="top"/>
          </w:tcPr>
          <w:p>
            <w:pPr>
              <w:spacing w:after="0" w:before="0"/>
            </w:pPr>
            <w:r>
              <w:rPr>
                <w:rFonts w:ascii="Arial" w:hAnsi="Arial"/>
                <w:sz w:val="17"/>
              </w:rPr>
            </w:r>
            <w:r>
              <w:rPr>
                <w:rFonts w:ascii="Arial" w:hAnsi="Arial"/>
                <w:b w:val="0"/>
                <w:sz w:val="17"/>
              </w:rPr>
              <w:t>- Al cerrar mes, se identifican gastos pendientes.</w:t>
              <w:br/>
              <w:t>- El usuario puede marcar cuáles pasan como mora.</w:t>
              <w:br/>
              <w:t>- Al crear nuevo mes, la mora aparece en el concepto correspondiente.</w:t>
              <w:br/>
              <w:t>- La mora se incluye en cálculos de pendiente y proyección.</w:t>
            </w:r>
          </w:p>
        </w:tc>
      </w:tr>
    </w:tbl>
    <w:p/>
    <w:p>
      <w:pPr>
        <w:pStyle w:val="Heading3"/>
      </w:pPr>
      <w:r>
        <w:rPr>
          <w:rFonts w:ascii="Arial" w:hAnsi="Arial"/>
        </w:rPr>
        <w:t>RF-14. Diferir gasto o pago al próximo mes</w:t>
      </w:r>
    </w:p>
    <w:tbl>
      <w:tblPr>
        <w:tblStyle w:val="TableGrid"/>
        <w:tblW w:type="auto" w:w="0"/>
        <w:jc w:val="center"/>
        <w:tblLayout w:type="autofit"/>
        <w:tblLook w:firstColumn="1" w:firstRow="1" w:lastColumn="0" w:lastRow="0" w:noHBand="0" w:noVBand="1" w:val="04A0"/>
      </w:tblPr>
      <w:tblGrid>
        <w:gridCol w:w="5184"/>
        <w:gridCol w:w="5184"/>
      </w:tblGrid>
      <w:tr>
        <w:trPr>
          <w:tblHeader w:val="true"/>
          <w:cantSplit/>
        </w:trPr>
        <w:tc>
          <w:tcPr>
            <w:tcW w:type="dxa" w:w="2016"/>
            <w:shd w:fill="1F4E79"/>
            <w:vAlign w:val="top"/>
          </w:tcPr>
          <w:p>
            <w:pPr>
              <w:spacing w:after="0" w:before="0"/>
            </w:pPr>
            <w:r>
              <w:rPr>
                <w:rFonts w:ascii="Arial" w:hAnsi="Arial"/>
                <w:sz w:val="17"/>
              </w:rPr>
            </w:r>
            <w:r>
              <w:rPr>
                <w:rFonts w:ascii="Arial" w:hAnsi="Arial"/>
                <w:b/>
                <w:color w:val="FFFFFF"/>
                <w:sz w:val="17"/>
              </w:rPr>
              <w:t>Campo</w:t>
            </w:r>
          </w:p>
        </w:tc>
        <w:tc>
          <w:tcPr>
            <w:tcW w:type="dxa" w:w="8064"/>
            <w:shd w:fill="1F4E79"/>
            <w:vAlign w:val="top"/>
          </w:tcPr>
          <w:p>
            <w:pPr>
              <w:spacing w:after="0" w:before="0"/>
            </w:pPr>
            <w:r>
              <w:rPr>
                <w:rFonts w:ascii="Arial" w:hAnsi="Arial"/>
                <w:sz w:val="17"/>
              </w:rPr>
            </w:r>
            <w:r>
              <w:rPr>
                <w:rFonts w:ascii="Arial" w:hAnsi="Arial"/>
                <w:b/>
                <w:color w:val="FFFFFF"/>
                <w:sz w:val="17"/>
              </w:rPr>
              <w:t>Detalle</w:t>
            </w:r>
          </w:p>
        </w:tc>
      </w:tr>
      <w:tr>
        <w:trPr>
          <w:cantSplit/>
        </w:trPr>
        <w:tc>
          <w:tcPr>
            <w:tcW w:type="dxa" w:w="2016"/>
            <w:vAlign w:val="top"/>
          </w:tcPr>
          <w:p>
            <w:pPr>
              <w:spacing w:after="0" w:before="0"/>
            </w:pPr>
            <w:r>
              <w:rPr>
                <w:rFonts w:ascii="Arial" w:hAnsi="Arial"/>
                <w:sz w:val="17"/>
              </w:rPr>
            </w:r>
            <w:r>
              <w:rPr>
                <w:rFonts w:ascii="Arial" w:hAnsi="Arial"/>
                <w:b w:val="0"/>
                <w:sz w:val="17"/>
              </w:rPr>
              <w:t>Descripción</w:t>
            </w:r>
          </w:p>
        </w:tc>
        <w:tc>
          <w:tcPr>
            <w:tcW w:type="dxa" w:w="8064"/>
            <w:vAlign w:val="top"/>
          </w:tcPr>
          <w:p>
            <w:pPr>
              <w:spacing w:after="0" w:before="0"/>
            </w:pPr>
            <w:r>
              <w:rPr>
                <w:rFonts w:ascii="Arial" w:hAnsi="Arial"/>
                <w:sz w:val="17"/>
              </w:rPr>
            </w:r>
            <w:r>
              <w:rPr>
                <w:rFonts w:ascii="Arial" w:hAnsi="Arial"/>
                <w:b w:val="0"/>
                <w:sz w:val="17"/>
              </w:rPr>
              <w:t>El sistema debe permitir marcar un gasto o saldo pendiente para pagarse en el siguiente mes.</w:t>
            </w:r>
          </w:p>
        </w:tc>
      </w:tr>
      <w:tr>
        <w:trPr>
          <w:cantSplit/>
        </w:trPr>
        <w:tc>
          <w:tcPr>
            <w:tcW w:type="dxa" w:w="2016"/>
            <w:vAlign w:val="top"/>
          </w:tcPr>
          <w:p>
            <w:pPr>
              <w:spacing w:after="0" w:before="0"/>
            </w:pPr>
            <w:r>
              <w:rPr>
                <w:rFonts w:ascii="Arial" w:hAnsi="Arial"/>
                <w:sz w:val="17"/>
              </w:rPr>
            </w:r>
            <w:r>
              <w:rPr>
                <w:rFonts w:ascii="Arial" w:hAnsi="Arial"/>
                <w:b w:val="0"/>
                <w:sz w:val="17"/>
              </w:rPr>
              <w:t>Prioridad</w:t>
            </w:r>
          </w:p>
        </w:tc>
        <w:tc>
          <w:tcPr>
            <w:tcW w:type="dxa" w:w="8064"/>
            <w:vAlign w:val="top"/>
          </w:tcPr>
          <w:p>
            <w:pPr>
              <w:spacing w:after="0" w:before="0"/>
            </w:pPr>
            <w:r>
              <w:rPr>
                <w:rFonts w:ascii="Arial" w:hAnsi="Arial"/>
                <w:sz w:val="17"/>
              </w:rPr>
            </w:r>
            <w:r>
              <w:rPr>
                <w:rFonts w:ascii="Arial" w:hAnsi="Arial"/>
                <w:b w:val="0"/>
                <w:sz w:val="17"/>
              </w:rPr>
              <w:t>Alta</w:t>
            </w:r>
          </w:p>
        </w:tc>
      </w:tr>
      <w:tr>
        <w:trPr>
          <w:cantSplit/>
        </w:trPr>
        <w:tc>
          <w:tcPr>
            <w:tcW w:type="dxa" w:w="2016"/>
            <w:vAlign w:val="top"/>
          </w:tcPr>
          <w:p>
            <w:pPr>
              <w:spacing w:after="0" w:before="0"/>
            </w:pPr>
            <w:r>
              <w:rPr>
                <w:rFonts w:ascii="Arial" w:hAnsi="Arial"/>
                <w:sz w:val="17"/>
              </w:rPr>
            </w:r>
            <w:r>
              <w:rPr>
                <w:rFonts w:ascii="Arial" w:hAnsi="Arial"/>
                <w:b w:val="0"/>
                <w:sz w:val="17"/>
              </w:rPr>
              <w:t>Criterios de aceptación</w:t>
            </w:r>
          </w:p>
        </w:tc>
        <w:tc>
          <w:tcPr>
            <w:tcW w:type="dxa" w:w="8064"/>
            <w:vAlign w:val="top"/>
          </w:tcPr>
          <w:p>
            <w:pPr>
              <w:spacing w:after="0" w:before="0"/>
            </w:pPr>
            <w:r>
              <w:rPr>
                <w:rFonts w:ascii="Arial" w:hAnsi="Arial"/>
                <w:sz w:val="17"/>
              </w:rPr>
            </w:r>
            <w:r>
              <w:rPr>
                <w:rFonts w:ascii="Arial" w:hAnsi="Arial"/>
                <w:b w:val="0"/>
                <w:sz w:val="17"/>
              </w:rPr>
              <w:t>- Se puede diferir total o parcialmente un gasto.</w:t>
              <w:br/>
              <w:t>- El diferido queda registrado con usuario y fecha.</w:t>
              <w:br/>
              <w:t>- El siguiente mes lo recibe como mora o saldo trasladado.</w:t>
              <w:br/>
              <w:t>- El dashboard muestra el impacto del diferimiento.</w:t>
            </w:r>
          </w:p>
        </w:tc>
      </w:tr>
    </w:tbl>
    <w:p/>
    <w:p>
      <w:pPr>
        <w:pStyle w:val="Heading3"/>
      </w:pPr>
      <w:r>
        <w:rPr>
          <w:rFonts w:ascii="Arial" w:hAnsi="Arial"/>
        </w:rPr>
        <w:t>RF-15. Eliminación/desactivación de categorías y conceptos por mes</w:t>
      </w:r>
    </w:p>
    <w:tbl>
      <w:tblPr>
        <w:tblStyle w:val="TableGrid"/>
        <w:tblW w:type="auto" w:w="0"/>
        <w:jc w:val="center"/>
        <w:tblLayout w:type="autofit"/>
        <w:tblLook w:firstColumn="1" w:firstRow="1" w:lastColumn="0" w:lastRow="0" w:noHBand="0" w:noVBand="1" w:val="04A0"/>
      </w:tblPr>
      <w:tblGrid>
        <w:gridCol w:w="5184"/>
        <w:gridCol w:w="5184"/>
      </w:tblGrid>
      <w:tr>
        <w:trPr>
          <w:tblHeader w:val="true"/>
          <w:cantSplit/>
        </w:trPr>
        <w:tc>
          <w:tcPr>
            <w:tcW w:type="dxa" w:w="2016"/>
            <w:shd w:fill="1F4E79"/>
            <w:vAlign w:val="top"/>
          </w:tcPr>
          <w:p>
            <w:pPr>
              <w:spacing w:after="0" w:before="0"/>
            </w:pPr>
            <w:r>
              <w:rPr>
                <w:rFonts w:ascii="Arial" w:hAnsi="Arial"/>
                <w:sz w:val="17"/>
              </w:rPr>
            </w:r>
            <w:r>
              <w:rPr>
                <w:rFonts w:ascii="Arial" w:hAnsi="Arial"/>
                <w:b/>
                <w:color w:val="FFFFFF"/>
                <w:sz w:val="17"/>
              </w:rPr>
              <w:t>Campo</w:t>
            </w:r>
          </w:p>
        </w:tc>
        <w:tc>
          <w:tcPr>
            <w:tcW w:type="dxa" w:w="8064"/>
            <w:shd w:fill="1F4E79"/>
            <w:vAlign w:val="top"/>
          </w:tcPr>
          <w:p>
            <w:pPr>
              <w:spacing w:after="0" w:before="0"/>
            </w:pPr>
            <w:r>
              <w:rPr>
                <w:rFonts w:ascii="Arial" w:hAnsi="Arial"/>
                <w:sz w:val="17"/>
              </w:rPr>
            </w:r>
            <w:r>
              <w:rPr>
                <w:rFonts w:ascii="Arial" w:hAnsi="Arial"/>
                <w:b/>
                <w:color w:val="FFFFFF"/>
                <w:sz w:val="17"/>
              </w:rPr>
              <w:t>Detalle</w:t>
            </w:r>
          </w:p>
        </w:tc>
      </w:tr>
      <w:tr>
        <w:trPr>
          <w:cantSplit/>
        </w:trPr>
        <w:tc>
          <w:tcPr>
            <w:tcW w:type="dxa" w:w="2016"/>
            <w:vAlign w:val="top"/>
          </w:tcPr>
          <w:p>
            <w:pPr>
              <w:spacing w:after="0" w:before="0"/>
            </w:pPr>
            <w:r>
              <w:rPr>
                <w:rFonts w:ascii="Arial" w:hAnsi="Arial"/>
                <w:sz w:val="17"/>
              </w:rPr>
            </w:r>
            <w:r>
              <w:rPr>
                <w:rFonts w:ascii="Arial" w:hAnsi="Arial"/>
                <w:b w:val="0"/>
                <w:sz w:val="17"/>
              </w:rPr>
              <w:t>Descripción</w:t>
            </w:r>
          </w:p>
        </w:tc>
        <w:tc>
          <w:tcPr>
            <w:tcW w:type="dxa" w:w="8064"/>
            <w:vAlign w:val="top"/>
          </w:tcPr>
          <w:p>
            <w:pPr>
              <w:spacing w:after="0" w:before="0"/>
            </w:pPr>
            <w:r>
              <w:rPr>
                <w:rFonts w:ascii="Arial" w:hAnsi="Arial"/>
                <w:sz w:val="17"/>
              </w:rPr>
            </w:r>
            <w:r>
              <w:rPr>
                <w:rFonts w:ascii="Arial" w:hAnsi="Arial"/>
                <w:b w:val="0"/>
                <w:sz w:val="17"/>
              </w:rPr>
              <w:t>El sistema debe permitir eliminar o desactivar categorías/conceptos del mes sin romper histórico.</w:t>
            </w:r>
          </w:p>
        </w:tc>
      </w:tr>
      <w:tr>
        <w:trPr>
          <w:cantSplit/>
        </w:trPr>
        <w:tc>
          <w:tcPr>
            <w:tcW w:type="dxa" w:w="2016"/>
            <w:vAlign w:val="top"/>
          </w:tcPr>
          <w:p>
            <w:pPr>
              <w:spacing w:after="0" w:before="0"/>
            </w:pPr>
            <w:r>
              <w:rPr>
                <w:rFonts w:ascii="Arial" w:hAnsi="Arial"/>
                <w:sz w:val="17"/>
              </w:rPr>
            </w:r>
            <w:r>
              <w:rPr>
                <w:rFonts w:ascii="Arial" w:hAnsi="Arial"/>
                <w:b w:val="0"/>
                <w:sz w:val="17"/>
              </w:rPr>
              <w:t>Prioridad</w:t>
            </w:r>
          </w:p>
        </w:tc>
        <w:tc>
          <w:tcPr>
            <w:tcW w:type="dxa" w:w="8064"/>
            <w:vAlign w:val="top"/>
          </w:tcPr>
          <w:p>
            <w:pPr>
              <w:spacing w:after="0" w:before="0"/>
            </w:pPr>
            <w:r>
              <w:rPr>
                <w:rFonts w:ascii="Arial" w:hAnsi="Arial"/>
                <w:sz w:val="17"/>
              </w:rPr>
            </w:r>
            <w:r>
              <w:rPr>
                <w:rFonts w:ascii="Arial" w:hAnsi="Arial"/>
                <w:b w:val="0"/>
                <w:sz w:val="17"/>
              </w:rPr>
              <w:t>Media</w:t>
            </w:r>
          </w:p>
        </w:tc>
      </w:tr>
      <w:tr>
        <w:trPr>
          <w:cantSplit/>
        </w:trPr>
        <w:tc>
          <w:tcPr>
            <w:tcW w:type="dxa" w:w="2016"/>
            <w:vAlign w:val="top"/>
          </w:tcPr>
          <w:p>
            <w:pPr>
              <w:spacing w:after="0" w:before="0"/>
            </w:pPr>
            <w:r>
              <w:rPr>
                <w:rFonts w:ascii="Arial" w:hAnsi="Arial"/>
                <w:sz w:val="17"/>
              </w:rPr>
            </w:r>
            <w:r>
              <w:rPr>
                <w:rFonts w:ascii="Arial" w:hAnsi="Arial"/>
                <w:b w:val="0"/>
                <w:sz w:val="17"/>
              </w:rPr>
              <w:t>Criterios de aceptación</w:t>
            </w:r>
          </w:p>
        </w:tc>
        <w:tc>
          <w:tcPr>
            <w:tcW w:type="dxa" w:w="8064"/>
            <w:vAlign w:val="top"/>
          </w:tcPr>
          <w:p>
            <w:pPr>
              <w:spacing w:after="0" w:before="0"/>
            </w:pPr>
            <w:r>
              <w:rPr>
                <w:rFonts w:ascii="Arial" w:hAnsi="Arial"/>
                <w:sz w:val="17"/>
              </w:rPr>
            </w:r>
            <w:r>
              <w:rPr>
                <w:rFonts w:ascii="Arial" w:hAnsi="Arial"/>
                <w:b w:val="0"/>
                <w:sz w:val="17"/>
              </w:rPr>
              <w:t>- Si no tiene transacciones, puede eliminarse del mes.</w:t>
              <w:br/>
              <w:t>- Si tiene transacciones, se desactiva para nuevos movimientos.</w:t>
              <w:br/>
              <w:t>- El histórico conserva la categoría/concepto usado.</w:t>
            </w:r>
          </w:p>
        </w:tc>
      </w:tr>
    </w:tbl>
    <w:p/>
    <w:p>
      <w:pPr>
        <w:pStyle w:val="Heading3"/>
      </w:pPr>
      <w:r>
        <w:rPr>
          <w:rFonts w:ascii="Arial" w:hAnsi="Arial"/>
        </w:rPr>
        <w:t>RF-16. Cálculo automático de 4x1000</w:t>
      </w:r>
    </w:p>
    <w:tbl>
      <w:tblPr>
        <w:tblStyle w:val="TableGrid"/>
        <w:tblW w:type="auto" w:w="0"/>
        <w:jc w:val="center"/>
        <w:tblLayout w:type="autofit"/>
        <w:tblLook w:firstColumn="1" w:firstRow="1" w:lastColumn="0" w:lastRow="0" w:noHBand="0" w:noVBand="1" w:val="04A0"/>
      </w:tblPr>
      <w:tblGrid>
        <w:gridCol w:w="5184"/>
        <w:gridCol w:w="5184"/>
      </w:tblGrid>
      <w:tr>
        <w:trPr>
          <w:tblHeader w:val="true"/>
          <w:cantSplit/>
        </w:trPr>
        <w:tc>
          <w:tcPr>
            <w:tcW w:type="dxa" w:w="2016"/>
            <w:shd w:fill="1F4E79"/>
            <w:vAlign w:val="top"/>
          </w:tcPr>
          <w:p>
            <w:pPr>
              <w:spacing w:after="0" w:before="0"/>
            </w:pPr>
            <w:r>
              <w:rPr>
                <w:rFonts w:ascii="Arial" w:hAnsi="Arial"/>
                <w:sz w:val="17"/>
              </w:rPr>
            </w:r>
            <w:r>
              <w:rPr>
                <w:rFonts w:ascii="Arial" w:hAnsi="Arial"/>
                <w:b/>
                <w:color w:val="FFFFFF"/>
                <w:sz w:val="17"/>
              </w:rPr>
              <w:t>Campo</w:t>
            </w:r>
          </w:p>
        </w:tc>
        <w:tc>
          <w:tcPr>
            <w:tcW w:type="dxa" w:w="8064"/>
            <w:shd w:fill="1F4E79"/>
            <w:vAlign w:val="top"/>
          </w:tcPr>
          <w:p>
            <w:pPr>
              <w:spacing w:after="0" w:before="0"/>
            </w:pPr>
            <w:r>
              <w:rPr>
                <w:rFonts w:ascii="Arial" w:hAnsi="Arial"/>
                <w:sz w:val="17"/>
              </w:rPr>
            </w:r>
            <w:r>
              <w:rPr>
                <w:rFonts w:ascii="Arial" w:hAnsi="Arial"/>
                <w:b/>
                <w:color w:val="FFFFFF"/>
                <w:sz w:val="17"/>
              </w:rPr>
              <w:t>Detalle</w:t>
            </w:r>
          </w:p>
        </w:tc>
      </w:tr>
      <w:tr>
        <w:trPr>
          <w:cantSplit/>
        </w:trPr>
        <w:tc>
          <w:tcPr>
            <w:tcW w:type="dxa" w:w="2016"/>
            <w:vAlign w:val="top"/>
          </w:tcPr>
          <w:p>
            <w:pPr>
              <w:spacing w:after="0" w:before="0"/>
            </w:pPr>
            <w:r>
              <w:rPr>
                <w:rFonts w:ascii="Arial" w:hAnsi="Arial"/>
                <w:sz w:val="17"/>
              </w:rPr>
            </w:r>
            <w:r>
              <w:rPr>
                <w:rFonts w:ascii="Arial" w:hAnsi="Arial"/>
                <w:b w:val="0"/>
                <w:sz w:val="17"/>
              </w:rPr>
              <w:t>Descripción</w:t>
            </w:r>
          </w:p>
        </w:tc>
        <w:tc>
          <w:tcPr>
            <w:tcW w:type="dxa" w:w="8064"/>
            <w:vAlign w:val="top"/>
          </w:tcPr>
          <w:p>
            <w:pPr>
              <w:spacing w:after="0" w:before="0"/>
            </w:pPr>
            <w:r>
              <w:rPr>
                <w:rFonts w:ascii="Arial" w:hAnsi="Arial"/>
                <w:sz w:val="17"/>
              </w:rPr>
            </w:r>
            <w:r>
              <w:rPr>
                <w:rFonts w:ascii="Arial" w:hAnsi="Arial"/>
                <w:b w:val="0"/>
                <w:sz w:val="17"/>
              </w:rPr>
              <w:t>El sistema debe permitir marcar una o varias cuentas bancarias como exentas o sujetas a 4x1000 y crear el impuesto automáticamente en toda salida de dinero aplicable.</w:t>
            </w:r>
          </w:p>
        </w:tc>
      </w:tr>
      <w:tr>
        <w:trPr>
          <w:cantSplit/>
        </w:trPr>
        <w:tc>
          <w:tcPr>
            <w:tcW w:type="dxa" w:w="2016"/>
            <w:vAlign w:val="top"/>
          </w:tcPr>
          <w:p>
            <w:pPr>
              <w:spacing w:after="0" w:before="0"/>
            </w:pPr>
            <w:r>
              <w:rPr>
                <w:rFonts w:ascii="Arial" w:hAnsi="Arial"/>
                <w:sz w:val="17"/>
              </w:rPr>
            </w:r>
            <w:r>
              <w:rPr>
                <w:rFonts w:ascii="Arial" w:hAnsi="Arial"/>
                <w:b w:val="0"/>
                <w:sz w:val="17"/>
              </w:rPr>
              <w:t>Prioridad</w:t>
            </w:r>
          </w:p>
        </w:tc>
        <w:tc>
          <w:tcPr>
            <w:tcW w:type="dxa" w:w="8064"/>
            <w:vAlign w:val="top"/>
          </w:tcPr>
          <w:p>
            <w:pPr>
              <w:spacing w:after="0" w:before="0"/>
            </w:pPr>
            <w:r>
              <w:rPr>
                <w:rFonts w:ascii="Arial" w:hAnsi="Arial"/>
                <w:sz w:val="17"/>
              </w:rPr>
            </w:r>
            <w:r>
              <w:rPr>
                <w:rFonts w:ascii="Arial" w:hAnsi="Arial"/>
                <w:b w:val="0"/>
                <w:sz w:val="17"/>
              </w:rPr>
              <w:t>Alta</w:t>
            </w:r>
          </w:p>
        </w:tc>
      </w:tr>
      <w:tr>
        <w:trPr>
          <w:cantSplit/>
        </w:trPr>
        <w:tc>
          <w:tcPr>
            <w:tcW w:type="dxa" w:w="2016"/>
            <w:vAlign w:val="top"/>
          </w:tcPr>
          <w:p>
            <w:pPr>
              <w:spacing w:after="0" w:before="0"/>
            </w:pPr>
            <w:r>
              <w:rPr>
                <w:rFonts w:ascii="Arial" w:hAnsi="Arial"/>
                <w:sz w:val="17"/>
              </w:rPr>
            </w:r>
            <w:r>
              <w:rPr>
                <w:rFonts w:ascii="Arial" w:hAnsi="Arial"/>
                <w:b w:val="0"/>
                <w:sz w:val="17"/>
              </w:rPr>
              <w:t>Criterios de aceptación</w:t>
            </w:r>
          </w:p>
        </w:tc>
        <w:tc>
          <w:tcPr>
            <w:tcW w:type="dxa" w:w="8064"/>
            <w:vAlign w:val="top"/>
          </w:tcPr>
          <w:p>
            <w:pPr>
              <w:spacing w:after="0" w:before="0"/>
            </w:pPr>
            <w:r>
              <w:rPr>
                <w:rFonts w:ascii="Arial" w:hAnsi="Arial"/>
                <w:sz w:val="17"/>
              </w:rPr>
            </w:r>
            <w:r>
              <w:rPr>
                <w:rFonts w:ascii="Arial" w:hAnsi="Arial"/>
                <w:b w:val="0"/>
                <w:sz w:val="17"/>
              </w:rPr>
              <w:t>- Una cuenta bancaria puede marcarse como exenta o sujeta a 4x1000.</w:t>
              <w:br/>
              <w:t>- Si la cuenta está sujeta/no exenta, toda salida de dinero calcula impuesto = valor * 0,004.</w:t>
              <w:br/>
              <w:t>- No existe opción de no aplicar 4x1000 a nivel de transacción en fase 1.</w:t>
              <w:br/>
              <w:t>- Se crea transacción automática de impuesto.</w:t>
              <w:br/>
              <w:t>- El impuesto descuenta la misma cuenta.</w:t>
              <w:br/>
              <w:t>- El impuesto se acumula en resumen mensual.</w:t>
              <w:br/>
              <w:t>- El diseño debe permitir reglas tributarias futuras, como umbrales mensuales acumulados entre cuentas.</w:t>
            </w:r>
          </w:p>
        </w:tc>
      </w:tr>
    </w:tbl>
    <w:p/>
    <w:p>
      <w:pPr>
        <w:pStyle w:val="Heading3"/>
      </w:pPr>
      <w:r>
        <w:rPr>
          <w:rFonts w:ascii="Arial" w:hAnsi="Arial"/>
        </w:rPr>
        <w:t>RF-17. Dashboard mensual</w:t>
      </w:r>
    </w:p>
    <w:tbl>
      <w:tblPr>
        <w:tblStyle w:val="TableGrid"/>
        <w:tblW w:type="auto" w:w="0"/>
        <w:jc w:val="center"/>
        <w:tblLayout w:type="autofit"/>
        <w:tblLook w:firstColumn="1" w:firstRow="1" w:lastColumn="0" w:lastRow="0" w:noHBand="0" w:noVBand="1" w:val="04A0"/>
      </w:tblPr>
      <w:tblGrid>
        <w:gridCol w:w="5184"/>
        <w:gridCol w:w="5184"/>
      </w:tblGrid>
      <w:tr>
        <w:trPr>
          <w:tblHeader w:val="true"/>
          <w:cantSplit/>
        </w:trPr>
        <w:tc>
          <w:tcPr>
            <w:tcW w:type="dxa" w:w="2016"/>
            <w:shd w:fill="1F4E79"/>
            <w:vAlign w:val="top"/>
          </w:tcPr>
          <w:p>
            <w:pPr>
              <w:spacing w:after="0" w:before="0"/>
            </w:pPr>
            <w:r>
              <w:rPr>
                <w:rFonts w:ascii="Arial" w:hAnsi="Arial"/>
                <w:sz w:val="17"/>
              </w:rPr>
            </w:r>
            <w:r>
              <w:rPr>
                <w:rFonts w:ascii="Arial" w:hAnsi="Arial"/>
                <w:b/>
                <w:color w:val="FFFFFF"/>
                <w:sz w:val="17"/>
              </w:rPr>
              <w:t>Campo</w:t>
            </w:r>
          </w:p>
        </w:tc>
        <w:tc>
          <w:tcPr>
            <w:tcW w:type="dxa" w:w="8064"/>
            <w:shd w:fill="1F4E79"/>
            <w:vAlign w:val="top"/>
          </w:tcPr>
          <w:p>
            <w:pPr>
              <w:spacing w:after="0" w:before="0"/>
            </w:pPr>
            <w:r>
              <w:rPr>
                <w:rFonts w:ascii="Arial" w:hAnsi="Arial"/>
                <w:sz w:val="17"/>
              </w:rPr>
            </w:r>
            <w:r>
              <w:rPr>
                <w:rFonts w:ascii="Arial" w:hAnsi="Arial"/>
                <w:b/>
                <w:color w:val="FFFFFF"/>
                <w:sz w:val="17"/>
              </w:rPr>
              <w:t>Detalle</w:t>
            </w:r>
          </w:p>
        </w:tc>
      </w:tr>
      <w:tr>
        <w:trPr>
          <w:cantSplit/>
        </w:trPr>
        <w:tc>
          <w:tcPr>
            <w:tcW w:type="dxa" w:w="2016"/>
            <w:vAlign w:val="top"/>
          </w:tcPr>
          <w:p>
            <w:pPr>
              <w:spacing w:after="0" w:before="0"/>
            </w:pPr>
            <w:r>
              <w:rPr>
                <w:rFonts w:ascii="Arial" w:hAnsi="Arial"/>
                <w:sz w:val="17"/>
              </w:rPr>
            </w:r>
            <w:r>
              <w:rPr>
                <w:rFonts w:ascii="Arial" w:hAnsi="Arial"/>
                <w:b w:val="0"/>
                <w:sz w:val="17"/>
              </w:rPr>
              <w:t>Descripción</w:t>
            </w:r>
          </w:p>
        </w:tc>
        <w:tc>
          <w:tcPr>
            <w:tcW w:type="dxa" w:w="8064"/>
            <w:vAlign w:val="top"/>
          </w:tcPr>
          <w:p>
            <w:pPr>
              <w:spacing w:after="0" w:before="0"/>
            </w:pPr>
            <w:r>
              <w:rPr>
                <w:rFonts w:ascii="Arial" w:hAnsi="Arial"/>
                <w:sz w:val="17"/>
              </w:rPr>
            </w:r>
            <w:r>
              <w:rPr>
                <w:rFonts w:ascii="Arial" w:hAnsi="Arial"/>
                <w:b w:val="0"/>
                <w:sz w:val="17"/>
              </w:rPr>
              <w:t>La pantalla principal debe mostrar el estado financiero del mes con lenguaje simple y alertas accionables.</w:t>
            </w:r>
          </w:p>
        </w:tc>
      </w:tr>
      <w:tr>
        <w:trPr>
          <w:cantSplit/>
        </w:trPr>
        <w:tc>
          <w:tcPr>
            <w:tcW w:type="dxa" w:w="2016"/>
            <w:vAlign w:val="top"/>
          </w:tcPr>
          <w:p>
            <w:pPr>
              <w:spacing w:after="0" w:before="0"/>
            </w:pPr>
            <w:r>
              <w:rPr>
                <w:rFonts w:ascii="Arial" w:hAnsi="Arial"/>
                <w:sz w:val="17"/>
              </w:rPr>
            </w:r>
            <w:r>
              <w:rPr>
                <w:rFonts w:ascii="Arial" w:hAnsi="Arial"/>
                <w:b w:val="0"/>
                <w:sz w:val="17"/>
              </w:rPr>
              <w:t>Prioridad</w:t>
            </w:r>
          </w:p>
        </w:tc>
        <w:tc>
          <w:tcPr>
            <w:tcW w:type="dxa" w:w="8064"/>
            <w:vAlign w:val="top"/>
          </w:tcPr>
          <w:p>
            <w:pPr>
              <w:spacing w:after="0" w:before="0"/>
            </w:pPr>
            <w:r>
              <w:rPr>
                <w:rFonts w:ascii="Arial" w:hAnsi="Arial"/>
                <w:sz w:val="17"/>
              </w:rPr>
            </w:r>
            <w:r>
              <w:rPr>
                <w:rFonts w:ascii="Arial" w:hAnsi="Arial"/>
                <w:b w:val="0"/>
                <w:sz w:val="17"/>
              </w:rPr>
              <w:t>Alta</w:t>
            </w:r>
          </w:p>
        </w:tc>
      </w:tr>
      <w:tr>
        <w:trPr>
          <w:cantSplit/>
        </w:trPr>
        <w:tc>
          <w:tcPr>
            <w:tcW w:type="dxa" w:w="2016"/>
            <w:vAlign w:val="top"/>
          </w:tcPr>
          <w:p>
            <w:pPr>
              <w:spacing w:after="0" w:before="0"/>
            </w:pPr>
            <w:r>
              <w:rPr>
                <w:rFonts w:ascii="Arial" w:hAnsi="Arial"/>
                <w:sz w:val="17"/>
              </w:rPr>
            </w:r>
            <w:r>
              <w:rPr>
                <w:rFonts w:ascii="Arial" w:hAnsi="Arial"/>
                <w:b w:val="0"/>
                <w:sz w:val="17"/>
              </w:rPr>
              <w:t>Criterios de aceptación</w:t>
            </w:r>
          </w:p>
        </w:tc>
        <w:tc>
          <w:tcPr>
            <w:tcW w:type="dxa" w:w="8064"/>
            <w:vAlign w:val="top"/>
          </w:tcPr>
          <w:p>
            <w:pPr>
              <w:spacing w:after="0" w:before="0"/>
            </w:pPr>
            <w:r>
              <w:rPr>
                <w:rFonts w:ascii="Arial" w:hAnsi="Arial"/>
                <w:sz w:val="17"/>
              </w:rPr>
            </w:r>
            <w:r>
              <w:rPr>
                <w:rFonts w:ascii="Arial" w:hAnsi="Arial"/>
                <w:b w:val="0"/>
                <w:sz w:val="17"/>
              </w:rPr>
              <w:t>- Muestra si el mes está en rojo o negro.</w:t>
              <w:br/>
              <w:t>- Muestra saldo por cuentas y sobres.</w:t>
              <w:br/>
              <w:t>- Muestra ingresos pendientes y recibidos.</w:t>
              <w:br/>
              <w:t>- Muestra gastos críticos pendientes.</w:t>
              <w:br/>
              <w:t>- Muestra sobres agotados o próximos a agotarse.</w:t>
              <w:br/>
              <w:t>- Muestra mora y diferidos.</w:t>
            </w:r>
          </w:p>
        </w:tc>
      </w:tr>
    </w:tbl>
    <w:p/>
    <w:p>
      <w:pPr>
        <w:pStyle w:val="Heading3"/>
      </w:pPr>
      <w:r>
        <w:rPr>
          <w:rFonts w:ascii="Arial" w:hAnsi="Arial"/>
        </w:rPr>
        <w:t>RF-18. Historial de transacciones</w:t>
      </w:r>
    </w:p>
    <w:tbl>
      <w:tblPr>
        <w:tblStyle w:val="TableGrid"/>
        <w:tblW w:type="auto" w:w="0"/>
        <w:jc w:val="center"/>
        <w:tblLayout w:type="autofit"/>
        <w:tblLook w:firstColumn="1" w:firstRow="1" w:lastColumn="0" w:lastRow="0" w:noHBand="0" w:noVBand="1" w:val="04A0"/>
      </w:tblPr>
      <w:tblGrid>
        <w:gridCol w:w="5184"/>
        <w:gridCol w:w="5184"/>
      </w:tblGrid>
      <w:tr>
        <w:trPr>
          <w:tblHeader w:val="true"/>
          <w:cantSplit/>
        </w:trPr>
        <w:tc>
          <w:tcPr>
            <w:tcW w:type="dxa" w:w="2016"/>
            <w:shd w:fill="1F4E79"/>
            <w:vAlign w:val="top"/>
          </w:tcPr>
          <w:p>
            <w:pPr>
              <w:spacing w:after="0" w:before="0"/>
            </w:pPr>
            <w:r>
              <w:rPr>
                <w:rFonts w:ascii="Arial" w:hAnsi="Arial"/>
                <w:sz w:val="17"/>
              </w:rPr>
            </w:r>
            <w:r>
              <w:rPr>
                <w:rFonts w:ascii="Arial" w:hAnsi="Arial"/>
                <w:b/>
                <w:color w:val="FFFFFF"/>
                <w:sz w:val="17"/>
              </w:rPr>
              <w:t>Campo</w:t>
            </w:r>
          </w:p>
        </w:tc>
        <w:tc>
          <w:tcPr>
            <w:tcW w:type="dxa" w:w="8064"/>
            <w:shd w:fill="1F4E79"/>
            <w:vAlign w:val="top"/>
          </w:tcPr>
          <w:p>
            <w:pPr>
              <w:spacing w:after="0" w:before="0"/>
            </w:pPr>
            <w:r>
              <w:rPr>
                <w:rFonts w:ascii="Arial" w:hAnsi="Arial"/>
                <w:sz w:val="17"/>
              </w:rPr>
            </w:r>
            <w:r>
              <w:rPr>
                <w:rFonts w:ascii="Arial" w:hAnsi="Arial"/>
                <w:b/>
                <w:color w:val="FFFFFF"/>
                <w:sz w:val="17"/>
              </w:rPr>
              <w:t>Detalle</w:t>
            </w:r>
          </w:p>
        </w:tc>
      </w:tr>
      <w:tr>
        <w:trPr>
          <w:cantSplit/>
        </w:trPr>
        <w:tc>
          <w:tcPr>
            <w:tcW w:type="dxa" w:w="2016"/>
            <w:vAlign w:val="top"/>
          </w:tcPr>
          <w:p>
            <w:pPr>
              <w:spacing w:after="0" w:before="0"/>
            </w:pPr>
            <w:r>
              <w:rPr>
                <w:rFonts w:ascii="Arial" w:hAnsi="Arial"/>
                <w:sz w:val="17"/>
              </w:rPr>
            </w:r>
            <w:r>
              <w:rPr>
                <w:rFonts w:ascii="Arial" w:hAnsi="Arial"/>
                <w:b w:val="0"/>
                <w:sz w:val="17"/>
              </w:rPr>
              <w:t>Descripción</w:t>
            </w:r>
          </w:p>
        </w:tc>
        <w:tc>
          <w:tcPr>
            <w:tcW w:type="dxa" w:w="8064"/>
            <w:vAlign w:val="top"/>
          </w:tcPr>
          <w:p>
            <w:pPr>
              <w:spacing w:after="0" w:before="0"/>
            </w:pPr>
            <w:r>
              <w:rPr>
                <w:rFonts w:ascii="Arial" w:hAnsi="Arial"/>
                <w:sz w:val="17"/>
              </w:rPr>
            </w:r>
            <w:r>
              <w:rPr>
                <w:rFonts w:ascii="Arial" w:hAnsi="Arial"/>
                <w:b w:val="0"/>
                <w:sz w:val="17"/>
              </w:rPr>
              <w:t>El sistema debe permitir consultar movimientos registrados en el mes con filtros básicos.</w:t>
            </w:r>
          </w:p>
        </w:tc>
      </w:tr>
      <w:tr>
        <w:trPr>
          <w:cantSplit/>
        </w:trPr>
        <w:tc>
          <w:tcPr>
            <w:tcW w:type="dxa" w:w="2016"/>
            <w:vAlign w:val="top"/>
          </w:tcPr>
          <w:p>
            <w:pPr>
              <w:spacing w:after="0" w:before="0"/>
            </w:pPr>
            <w:r>
              <w:rPr>
                <w:rFonts w:ascii="Arial" w:hAnsi="Arial"/>
                <w:sz w:val="17"/>
              </w:rPr>
            </w:r>
            <w:r>
              <w:rPr>
                <w:rFonts w:ascii="Arial" w:hAnsi="Arial"/>
                <w:b w:val="0"/>
                <w:sz w:val="17"/>
              </w:rPr>
              <w:t>Prioridad</w:t>
            </w:r>
          </w:p>
        </w:tc>
        <w:tc>
          <w:tcPr>
            <w:tcW w:type="dxa" w:w="8064"/>
            <w:vAlign w:val="top"/>
          </w:tcPr>
          <w:p>
            <w:pPr>
              <w:spacing w:after="0" w:before="0"/>
            </w:pPr>
            <w:r>
              <w:rPr>
                <w:rFonts w:ascii="Arial" w:hAnsi="Arial"/>
                <w:sz w:val="17"/>
              </w:rPr>
            </w:r>
            <w:r>
              <w:rPr>
                <w:rFonts w:ascii="Arial" w:hAnsi="Arial"/>
                <w:b w:val="0"/>
                <w:sz w:val="17"/>
              </w:rPr>
              <w:t>Media</w:t>
            </w:r>
          </w:p>
        </w:tc>
      </w:tr>
      <w:tr>
        <w:trPr>
          <w:cantSplit/>
        </w:trPr>
        <w:tc>
          <w:tcPr>
            <w:tcW w:type="dxa" w:w="2016"/>
            <w:vAlign w:val="top"/>
          </w:tcPr>
          <w:p>
            <w:pPr>
              <w:spacing w:after="0" w:before="0"/>
            </w:pPr>
            <w:r>
              <w:rPr>
                <w:rFonts w:ascii="Arial" w:hAnsi="Arial"/>
                <w:sz w:val="17"/>
              </w:rPr>
            </w:r>
            <w:r>
              <w:rPr>
                <w:rFonts w:ascii="Arial" w:hAnsi="Arial"/>
                <w:b w:val="0"/>
                <w:sz w:val="17"/>
              </w:rPr>
              <w:t>Criterios de aceptación</w:t>
            </w:r>
          </w:p>
        </w:tc>
        <w:tc>
          <w:tcPr>
            <w:tcW w:type="dxa" w:w="8064"/>
            <w:vAlign w:val="top"/>
          </w:tcPr>
          <w:p>
            <w:pPr>
              <w:spacing w:after="0" w:before="0"/>
            </w:pPr>
            <w:r>
              <w:rPr>
                <w:rFonts w:ascii="Arial" w:hAnsi="Arial"/>
                <w:sz w:val="17"/>
              </w:rPr>
            </w:r>
            <w:r>
              <w:rPr>
                <w:rFonts w:ascii="Arial" w:hAnsi="Arial"/>
                <w:b w:val="0"/>
                <w:sz w:val="17"/>
              </w:rPr>
              <w:t>- Se listan movimientos del mes.</w:t>
              <w:br/>
              <w:t>- Se puede filtrar por tipo, cuenta, categoría, concepto y fecha.</w:t>
              <w:br/>
              <w:t>- Se identifican transacciones automáticas como 4x1000.</w:t>
            </w:r>
          </w:p>
        </w:tc>
      </w:tr>
    </w:tbl>
    <w:p/>
    <w:p>
      <w:pPr>
        <w:pStyle w:val="Heading3"/>
      </w:pPr>
      <w:r>
        <w:rPr>
          <w:rFonts w:ascii="Arial" w:hAnsi="Arial"/>
        </w:rPr>
        <w:t>RF-19. Resumen mensual básico</w:t>
      </w:r>
    </w:p>
    <w:tbl>
      <w:tblPr>
        <w:tblStyle w:val="TableGrid"/>
        <w:tblW w:type="auto" w:w="0"/>
        <w:jc w:val="center"/>
        <w:tblLayout w:type="autofit"/>
        <w:tblLook w:firstColumn="1" w:firstRow="1" w:lastColumn="0" w:lastRow="0" w:noHBand="0" w:noVBand="1" w:val="04A0"/>
      </w:tblPr>
      <w:tblGrid>
        <w:gridCol w:w="5184"/>
        <w:gridCol w:w="5184"/>
      </w:tblGrid>
      <w:tr>
        <w:trPr>
          <w:tblHeader w:val="true"/>
          <w:cantSplit/>
        </w:trPr>
        <w:tc>
          <w:tcPr>
            <w:tcW w:type="dxa" w:w="2016"/>
            <w:shd w:fill="1F4E79"/>
            <w:vAlign w:val="top"/>
          </w:tcPr>
          <w:p>
            <w:pPr>
              <w:spacing w:after="0" w:before="0"/>
            </w:pPr>
            <w:r>
              <w:rPr>
                <w:rFonts w:ascii="Arial" w:hAnsi="Arial"/>
                <w:sz w:val="17"/>
              </w:rPr>
            </w:r>
            <w:r>
              <w:rPr>
                <w:rFonts w:ascii="Arial" w:hAnsi="Arial"/>
                <w:b/>
                <w:color w:val="FFFFFF"/>
                <w:sz w:val="17"/>
              </w:rPr>
              <w:t>Campo</w:t>
            </w:r>
          </w:p>
        </w:tc>
        <w:tc>
          <w:tcPr>
            <w:tcW w:type="dxa" w:w="8064"/>
            <w:shd w:fill="1F4E79"/>
            <w:vAlign w:val="top"/>
          </w:tcPr>
          <w:p>
            <w:pPr>
              <w:spacing w:after="0" w:before="0"/>
            </w:pPr>
            <w:r>
              <w:rPr>
                <w:rFonts w:ascii="Arial" w:hAnsi="Arial"/>
                <w:sz w:val="17"/>
              </w:rPr>
            </w:r>
            <w:r>
              <w:rPr>
                <w:rFonts w:ascii="Arial" w:hAnsi="Arial"/>
                <w:b/>
                <w:color w:val="FFFFFF"/>
                <w:sz w:val="17"/>
              </w:rPr>
              <w:t>Detalle</w:t>
            </w:r>
          </w:p>
        </w:tc>
      </w:tr>
      <w:tr>
        <w:trPr>
          <w:cantSplit/>
        </w:trPr>
        <w:tc>
          <w:tcPr>
            <w:tcW w:type="dxa" w:w="2016"/>
            <w:vAlign w:val="top"/>
          </w:tcPr>
          <w:p>
            <w:pPr>
              <w:spacing w:after="0" w:before="0"/>
            </w:pPr>
            <w:r>
              <w:rPr>
                <w:rFonts w:ascii="Arial" w:hAnsi="Arial"/>
                <w:sz w:val="17"/>
              </w:rPr>
            </w:r>
            <w:r>
              <w:rPr>
                <w:rFonts w:ascii="Arial" w:hAnsi="Arial"/>
                <w:b w:val="0"/>
                <w:sz w:val="17"/>
              </w:rPr>
              <w:t>Descripción</w:t>
            </w:r>
          </w:p>
        </w:tc>
        <w:tc>
          <w:tcPr>
            <w:tcW w:type="dxa" w:w="8064"/>
            <w:vAlign w:val="top"/>
          </w:tcPr>
          <w:p>
            <w:pPr>
              <w:spacing w:after="0" w:before="0"/>
            </w:pPr>
            <w:r>
              <w:rPr>
                <w:rFonts w:ascii="Arial" w:hAnsi="Arial"/>
                <w:sz w:val="17"/>
              </w:rPr>
            </w:r>
            <w:r>
              <w:rPr>
                <w:rFonts w:ascii="Arial" w:hAnsi="Arial"/>
                <w:b w:val="0"/>
                <w:sz w:val="17"/>
              </w:rPr>
              <w:t>El sistema debe mostrar un resumen del mes por cuentas, sobres, categorías, conceptos e impuesto.</w:t>
            </w:r>
          </w:p>
        </w:tc>
      </w:tr>
      <w:tr>
        <w:trPr>
          <w:cantSplit/>
        </w:trPr>
        <w:tc>
          <w:tcPr>
            <w:tcW w:type="dxa" w:w="2016"/>
            <w:vAlign w:val="top"/>
          </w:tcPr>
          <w:p>
            <w:pPr>
              <w:spacing w:after="0" w:before="0"/>
            </w:pPr>
            <w:r>
              <w:rPr>
                <w:rFonts w:ascii="Arial" w:hAnsi="Arial"/>
                <w:sz w:val="17"/>
              </w:rPr>
            </w:r>
            <w:r>
              <w:rPr>
                <w:rFonts w:ascii="Arial" w:hAnsi="Arial"/>
                <w:b w:val="0"/>
                <w:sz w:val="17"/>
              </w:rPr>
              <w:t>Prioridad</w:t>
            </w:r>
          </w:p>
        </w:tc>
        <w:tc>
          <w:tcPr>
            <w:tcW w:type="dxa" w:w="8064"/>
            <w:vAlign w:val="top"/>
          </w:tcPr>
          <w:p>
            <w:pPr>
              <w:spacing w:after="0" w:before="0"/>
            </w:pPr>
            <w:r>
              <w:rPr>
                <w:rFonts w:ascii="Arial" w:hAnsi="Arial"/>
                <w:sz w:val="17"/>
              </w:rPr>
            </w:r>
            <w:r>
              <w:rPr>
                <w:rFonts w:ascii="Arial" w:hAnsi="Arial"/>
                <w:b w:val="0"/>
                <w:sz w:val="17"/>
              </w:rPr>
              <w:t>Media</w:t>
            </w:r>
          </w:p>
        </w:tc>
      </w:tr>
      <w:tr>
        <w:trPr>
          <w:cantSplit/>
        </w:trPr>
        <w:tc>
          <w:tcPr>
            <w:tcW w:type="dxa" w:w="2016"/>
            <w:vAlign w:val="top"/>
          </w:tcPr>
          <w:p>
            <w:pPr>
              <w:spacing w:after="0" w:before="0"/>
            </w:pPr>
            <w:r>
              <w:rPr>
                <w:rFonts w:ascii="Arial" w:hAnsi="Arial"/>
                <w:sz w:val="17"/>
              </w:rPr>
            </w:r>
            <w:r>
              <w:rPr>
                <w:rFonts w:ascii="Arial" w:hAnsi="Arial"/>
                <w:b w:val="0"/>
                <w:sz w:val="17"/>
              </w:rPr>
              <w:t>Criterios de aceptación</w:t>
            </w:r>
          </w:p>
        </w:tc>
        <w:tc>
          <w:tcPr>
            <w:tcW w:type="dxa" w:w="8064"/>
            <w:vAlign w:val="top"/>
          </w:tcPr>
          <w:p>
            <w:pPr>
              <w:spacing w:after="0" w:before="0"/>
            </w:pPr>
            <w:r>
              <w:rPr>
                <w:rFonts w:ascii="Arial" w:hAnsi="Arial"/>
                <w:sz w:val="17"/>
              </w:rPr>
            </w:r>
            <w:r>
              <w:rPr>
                <w:rFonts w:ascii="Arial" w:hAnsi="Arial"/>
                <w:b w:val="0"/>
                <w:sz w:val="17"/>
              </w:rPr>
              <w:t>- Se ve total recibido.</w:t>
              <w:br/>
              <w:t>- Se ve total gastado por categoría/concepto.</w:t>
              <w:br/>
              <w:t>- Se ve total pendiente.</w:t>
              <w:br/>
              <w:t>- Se ve total de 4x1000.</w:t>
              <w:br/>
              <w:t>- Se ve proyección de cierre.</w:t>
            </w:r>
          </w:p>
        </w:tc>
      </w:tr>
    </w:tbl>
    <w:p/>
    <w:p>
      <w:pPr>
        <w:pStyle w:val="Heading3"/>
      </w:pPr>
      <w:r>
        <w:rPr>
          <w:rFonts w:ascii="Arial" w:hAnsi="Arial"/>
        </w:rPr>
        <w:t>RF-20. Importación simple desde Excel/CSV</w:t>
      </w:r>
    </w:p>
    <w:tbl>
      <w:tblPr>
        <w:tblStyle w:val="TableGrid"/>
        <w:tblW w:type="auto" w:w="0"/>
        <w:jc w:val="center"/>
        <w:tblLayout w:type="autofit"/>
        <w:tblLook w:firstColumn="1" w:firstRow="1" w:lastColumn="0" w:lastRow="0" w:noHBand="0" w:noVBand="1" w:val="04A0"/>
      </w:tblPr>
      <w:tblGrid>
        <w:gridCol w:w="5184"/>
        <w:gridCol w:w="5184"/>
      </w:tblGrid>
      <w:tr>
        <w:trPr>
          <w:tblHeader w:val="true"/>
          <w:cantSplit/>
        </w:trPr>
        <w:tc>
          <w:tcPr>
            <w:tcW w:type="dxa" w:w="2016"/>
            <w:shd w:fill="1F4E79"/>
            <w:vAlign w:val="top"/>
          </w:tcPr>
          <w:p>
            <w:pPr>
              <w:spacing w:after="0" w:before="0"/>
            </w:pPr>
            <w:r>
              <w:rPr>
                <w:rFonts w:ascii="Arial" w:hAnsi="Arial"/>
                <w:sz w:val="17"/>
              </w:rPr>
            </w:r>
            <w:r>
              <w:rPr>
                <w:rFonts w:ascii="Arial" w:hAnsi="Arial"/>
                <w:b/>
                <w:color w:val="FFFFFF"/>
                <w:sz w:val="17"/>
              </w:rPr>
              <w:t>Campo</w:t>
            </w:r>
          </w:p>
        </w:tc>
        <w:tc>
          <w:tcPr>
            <w:tcW w:type="dxa" w:w="8064"/>
            <w:shd w:fill="1F4E79"/>
            <w:vAlign w:val="top"/>
          </w:tcPr>
          <w:p>
            <w:pPr>
              <w:spacing w:after="0" w:before="0"/>
            </w:pPr>
            <w:r>
              <w:rPr>
                <w:rFonts w:ascii="Arial" w:hAnsi="Arial"/>
                <w:sz w:val="17"/>
              </w:rPr>
            </w:r>
            <w:r>
              <w:rPr>
                <w:rFonts w:ascii="Arial" w:hAnsi="Arial"/>
                <w:b/>
                <w:color w:val="FFFFFF"/>
                <w:sz w:val="17"/>
              </w:rPr>
              <w:t>Detalle</w:t>
            </w:r>
          </w:p>
        </w:tc>
      </w:tr>
      <w:tr>
        <w:trPr>
          <w:cantSplit/>
        </w:trPr>
        <w:tc>
          <w:tcPr>
            <w:tcW w:type="dxa" w:w="2016"/>
            <w:vAlign w:val="top"/>
          </w:tcPr>
          <w:p>
            <w:pPr>
              <w:spacing w:after="0" w:before="0"/>
            </w:pPr>
            <w:r>
              <w:rPr>
                <w:rFonts w:ascii="Arial" w:hAnsi="Arial"/>
                <w:sz w:val="17"/>
              </w:rPr>
            </w:r>
            <w:r>
              <w:rPr>
                <w:rFonts w:ascii="Arial" w:hAnsi="Arial"/>
                <w:b w:val="0"/>
                <w:sz w:val="17"/>
              </w:rPr>
              <w:t>Descripción</w:t>
            </w:r>
          </w:p>
        </w:tc>
        <w:tc>
          <w:tcPr>
            <w:tcW w:type="dxa" w:w="8064"/>
            <w:vAlign w:val="top"/>
          </w:tcPr>
          <w:p>
            <w:pPr>
              <w:spacing w:after="0" w:before="0"/>
            </w:pPr>
            <w:r>
              <w:rPr>
                <w:rFonts w:ascii="Arial" w:hAnsi="Arial"/>
                <w:sz w:val="17"/>
              </w:rPr>
            </w:r>
            <w:r>
              <w:rPr>
                <w:rFonts w:ascii="Arial" w:hAnsi="Arial"/>
                <w:b w:val="0"/>
                <w:sz w:val="17"/>
              </w:rPr>
              <w:t>El sistema debe permitir cargar datos iniciales desde una plantilla controlada para reducir fricción.</w:t>
            </w:r>
          </w:p>
        </w:tc>
      </w:tr>
      <w:tr>
        <w:trPr>
          <w:cantSplit/>
        </w:trPr>
        <w:tc>
          <w:tcPr>
            <w:tcW w:type="dxa" w:w="2016"/>
            <w:vAlign w:val="top"/>
          </w:tcPr>
          <w:p>
            <w:pPr>
              <w:spacing w:after="0" w:before="0"/>
            </w:pPr>
            <w:r>
              <w:rPr>
                <w:rFonts w:ascii="Arial" w:hAnsi="Arial"/>
                <w:sz w:val="17"/>
              </w:rPr>
            </w:r>
            <w:r>
              <w:rPr>
                <w:rFonts w:ascii="Arial" w:hAnsi="Arial"/>
                <w:b w:val="0"/>
                <w:sz w:val="17"/>
              </w:rPr>
              <w:t>Prioridad</w:t>
            </w:r>
          </w:p>
        </w:tc>
        <w:tc>
          <w:tcPr>
            <w:tcW w:type="dxa" w:w="8064"/>
            <w:vAlign w:val="top"/>
          </w:tcPr>
          <w:p>
            <w:pPr>
              <w:spacing w:after="0" w:before="0"/>
            </w:pPr>
            <w:r>
              <w:rPr>
                <w:rFonts w:ascii="Arial" w:hAnsi="Arial"/>
                <w:sz w:val="17"/>
              </w:rPr>
            </w:r>
            <w:r>
              <w:rPr>
                <w:rFonts w:ascii="Arial" w:hAnsi="Arial"/>
                <w:b w:val="0"/>
                <w:sz w:val="17"/>
              </w:rPr>
              <w:t>Alta</w:t>
            </w:r>
          </w:p>
        </w:tc>
      </w:tr>
      <w:tr>
        <w:trPr>
          <w:cantSplit/>
        </w:trPr>
        <w:tc>
          <w:tcPr>
            <w:tcW w:type="dxa" w:w="2016"/>
            <w:vAlign w:val="top"/>
          </w:tcPr>
          <w:p>
            <w:pPr>
              <w:spacing w:after="0" w:before="0"/>
            </w:pPr>
            <w:r>
              <w:rPr>
                <w:rFonts w:ascii="Arial" w:hAnsi="Arial"/>
                <w:sz w:val="17"/>
              </w:rPr>
            </w:r>
            <w:r>
              <w:rPr>
                <w:rFonts w:ascii="Arial" w:hAnsi="Arial"/>
                <w:b w:val="0"/>
                <w:sz w:val="17"/>
              </w:rPr>
              <w:t>Criterios de aceptación</w:t>
            </w:r>
          </w:p>
        </w:tc>
        <w:tc>
          <w:tcPr>
            <w:tcW w:type="dxa" w:w="8064"/>
            <w:vAlign w:val="top"/>
          </w:tcPr>
          <w:p>
            <w:pPr>
              <w:spacing w:after="0" w:before="0"/>
            </w:pPr>
            <w:r>
              <w:rPr>
                <w:rFonts w:ascii="Arial" w:hAnsi="Arial"/>
                <w:sz w:val="17"/>
              </w:rPr>
            </w:r>
            <w:r>
              <w:rPr>
                <w:rFonts w:ascii="Arial" w:hAnsi="Arial"/>
                <w:b w:val="0"/>
                <w:sz w:val="17"/>
              </w:rPr>
              <w:t>- Se ofrece plantilla con columnas esperadas.</w:t>
              <w:br/>
              <w:t>- Se pueden cargar categorías, conceptos, ingresos y gastos.</w:t>
              <w:br/>
              <w:t>- El sistema valida errores antes de guardar.</w:t>
              <w:br/>
              <w:t>- El usuario confirma la importación antes de crear registros.</w:t>
            </w:r>
          </w:p>
        </w:tc>
      </w:tr>
    </w:tbl>
    <w:p/>
    <w:p>
      <w:pPr>
        <w:pStyle w:val="Heading3"/>
      </w:pPr>
      <w:r>
        <w:rPr>
          <w:rFonts w:ascii="Arial" w:hAnsi="Arial"/>
        </w:rPr>
        <w:t>RF-21. Alertas de decisión</w:t>
      </w:r>
    </w:p>
    <w:tbl>
      <w:tblPr>
        <w:tblStyle w:val="TableGrid"/>
        <w:tblW w:type="auto" w:w="0"/>
        <w:jc w:val="center"/>
        <w:tblLayout w:type="autofit"/>
        <w:tblLook w:firstColumn="1" w:firstRow="1" w:lastColumn="0" w:lastRow="0" w:noHBand="0" w:noVBand="1" w:val="04A0"/>
      </w:tblPr>
      <w:tblGrid>
        <w:gridCol w:w="5184"/>
        <w:gridCol w:w="5184"/>
      </w:tblGrid>
      <w:tr>
        <w:trPr>
          <w:tblHeader w:val="true"/>
          <w:cantSplit/>
        </w:trPr>
        <w:tc>
          <w:tcPr>
            <w:tcW w:type="dxa" w:w="2016"/>
            <w:shd w:fill="1F4E79"/>
            <w:vAlign w:val="top"/>
          </w:tcPr>
          <w:p>
            <w:pPr>
              <w:spacing w:after="0" w:before="0"/>
            </w:pPr>
            <w:r>
              <w:rPr>
                <w:rFonts w:ascii="Arial" w:hAnsi="Arial"/>
                <w:sz w:val="17"/>
              </w:rPr>
            </w:r>
            <w:r>
              <w:rPr>
                <w:rFonts w:ascii="Arial" w:hAnsi="Arial"/>
                <w:b/>
                <w:color w:val="FFFFFF"/>
                <w:sz w:val="17"/>
              </w:rPr>
              <w:t>Campo</w:t>
            </w:r>
          </w:p>
        </w:tc>
        <w:tc>
          <w:tcPr>
            <w:tcW w:type="dxa" w:w="8064"/>
            <w:shd w:fill="1F4E79"/>
            <w:vAlign w:val="top"/>
          </w:tcPr>
          <w:p>
            <w:pPr>
              <w:spacing w:after="0" w:before="0"/>
            </w:pPr>
            <w:r>
              <w:rPr>
                <w:rFonts w:ascii="Arial" w:hAnsi="Arial"/>
                <w:sz w:val="17"/>
              </w:rPr>
            </w:r>
            <w:r>
              <w:rPr>
                <w:rFonts w:ascii="Arial" w:hAnsi="Arial"/>
                <w:b/>
                <w:color w:val="FFFFFF"/>
                <w:sz w:val="17"/>
              </w:rPr>
              <w:t>Detalle</w:t>
            </w:r>
          </w:p>
        </w:tc>
      </w:tr>
      <w:tr>
        <w:trPr>
          <w:cantSplit/>
        </w:trPr>
        <w:tc>
          <w:tcPr>
            <w:tcW w:type="dxa" w:w="2016"/>
            <w:vAlign w:val="top"/>
          </w:tcPr>
          <w:p>
            <w:pPr>
              <w:spacing w:after="0" w:before="0"/>
            </w:pPr>
            <w:r>
              <w:rPr>
                <w:rFonts w:ascii="Arial" w:hAnsi="Arial"/>
                <w:sz w:val="17"/>
              </w:rPr>
            </w:r>
            <w:r>
              <w:rPr>
                <w:rFonts w:ascii="Arial" w:hAnsi="Arial"/>
                <w:b w:val="0"/>
                <w:sz w:val="17"/>
              </w:rPr>
              <w:t>Descripción</w:t>
            </w:r>
          </w:p>
        </w:tc>
        <w:tc>
          <w:tcPr>
            <w:tcW w:type="dxa" w:w="8064"/>
            <w:vAlign w:val="top"/>
          </w:tcPr>
          <w:p>
            <w:pPr>
              <w:spacing w:after="0" w:before="0"/>
            </w:pPr>
            <w:r>
              <w:rPr>
                <w:rFonts w:ascii="Arial" w:hAnsi="Arial"/>
                <w:sz w:val="17"/>
              </w:rPr>
            </w:r>
            <w:r>
              <w:rPr>
                <w:rFonts w:ascii="Arial" w:hAnsi="Arial"/>
                <w:b w:val="0"/>
                <w:sz w:val="17"/>
              </w:rPr>
              <w:t>El sistema debe mostrar alertas cuando un movimiento afecta el cierre del mes o deja un sobre sin saldo suficiente.</w:t>
            </w:r>
          </w:p>
        </w:tc>
      </w:tr>
      <w:tr>
        <w:trPr>
          <w:cantSplit/>
        </w:trPr>
        <w:tc>
          <w:tcPr>
            <w:tcW w:type="dxa" w:w="2016"/>
            <w:vAlign w:val="top"/>
          </w:tcPr>
          <w:p>
            <w:pPr>
              <w:spacing w:after="0" w:before="0"/>
            </w:pPr>
            <w:r>
              <w:rPr>
                <w:rFonts w:ascii="Arial" w:hAnsi="Arial"/>
                <w:sz w:val="17"/>
              </w:rPr>
            </w:r>
            <w:r>
              <w:rPr>
                <w:rFonts w:ascii="Arial" w:hAnsi="Arial"/>
                <w:b w:val="0"/>
                <w:sz w:val="17"/>
              </w:rPr>
              <w:t>Prioridad</w:t>
            </w:r>
          </w:p>
        </w:tc>
        <w:tc>
          <w:tcPr>
            <w:tcW w:type="dxa" w:w="8064"/>
            <w:vAlign w:val="top"/>
          </w:tcPr>
          <w:p>
            <w:pPr>
              <w:spacing w:after="0" w:before="0"/>
            </w:pPr>
            <w:r>
              <w:rPr>
                <w:rFonts w:ascii="Arial" w:hAnsi="Arial"/>
                <w:sz w:val="17"/>
              </w:rPr>
            </w:r>
            <w:r>
              <w:rPr>
                <w:rFonts w:ascii="Arial" w:hAnsi="Arial"/>
                <w:b w:val="0"/>
                <w:sz w:val="17"/>
              </w:rPr>
              <w:t>Alta</w:t>
            </w:r>
          </w:p>
        </w:tc>
      </w:tr>
      <w:tr>
        <w:trPr>
          <w:cantSplit/>
        </w:trPr>
        <w:tc>
          <w:tcPr>
            <w:tcW w:type="dxa" w:w="2016"/>
            <w:vAlign w:val="top"/>
          </w:tcPr>
          <w:p>
            <w:pPr>
              <w:spacing w:after="0" w:before="0"/>
            </w:pPr>
            <w:r>
              <w:rPr>
                <w:rFonts w:ascii="Arial" w:hAnsi="Arial"/>
                <w:sz w:val="17"/>
              </w:rPr>
            </w:r>
            <w:r>
              <w:rPr>
                <w:rFonts w:ascii="Arial" w:hAnsi="Arial"/>
                <w:b w:val="0"/>
                <w:sz w:val="17"/>
              </w:rPr>
              <w:t>Criterios de aceptación</w:t>
            </w:r>
          </w:p>
        </w:tc>
        <w:tc>
          <w:tcPr>
            <w:tcW w:type="dxa" w:w="8064"/>
            <w:vAlign w:val="top"/>
          </w:tcPr>
          <w:p>
            <w:pPr>
              <w:spacing w:after="0" w:before="0"/>
            </w:pPr>
            <w:r>
              <w:rPr>
                <w:rFonts w:ascii="Arial" w:hAnsi="Arial"/>
                <w:sz w:val="17"/>
              </w:rPr>
            </w:r>
            <w:r>
              <w:rPr>
                <w:rFonts w:ascii="Arial" w:hAnsi="Arial"/>
                <w:b w:val="0"/>
                <w:sz w:val="17"/>
              </w:rPr>
              <w:t>- Al guardar gasto, se muestra impacto en cuenta, sobre y cierre.</w:t>
              <w:br/>
              <w:t>- Se alerta si el mes pasa a rojo.</w:t>
              <w:br/>
              <w:t>- Se alerta si un gasto crítico queda pendiente cerca de su fecha límite.</w:t>
              <w:br/>
              <w:t>- Se alerta si hay mora o diferidos acumulados.</w:t>
            </w:r>
          </w:p>
        </w:tc>
      </w:tr>
    </w:tbl>
    <w:p/>
    <w:p>
      <w:pPr>
        <w:pStyle w:val="Heading1"/>
      </w:pPr>
      <w:r>
        <w:rPr>
          <w:rFonts w:ascii="Arial" w:hAnsi="Arial"/>
        </w:rPr>
        <w:t>13. Requerimientos no funcionales</w:t>
      </w:r>
    </w:p>
    <w:tbl>
      <w:tblPr>
        <w:tblStyle w:val="TableGrid"/>
        <w:tblW w:type="auto" w:w="0"/>
        <w:jc w:val="center"/>
        <w:tblLayout w:type="autofit"/>
        <w:tblLook w:firstColumn="1" w:firstRow="1" w:lastColumn="0" w:lastRow="0" w:noHBand="0" w:noVBand="1" w:val="04A0"/>
      </w:tblPr>
      <w:tblGrid>
        <w:gridCol w:w="5184"/>
        <w:gridCol w:w="5184"/>
      </w:tblGrid>
      <w:tr>
        <w:trPr>
          <w:tblHeader w:val="true"/>
          <w:cantSplit/>
        </w:trPr>
        <w:tc>
          <w:tcPr>
            <w:tcW w:type="dxa" w:w="2160"/>
            <w:shd w:fill="1F4E79"/>
            <w:vAlign w:val="top"/>
          </w:tcPr>
          <w:p>
            <w:pPr>
              <w:spacing w:after="0" w:before="0"/>
            </w:pPr>
            <w:r>
              <w:rPr>
                <w:rFonts w:ascii="Arial" w:hAnsi="Arial"/>
                <w:sz w:val="17"/>
              </w:rPr>
            </w:r>
            <w:r>
              <w:rPr>
                <w:rFonts w:ascii="Arial" w:hAnsi="Arial"/>
                <w:b/>
                <w:color w:val="FFFFFF"/>
                <w:sz w:val="17"/>
              </w:rPr>
              <w:t>Categoría</w:t>
            </w:r>
          </w:p>
        </w:tc>
        <w:tc>
          <w:tcPr>
            <w:tcW w:type="dxa" w:w="7920"/>
            <w:shd w:fill="1F4E79"/>
            <w:vAlign w:val="top"/>
          </w:tcPr>
          <w:p>
            <w:pPr>
              <w:spacing w:after="0" w:before="0"/>
            </w:pPr>
            <w:r>
              <w:rPr>
                <w:rFonts w:ascii="Arial" w:hAnsi="Arial"/>
                <w:sz w:val="17"/>
              </w:rPr>
            </w:r>
            <w:r>
              <w:rPr>
                <w:rFonts w:ascii="Arial" w:hAnsi="Arial"/>
                <w:b/>
                <w:color w:val="FFFFFF"/>
                <w:sz w:val="17"/>
              </w:rPr>
              <w:t>Requerimiento</w:t>
            </w:r>
          </w:p>
        </w:tc>
      </w:tr>
      <w:tr>
        <w:trPr>
          <w:cantSplit/>
        </w:trPr>
        <w:tc>
          <w:tcPr>
            <w:tcW w:type="dxa" w:w="2160"/>
            <w:vAlign w:val="top"/>
          </w:tcPr>
          <w:p>
            <w:pPr>
              <w:spacing w:after="0" w:before="0"/>
            </w:pPr>
            <w:r>
              <w:rPr>
                <w:rFonts w:ascii="Arial" w:hAnsi="Arial"/>
                <w:sz w:val="17"/>
              </w:rPr>
            </w:r>
            <w:r>
              <w:rPr>
                <w:rFonts w:ascii="Arial" w:hAnsi="Arial"/>
                <w:b w:val="0"/>
                <w:sz w:val="17"/>
              </w:rPr>
              <w:t>PWA</w:t>
            </w:r>
          </w:p>
        </w:tc>
        <w:tc>
          <w:tcPr>
            <w:tcW w:type="dxa" w:w="7920"/>
            <w:vAlign w:val="top"/>
          </w:tcPr>
          <w:p>
            <w:pPr>
              <w:spacing w:after="0" w:before="0"/>
            </w:pPr>
            <w:r>
              <w:rPr>
                <w:rFonts w:ascii="Arial" w:hAnsi="Arial"/>
                <w:sz w:val="17"/>
              </w:rPr>
            </w:r>
            <w:r>
              <w:rPr>
                <w:rFonts w:ascii="Arial" w:hAnsi="Arial"/>
                <w:b w:val="0"/>
                <w:sz w:val="17"/>
              </w:rPr>
              <w:t>La aplicación debe poder instalarse en dispositivos móviles compatibles y funcionar correctamente como web app responsive.</w:t>
            </w:r>
          </w:p>
        </w:tc>
      </w:tr>
      <w:tr>
        <w:trPr>
          <w:cantSplit/>
        </w:trPr>
        <w:tc>
          <w:tcPr>
            <w:tcW w:type="dxa" w:w="2160"/>
            <w:vAlign w:val="top"/>
          </w:tcPr>
          <w:p>
            <w:pPr>
              <w:spacing w:after="0" w:before="0"/>
            </w:pPr>
            <w:r>
              <w:rPr>
                <w:rFonts w:ascii="Arial" w:hAnsi="Arial"/>
                <w:sz w:val="17"/>
              </w:rPr>
            </w:r>
            <w:r>
              <w:rPr>
                <w:rFonts w:ascii="Arial" w:hAnsi="Arial"/>
                <w:b w:val="0"/>
                <w:sz w:val="17"/>
              </w:rPr>
              <w:t>Responsive</w:t>
            </w:r>
          </w:p>
        </w:tc>
        <w:tc>
          <w:tcPr>
            <w:tcW w:type="dxa" w:w="7920"/>
            <w:vAlign w:val="top"/>
          </w:tcPr>
          <w:p>
            <w:pPr>
              <w:spacing w:after="0" w:before="0"/>
            </w:pPr>
            <w:r>
              <w:rPr>
                <w:rFonts w:ascii="Arial" w:hAnsi="Arial"/>
                <w:sz w:val="17"/>
              </w:rPr>
            </w:r>
            <w:r>
              <w:rPr>
                <w:rFonts w:ascii="Arial" w:hAnsi="Arial"/>
                <w:b w:val="0"/>
                <w:sz w:val="17"/>
              </w:rPr>
              <w:t>Las pantallas principales deben diseñarse mobile first y adaptarse a escritorio.</w:t>
            </w:r>
          </w:p>
        </w:tc>
      </w:tr>
      <w:tr>
        <w:trPr>
          <w:cantSplit/>
        </w:trPr>
        <w:tc>
          <w:tcPr>
            <w:tcW w:type="dxa" w:w="2160"/>
            <w:vAlign w:val="top"/>
          </w:tcPr>
          <w:p>
            <w:pPr>
              <w:spacing w:after="0" w:before="0"/>
            </w:pPr>
            <w:r>
              <w:rPr>
                <w:rFonts w:ascii="Arial" w:hAnsi="Arial"/>
                <w:sz w:val="17"/>
              </w:rPr>
            </w:r>
            <w:r>
              <w:rPr>
                <w:rFonts w:ascii="Arial" w:hAnsi="Arial"/>
                <w:b w:val="0"/>
                <w:sz w:val="17"/>
              </w:rPr>
              <w:t>Rendimiento</w:t>
            </w:r>
          </w:p>
        </w:tc>
        <w:tc>
          <w:tcPr>
            <w:tcW w:type="dxa" w:w="7920"/>
            <w:vAlign w:val="top"/>
          </w:tcPr>
          <w:p>
            <w:pPr>
              <w:spacing w:after="0" w:before="0"/>
            </w:pPr>
            <w:r>
              <w:rPr>
                <w:rFonts w:ascii="Arial" w:hAnsi="Arial"/>
                <w:sz w:val="17"/>
              </w:rPr>
            </w:r>
            <w:r>
              <w:rPr>
                <w:rFonts w:ascii="Arial" w:hAnsi="Arial"/>
                <w:b w:val="0"/>
                <w:sz w:val="17"/>
              </w:rPr>
              <w:t>El dashboard debe cargar en menos de 3 segundos con datos normales de una familia.</w:t>
            </w:r>
          </w:p>
        </w:tc>
      </w:tr>
      <w:tr>
        <w:trPr>
          <w:cantSplit/>
        </w:trPr>
        <w:tc>
          <w:tcPr>
            <w:tcW w:type="dxa" w:w="2160"/>
            <w:vAlign w:val="top"/>
          </w:tcPr>
          <w:p>
            <w:pPr>
              <w:spacing w:after="0" w:before="0"/>
            </w:pPr>
            <w:r>
              <w:rPr>
                <w:rFonts w:ascii="Arial" w:hAnsi="Arial"/>
                <w:sz w:val="17"/>
              </w:rPr>
            </w:r>
            <w:r>
              <w:rPr>
                <w:rFonts w:ascii="Arial" w:hAnsi="Arial"/>
                <w:b w:val="0"/>
                <w:sz w:val="17"/>
              </w:rPr>
              <w:t>Disponibilidad</w:t>
            </w:r>
          </w:p>
        </w:tc>
        <w:tc>
          <w:tcPr>
            <w:tcW w:type="dxa" w:w="7920"/>
            <w:vAlign w:val="top"/>
          </w:tcPr>
          <w:p>
            <w:pPr>
              <w:spacing w:after="0" w:before="0"/>
            </w:pPr>
            <w:r>
              <w:rPr>
                <w:rFonts w:ascii="Arial" w:hAnsi="Arial"/>
                <w:sz w:val="17"/>
              </w:rPr>
            </w:r>
            <w:r>
              <w:rPr>
                <w:rFonts w:ascii="Arial" w:hAnsi="Arial"/>
                <w:b w:val="0"/>
                <w:sz w:val="17"/>
              </w:rPr>
              <w:t>La app debe manejar errores de conexión con mensajes claros y no perder formularios parcialmente diligenciados cuando sea viable.</w:t>
            </w:r>
          </w:p>
        </w:tc>
      </w:tr>
      <w:tr>
        <w:trPr>
          <w:cantSplit/>
        </w:trPr>
        <w:tc>
          <w:tcPr>
            <w:tcW w:type="dxa" w:w="2160"/>
            <w:vAlign w:val="top"/>
          </w:tcPr>
          <w:p>
            <w:pPr>
              <w:spacing w:after="0" w:before="0"/>
            </w:pPr>
            <w:r>
              <w:rPr>
                <w:rFonts w:ascii="Arial" w:hAnsi="Arial"/>
                <w:sz w:val="17"/>
              </w:rPr>
            </w:r>
            <w:r>
              <w:rPr>
                <w:rFonts w:ascii="Arial" w:hAnsi="Arial"/>
                <w:b w:val="0"/>
                <w:sz w:val="17"/>
              </w:rPr>
              <w:t>Seguridad</w:t>
            </w:r>
          </w:p>
        </w:tc>
        <w:tc>
          <w:tcPr>
            <w:tcW w:type="dxa" w:w="7920"/>
            <w:vAlign w:val="top"/>
          </w:tcPr>
          <w:p>
            <w:pPr>
              <w:spacing w:after="0" w:before="0"/>
            </w:pPr>
            <w:r>
              <w:rPr>
                <w:rFonts w:ascii="Arial" w:hAnsi="Arial"/>
                <w:sz w:val="17"/>
              </w:rPr>
            </w:r>
            <w:r>
              <w:rPr>
                <w:rFonts w:ascii="Arial" w:hAnsi="Arial"/>
                <w:b w:val="0"/>
                <w:sz w:val="17"/>
              </w:rPr>
              <w:t>Los datos financieros de una familia no deben ser accesibles por usuarios no autorizados.</w:t>
            </w:r>
          </w:p>
        </w:tc>
      </w:tr>
      <w:tr>
        <w:trPr>
          <w:cantSplit/>
        </w:trPr>
        <w:tc>
          <w:tcPr>
            <w:tcW w:type="dxa" w:w="2160"/>
            <w:vAlign w:val="top"/>
          </w:tcPr>
          <w:p>
            <w:pPr>
              <w:spacing w:after="0" w:before="0"/>
            </w:pPr>
            <w:r>
              <w:rPr>
                <w:rFonts w:ascii="Arial" w:hAnsi="Arial"/>
                <w:sz w:val="17"/>
              </w:rPr>
            </w:r>
            <w:r>
              <w:rPr>
                <w:rFonts w:ascii="Arial" w:hAnsi="Arial"/>
                <w:b w:val="0"/>
                <w:sz w:val="17"/>
              </w:rPr>
              <w:t>Auditoría básica</w:t>
            </w:r>
          </w:p>
        </w:tc>
        <w:tc>
          <w:tcPr>
            <w:tcW w:type="dxa" w:w="7920"/>
            <w:vAlign w:val="top"/>
          </w:tcPr>
          <w:p>
            <w:pPr>
              <w:spacing w:after="0" w:before="0"/>
            </w:pPr>
            <w:r>
              <w:rPr>
                <w:rFonts w:ascii="Arial" w:hAnsi="Arial"/>
                <w:sz w:val="17"/>
              </w:rPr>
            </w:r>
            <w:r>
              <w:rPr>
                <w:rFonts w:ascii="Arial" w:hAnsi="Arial"/>
                <w:b w:val="0"/>
                <w:sz w:val="17"/>
              </w:rPr>
              <w:t>Movimientos críticos, ajustes, diferimientos y reasignaciones de sobres deben guardar usuario y fecha.</w:t>
            </w:r>
          </w:p>
        </w:tc>
      </w:tr>
      <w:tr>
        <w:trPr>
          <w:cantSplit/>
        </w:trPr>
        <w:tc>
          <w:tcPr>
            <w:tcW w:type="dxa" w:w="2160"/>
            <w:vAlign w:val="top"/>
          </w:tcPr>
          <w:p>
            <w:pPr>
              <w:spacing w:after="0" w:before="0"/>
            </w:pPr>
            <w:r>
              <w:rPr>
                <w:rFonts w:ascii="Arial" w:hAnsi="Arial"/>
                <w:sz w:val="17"/>
              </w:rPr>
            </w:r>
            <w:r>
              <w:rPr>
                <w:rFonts w:ascii="Arial" w:hAnsi="Arial"/>
                <w:b w:val="0"/>
                <w:sz w:val="17"/>
              </w:rPr>
              <w:t>Usabilidad</w:t>
            </w:r>
          </w:p>
        </w:tc>
        <w:tc>
          <w:tcPr>
            <w:tcW w:type="dxa" w:w="7920"/>
            <w:vAlign w:val="top"/>
          </w:tcPr>
          <w:p>
            <w:pPr>
              <w:spacing w:after="0" w:before="0"/>
            </w:pPr>
            <w:r>
              <w:rPr>
                <w:rFonts w:ascii="Arial" w:hAnsi="Arial"/>
                <w:sz w:val="17"/>
              </w:rPr>
            </w:r>
            <w:r>
              <w:rPr>
                <w:rFonts w:ascii="Arial" w:hAnsi="Arial"/>
                <w:b w:val="0"/>
                <w:sz w:val="17"/>
              </w:rPr>
              <w:t>Registro de gasto rápido con máximo 3 campos obligatorios y nota opcional.</w:t>
            </w:r>
          </w:p>
        </w:tc>
      </w:tr>
      <w:tr>
        <w:trPr>
          <w:cantSplit/>
        </w:trPr>
        <w:tc>
          <w:tcPr>
            <w:tcW w:type="dxa" w:w="2160"/>
            <w:vAlign w:val="top"/>
          </w:tcPr>
          <w:p>
            <w:pPr>
              <w:spacing w:after="0" w:before="0"/>
            </w:pPr>
            <w:r>
              <w:rPr>
                <w:rFonts w:ascii="Arial" w:hAnsi="Arial"/>
                <w:sz w:val="17"/>
              </w:rPr>
            </w:r>
            <w:r>
              <w:rPr>
                <w:rFonts w:ascii="Arial" w:hAnsi="Arial"/>
                <w:b w:val="0"/>
                <w:sz w:val="17"/>
              </w:rPr>
              <w:t>Trazabilidad</w:t>
            </w:r>
          </w:p>
        </w:tc>
        <w:tc>
          <w:tcPr>
            <w:tcW w:type="dxa" w:w="7920"/>
            <w:vAlign w:val="top"/>
          </w:tcPr>
          <w:p>
            <w:pPr>
              <w:spacing w:after="0" w:before="0"/>
            </w:pPr>
            <w:r>
              <w:rPr>
                <w:rFonts w:ascii="Arial" w:hAnsi="Arial"/>
                <w:sz w:val="17"/>
              </w:rPr>
            </w:r>
            <w:r>
              <w:rPr>
                <w:rFonts w:ascii="Arial" w:hAnsi="Arial"/>
                <w:b w:val="0"/>
                <w:sz w:val="17"/>
              </w:rPr>
              <w:t>Transacciones automáticas como 4x1000 y reasignaciones deben distinguirse de movimientos manuales.</w:t>
            </w:r>
          </w:p>
        </w:tc>
      </w:tr>
      <w:tr>
        <w:trPr>
          <w:cantSplit/>
        </w:trPr>
        <w:tc>
          <w:tcPr>
            <w:tcW w:type="dxa" w:w="2160"/>
            <w:vAlign w:val="top"/>
          </w:tcPr>
          <w:p>
            <w:pPr>
              <w:spacing w:after="0" w:before="0"/>
            </w:pPr>
            <w:r>
              <w:rPr>
                <w:rFonts w:ascii="Arial" w:hAnsi="Arial"/>
                <w:sz w:val="17"/>
              </w:rPr>
            </w:r>
            <w:r>
              <w:rPr>
                <w:rFonts w:ascii="Arial" w:hAnsi="Arial"/>
                <w:b w:val="0"/>
                <w:sz w:val="17"/>
              </w:rPr>
              <w:t>Mantenibilidad</w:t>
            </w:r>
          </w:p>
        </w:tc>
        <w:tc>
          <w:tcPr>
            <w:tcW w:type="dxa" w:w="7920"/>
            <w:vAlign w:val="top"/>
          </w:tcPr>
          <w:p>
            <w:pPr>
              <w:spacing w:after="0" w:before="0"/>
            </w:pPr>
            <w:r>
              <w:rPr>
                <w:rFonts w:ascii="Arial" w:hAnsi="Arial"/>
                <w:sz w:val="17"/>
              </w:rPr>
            </w:r>
            <w:r>
              <w:rPr>
                <w:rFonts w:ascii="Arial" w:hAnsi="Arial"/>
                <w:b w:val="0"/>
                <w:sz w:val="17"/>
              </w:rPr>
              <w:t>El modelo debe separar cuentas, sobres, gastos presupuestados y transacciones para evitar lógica rígida.</w:t>
            </w:r>
          </w:p>
        </w:tc>
      </w:tr>
    </w:tbl>
    <w:p/>
    <w:p>
      <w:pPr>
        <w:pStyle w:val="Heading1"/>
      </w:pPr>
      <w:r>
        <w:rPr>
          <w:rFonts w:ascii="Arial" w:hAnsi="Arial"/>
        </w:rPr>
        <w:t>14. Modelo conceptual de datos</w:t>
      </w:r>
    </w:p>
    <w:p>
      <w:r>
        <w:rPr>
          <w:rFonts w:ascii="Arial" w:hAnsi="Arial"/>
        </w:rPr>
        <w:t>El siguiente modelo es conceptual y sirve como guía para diseño técnico. El equipo de desarrollo puede ajustarlo según la tecnología seleccionada, siempre que preserve las reglas de negocio.</w:t>
      </w:r>
    </w:p>
    <w:tbl>
      <w:tblPr>
        <w:tblStyle w:val="TableGrid"/>
        <w:tblW w:type="auto" w:w="0"/>
        <w:jc w:val="center"/>
        <w:tblLayout w:type="autofit"/>
        <w:tblLook w:firstColumn="1" w:firstRow="1" w:lastColumn="0" w:lastRow="0" w:noHBand="0" w:noVBand="1" w:val="04A0"/>
      </w:tblPr>
      <w:tblGrid>
        <w:gridCol w:w="3456"/>
        <w:gridCol w:w="3456"/>
        <w:gridCol w:w="3456"/>
      </w:tblGrid>
      <w:tr>
        <w:trPr>
          <w:tblHeader w:val="true"/>
          <w:cantSplit/>
        </w:trPr>
        <w:tc>
          <w:tcPr>
            <w:tcW w:type="dxa" w:w="2592"/>
            <w:shd w:fill="1F4E79"/>
            <w:vAlign w:val="top"/>
          </w:tcPr>
          <w:p>
            <w:pPr>
              <w:spacing w:after="0" w:before="0"/>
            </w:pPr>
            <w:r>
              <w:rPr>
                <w:rFonts w:ascii="Arial" w:hAnsi="Arial"/>
                <w:sz w:val="17"/>
              </w:rPr>
            </w:r>
            <w:r>
              <w:rPr>
                <w:rFonts w:ascii="Arial" w:hAnsi="Arial"/>
                <w:b/>
                <w:color w:val="FFFFFF"/>
                <w:sz w:val="17"/>
              </w:rPr>
              <w:t>Entidad</w:t>
            </w:r>
          </w:p>
        </w:tc>
        <w:tc>
          <w:tcPr>
            <w:tcW w:type="dxa" w:w="3168"/>
            <w:shd w:fill="1F4E79"/>
            <w:vAlign w:val="top"/>
          </w:tcPr>
          <w:p>
            <w:pPr>
              <w:spacing w:after="0" w:before="0"/>
            </w:pPr>
            <w:r>
              <w:rPr>
                <w:rFonts w:ascii="Arial" w:hAnsi="Arial"/>
                <w:sz w:val="17"/>
              </w:rPr>
            </w:r>
            <w:r>
              <w:rPr>
                <w:rFonts w:ascii="Arial" w:hAnsi="Arial"/>
                <w:b/>
                <w:color w:val="FFFFFF"/>
                <w:sz w:val="17"/>
              </w:rPr>
              <w:t>Propósito</w:t>
            </w:r>
          </w:p>
        </w:tc>
        <w:tc>
          <w:tcPr>
            <w:tcW w:type="dxa" w:w="4320"/>
            <w:shd w:fill="1F4E79"/>
            <w:vAlign w:val="top"/>
          </w:tcPr>
          <w:p>
            <w:pPr>
              <w:spacing w:after="0" w:before="0"/>
            </w:pPr>
            <w:r>
              <w:rPr>
                <w:rFonts w:ascii="Arial" w:hAnsi="Arial"/>
                <w:sz w:val="17"/>
              </w:rPr>
            </w:r>
            <w:r>
              <w:rPr>
                <w:rFonts w:ascii="Arial" w:hAnsi="Arial"/>
                <w:b/>
                <w:color w:val="FFFFFF"/>
                <w:sz w:val="17"/>
              </w:rPr>
              <w:t>Campos mínimos sugeridos</w:t>
            </w:r>
          </w:p>
        </w:tc>
      </w:tr>
      <w:tr>
        <w:trPr>
          <w:cantSplit/>
        </w:trPr>
        <w:tc>
          <w:tcPr>
            <w:tcW w:type="dxa" w:w="2592"/>
            <w:vAlign w:val="top"/>
          </w:tcPr>
          <w:p>
            <w:pPr>
              <w:spacing w:after="0" w:before="0"/>
            </w:pPr>
            <w:r>
              <w:rPr>
                <w:rFonts w:ascii="Arial" w:hAnsi="Arial"/>
                <w:sz w:val="17"/>
              </w:rPr>
            </w:r>
            <w:r>
              <w:rPr>
                <w:rFonts w:ascii="Arial" w:hAnsi="Arial"/>
                <w:b w:val="0"/>
                <w:sz w:val="17"/>
              </w:rPr>
              <w:t>families</w:t>
            </w:r>
          </w:p>
        </w:tc>
        <w:tc>
          <w:tcPr>
            <w:tcW w:type="dxa" w:w="3168"/>
            <w:vAlign w:val="top"/>
          </w:tcPr>
          <w:p>
            <w:pPr>
              <w:spacing w:after="0" w:before="0"/>
            </w:pPr>
            <w:r>
              <w:rPr>
                <w:rFonts w:ascii="Arial" w:hAnsi="Arial"/>
                <w:sz w:val="17"/>
              </w:rPr>
            </w:r>
            <w:r>
              <w:rPr>
                <w:rFonts w:ascii="Arial" w:hAnsi="Arial"/>
                <w:b w:val="0"/>
                <w:sz w:val="17"/>
              </w:rPr>
              <w:t>Agrupa usuarios y datos financieros.</w:t>
            </w:r>
          </w:p>
        </w:tc>
        <w:tc>
          <w:tcPr>
            <w:tcW w:type="dxa" w:w="4320"/>
            <w:vAlign w:val="top"/>
          </w:tcPr>
          <w:p>
            <w:pPr>
              <w:spacing w:after="0" w:before="0"/>
            </w:pPr>
            <w:r>
              <w:rPr>
                <w:rFonts w:ascii="Arial" w:hAnsi="Arial"/>
                <w:sz w:val="17"/>
              </w:rPr>
            </w:r>
            <w:r>
              <w:rPr>
                <w:rFonts w:ascii="Arial" w:hAnsi="Arial"/>
                <w:b w:val="0"/>
                <w:sz w:val="17"/>
              </w:rPr>
              <w:t>id, name, created_at</w:t>
            </w:r>
          </w:p>
        </w:tc>
      </w:tr>
      <w:tr>
        <w:trPr>
          <w:cantSplit/>
        </w:trPr>
        <w:tc>
          <w:tcPr>
            <w:tcW w:type="dxa" w:w="2592"/>
            <w:vAlign w:val="top"/>
          </w:tcPr>
          <w:p>
            <w:pPr>
              <w:spacing w:after="0" w:before="0"/>
            </w:pPr>
            <w:r>
              <w:rPr>
                <w:rFonts w:ascii="Arial" w:hAnsi="Arial"/>
                <w:sz w:val="17"/>
              </w:rPr>
            </w:r>
            <w:r>
              <w:rPr>
                <w:rFonts w:ascii="Arial" w:hAnsi="Arial"/>
                <w:b w:val="0"/>
                <w:sz w:val="17"/>
              </w:rPr>
              <w:t>profiles/users</w:t>
            </w:r>
          </w:p>
        </w:tc>
        <w:tc>
          <w:tcPr>
            <w:tcW w:type="dxa" w:w="3168"/>
            <w:vAlign w:val="top"/>
          </w:tcPr>
          <w:p>
            <w:pPr>
              <w:spacing w:after="0" w:before="0"/>
            </w:pPr>
            <w:r>
              <w:rPr>
                <w:rFonts w:ascii="Arial" w:hAnsi="Arial"/>
                <w:sz w:val="17"/>
              </w:rPr>
            </w:r>
            <w:r>
              <w:rPr>
                <w:rFonts w:ascii="Arial" w:hAnsi="Arial"/>
                <w:b w:val="0"/>
                <w:sz w:val="17"/>
              </w:rPr>
              <w:t>Usuarios autenticados.</w:t>
            </w:r>
          </w:p>
        </w:tc>
        <w:tc>
          <w:tcPr>
            <w:tcW w:type="dxa" w:w="4320"/>
            <w:vAlign w:val="top"/>
          </w:tcPr>
          <w:p>
            <w:pPr>
              <w:spacing w:after="0" w:before="0"/>
            </w:pPr>
            <w:r>
              <w:rPr>
                <w:rFonts w:ascii="Arial" w:hAnsi="Arial"/>
                <w:sz w:val="17"/>
              </w:rPr>
            </w:r>
            <w:r>
              <w:rPr>
                <w:rFonts w:ascii="Arial" w:hAnsi="Arial"/>
                <w:b w:val="0"/>
                <w:sz w:val="17"/>
              </w:rPr>
              <w:t>id, email, display_name</w:t>
            </w:r>
          </w:p>
        </w:tc>
      </w:tr>
      <w:tr>
        <w:trPr>
          <w:cantSplit/>
        </w:trPr>
        <w:tc>
          <w:tcPr>
            <w:tcW w:type="dxa" w:w="2592"/>
            <w:vAlign w:val="top"/>
          </w:tcPr>
          <w:p>
            <w:pPr>
              <w:spacing w:after="0" w:before="0"/>
            </w:pPr>
            <w:r>
              <w:rPr>
                <w:rFonts w:ascii="Arial" w:hAnsi="Arial"/>
                <w:sz w:val="17"/>
              </w:rPr>
            </w:r>
            <w:r>
              <w:rPr>
                <w:rFonts w:ascii="Arial" w:hAnsi="Arial"/>
                <w:b w:val="0"/>
                <w:sz w:val="17"/>
              </w:rPr>
              <w:t>family_members</w:t>
            </w:r>
          </w:p>
        </w:tc>
        <w:tc>
          <w:tcPr>
            <w:tcW w:type="dxa" w:w="3168"/>
            <w:vAlign w:val="top"/>
          </w:tcPr>
          <w:p>
            <w:pPr>
              <w:spacing w:after="0" w:before="0"/>
            </w:pPr>
            <w:r>
              <w:rPr>
                <w:rFonts w:ascii="Arial" w:hAnsi="Arial"/>
                <w:sz w:val="17"/>
              </w:rPr>
            </w:r>
            <w:r>
              <w:rPr>
                <w:rFonts w:ascii="Arial" w:hAnsi="Arial"/>
                <w:b w:val="0"/>
                <w:sz w:val="17"/>
              </w:rPr>
              <w:t>Integrantes familiares funcionales.</w:t>
            </w:r>
          </w:p>
        </w:tc>
        <w:tc>
          <w:tcPr>
            <w:tcW w:type="dxa" w:w="4320"/>
            <w:vAlign w:val="top"/>
          </w:tcPr>
          <w:p>
            <w:pPr>
              <w:spacing w:after="0" w:before="0"/>
            </w:pPr>
            <w:r>
              <w:rPr>
                <w:rFonts w:ascii="Arial" w:hAnsi="Arial"/>
                <w:sz w:val="17"/>
              </w:rPr>
            </w:r>
            <w:r>
              <w:rPr>
                <w:rFonts w:ascii="Arial" w:hAnsi="Arial"/>
                <w:b w:val="0"/>
                <w:sz w:val="17"/>
              </w:rPr>
              <w:t>id, family_id, name, user_id opcional</w:t>
            </w:r>
          </w:p>
        </w:tc>
      </w:tr>
      <w:tr>
        <w:trPr>
          <w:cantSplit/>
        </w:trPr>
        <w:tc>
          <w:tcPr>
            <w:tcW w:type="dxa" w:w="2592"/>
            <w:vAlign w:val="top"/>
          </w:tcPr>
          <w:p>
            <w:pPr>
              <w:spacing w:after="0" w:before="0"/>
            </w:pPr>
            <w:r>
              <w:rPr>
                <w:rFonts w:ascii="Arial" w:hAnsi="Arial"/>
                <w:sz w:val="17"/>
              </w:rPr>
            </w:r>
            <w:r>
              <w:rPr>
                <w:rFonts w:ascii="Arial" w:hAnsi="Arial"/>
                <w:b w:val="0"/>
                <w:sz w:val="17"/>
              </w:rPr>
              <w:t>budget_months</w:t>
            </w:r>
          </w:p>
        </w:tc>
        <w:tc>
          <w:tcPr>
            <w:tcW w:type="dxa" w:w="3168"/>
            <w:vAlign w:val="top"/>
          </w:tcPr>
          <w:p>
            <w:pPr>
              <w:spacing w:after="0" w:before="0"/>
            </w:pPr>
            <w:r>
              <w:rPr>
                <w:rFonts w:ascii="Arial" w:hAnsi="Arial"/>
                <w:sz w:val="17"/>
              </w:rPr>
            </w:r>
            <w:r>
              <w:rPr>
                <w:rFonts w:ascii="Arial" w:hAnsi="Arial"/>
                <w:b w:val="0"/>
                <w:sz w:val="17"/>
              </w:rPr>
              <w:t>Mes presupuestal.</w:t>
            </w:r>
          </w:p>
        </w:tc>
        <w:tc>
          <w:tcPr>
            <w:tcW w:type="dxa" w:w="4320"/>
            <w:vAlign w:val="top"/>
          </w:tcPr>
          <w:p>
            <w:pPr>
              <w:spacing w:after="0" w:before="0"/>
            </w:pPr>
            <w:r>
              <w:rPr>
                <w:rFonts w:ascii="Arial" w:hAnsi="Arial"/>
                <w:sz w:val="17"/>
              </w:rPr>
            </w:r>
            <w:r>
              <w:rPr>
                <w:rFonts w:ascii="Arial" w:hAnsi="Arial"/>
                <w:b w:val="0"/>
                <w:sz w:val="17"/>
              </w:rPr>
              <w:t>id, family_id, year, month, status, currency, copied_from_month_id, created_at, closed_at</w:t>
            </w:r>
          </w:p>
        </w:tc>
      </w:tr>
      <w:tr>
        <w:trPr>
          <w:cantSplit/>
        </w:trPr>
        <w:tc>
          <w:tcPr>
            <w:tcW w:type="dxa" w:w="2592"/>
            <w:vAlign w:val="top"/>
          </w:tcPr>
          <w:p>
            <w:pPr>
              <w:spacing w:after="0" w:before="0"/>
            </w:pPr>
            <w:r>
              <w:rPr>
                <w:rFonts w:ascii="Arial" w:hAnsi="Arial"/>
                <w:sz w:val="17"/>
              </w:rPr>
            </w:r>
            <w:r>
              <w:rPr>
                <w:rFonts w:ascii="Arial" w:hAnsi="Arial"/>
                <w:b w:val="0"/>
                <w:sz w:val="17"/>
              </w:rPr>
              <w:t>accounts</w:t>
            </w:r>
          </w:p>
        </w:tc>
        <w:tc>
          <w:tcPr>
            <w:tcW w:type="dxa" w:w="3168"/>
            <w:vAlign w:val="top"/>
          </w:tcPr>
          <w:p>
            <w:pPr>
              <w:spacing w:after="0" w:before="0"/>
            </w:pPr>
            <w:r>
              <w:rPr>
                <w:rFonts w:ascii="Arial" w:hAnsi="Arial"/>
                <w:sz w:val="17"/>
              </w:rPr>
            </w:r>
            <w:r>
              <w:rPr>
                <w:rFonts w:ascii="Arial" w:hAnsi="Arial"/>
                <w:b w:val="0"/>
                <w:sz w:val="17"/>
              </w:rPr>
              <w:t>Cuentas internas y externas.</w:t>
            </w:r>
          </w:p>
        </w:tc>
        <w:tc>
          <w:tcPr>
            <w:tcW w:type="dxa" w:w="4320"/>
            <w:vAlign w:val="top"/>
          </w:tcPr>
          <w:p>
            <w:pPr>
              <w:spacing w:after="0" w:before="0"/>
            </w:pPr>
            <w:r>
              <w:rPr>
                <w:rFonts w:ascii="Arial" w:hAnsi="Arial"/>
                <w:sz w:val="17"/>
              </w:rPr>
            </w:r>
            <w:r>
              <w:rPr>
                <w:rFonts w:ascii="Arial" w:hAnsi="Arial"/>
                <w:b w:val="0"/>
                <w:sz w:val="17"/>
              </w:rPr>
              <w:t>id, family_id, name, type, is_internal, opening_balance, current_balance_cached, is_4x1000_exempt, applies_4x1000, active</w:t>
            </w:r>
          </w:p>
        </w:tc>
      </w:tr>
      <w:tr>
        <w:trPr>
          <w:cantSplit/>
        </w:trPr>
        <w:tc>
          <w:tcPr>
            <w:tcW w:type="dxa" w:w="2592"/>
            <w:vAlign w:val="top"/>
          </w:tcPr>
          <w:p>
            <w:pPr>
              <w:spacing w:after="0" w:before="0"/>
            </w:pPr>
            <w:r>
              <w:rPr>
                <w:rFonts w:ascii="Arial" w:hAnsi="Arial"/>
                <w:sz w:val="17"/>
              </w:rPr>
            </w:r>
            <w:r>
              <w:rPr>
                <w:rFonts w:ascii="Arial" w:hAnsi="Arial"/>
                <w:b w:val="0"/>
                <w:sz w:val="17"/>
              </w:rPr>
              <w:t>categories</w:t>
            </w:r>
          </w:p>
        </w:tc>
        <w:tc>
          <w:tcPr>
            <w:tcW w:type="dxa" w:w="3168"/>
            <w:vAlign w:val="top"/>
          </w:tcPr>
          <w:p>
            <w:pPr>
              <w:spacing w:after="0" w:before="0"/>
            </w:pPr>
            <w:r>
              <w:rPr>
                <w:rFonts w:ascii="Arial" w:hAnsi="Arial"/>
                <w:sz w:val="17"/>
              </w:rPr>
            </w:r>
            <w:r>
              <w:rPr>
                <w:rFonts w:ascii="Arial" w:hAnsi="Arial"/>
                <w:b w:val="0"/>
                <w:sz w:val="17"/>
              </w:rPr>
              <w:t>Categorías de gastos/ingresos.</w:t>
            </w:r>
          </w:p>
        </w:tc>
        <w:tc>
          <w:tcPr>
            <w:tcW w:type="dxa" w:w="4320"/>
            <w:vAlign w:val="top"/>
          </w:tcPr>
          <w:p>
            <w:pPr>
              <w:spacing w:after="0" w:before="0"/>
            </w:pPr>
            <w:r>
              <w:rPr>
                <w:rFonts w:ascii="Arial" w:hAnsi="Arial"/>
                <w:sz w:val="17"/>
              </w:rPr>
            </w:r>
            <w:r>
              <w:rPr>
                <w:rFonts w:ascii="Arial" w:hAnsi="Arial"/>
                <w:b w:val="0"/>
                <w:sz w:val="17"/>
              </w:rPr>
              <w:t>id, family_id, name, type, active</w:t>
            </w:r>
          </w:p>
        </w:tc>
      </w:tr>
      <w:tr>
        <w:trPr>
          <w:cantSplit/>
        </w:trPr>
        <w:tc>
          <w:tcPr>
            <w:tcW w:type="dxa" w:w="2592"/>
            <w:vAlign w:val="top"/>
          </w:tcPr>
          <w:p>
            <w:pPr>
              <w:spacing w:after="0" w:before="0"/>
            </w:pPr>
            <w:r>
              <w:rPr>
                <w:rFonts w:ascii="Arial" w:hAnsi="Arial"/>
                <w:sz w:val="17"/>
              </w:rPr>
            </w:r>
            <w:r>
              <w:rPr>
                <w:rFonts w:ascii="Arial" w:hAnsi="Arial"/>
                <w:b w:val="0"/>
                <w:sz w:val="17"/>
              </w:rPr>
              <w:t>concepts</w:t>
            </w:r>
          </w:p>
        </w:tc>
        <w:tc>
          <w:tcPr>
            <w:tcW w:type="dxa" w:w="3168"/>
            <w:vAlign w:val="top"/>
          </w:tcPr>
          <w:p>
            <w:pPr>
              <w:spacing w:after="0" w:before="0"/>
            </w:pPr>
            <w:r>
              <w:rPr>
                <w:rFonts w:ascii="Arial" w:hAnsi="Arial"/>
                <w:sz w:val="17"/>
              </w:rPr>
            </w:r>
            <w:r>
              <w:rPr>
                <w:rFonts w:ascii="Arial" w:hAnsi="Arial"/>
                <w:b w:val="0"/>
                <w:sz w:val="17"/>
              </w:rPr>
              <w:t>Conceptos/subcategorías.</w:t>
            </w:r>
          </w:p>
        </w:tc>
        <w:tc>
          <w:tcPr>
            <w:tcW w:type="dxa" w:w="4320"/>
            <w:vAlign w:val="top"/>
          </w:tcPr>
          <w:p>
            <w:pPr>
              <w:spacing w:after="0" w:before="0"/>
            </w:pPr>
            <w:r>
              <w:rPr>
                <w:rFonts w:ascii="Arial" w:hAnsi="Arial"/>
                <w:sz w:val="17"/>
              </w:rPr>
            </w:r>
            <w:r>
              <w:rPr>
                <w:rFonts w:ascii="Arial" w:hAnsi="Arial"/>
                <w:b w:val="0"/>
                <w:sz w:val="17"/>
              </w:rPr>
              <w:t>id, family_id, category_id, name, active</w:t>
            </w:r>
          </w:p>
        </w:tc>
      </w:tr>
      <w:tr>
        <w:trPr>
          <w:cantSplit/>
        </w:trPr>
        <w:tc>
          <w:tcPr>
            <w:tcW w:type="dxa" w:w="2592"/>
            <w:vAlign w:val="top"/>
          </w:tcPr>
          <w:p>
            <w:pPr>
              <w:spacing w:after="0" w:before="0"/>
            </w:pPr>
            <w:r>
              <w:rPr>
                <w:rFonts w:ascii="Arial" w:hAnsi="Arial"/>
                <w:sz w:val="17"/>
              </w:rPr>
            </w:r>
            <w:r>
              <w:rPr>
                <w:rFonts w:ascii="Arial" w:hAnsi="Arial"/>
                <w:b w:val="0"/>
                <w:sz w:val="17"/>
              </w:rPr>
              <w:t>monthly_income_items</w:t>
            </w:r>
          </w:p>
        </w:tc>
        <w:tc>
          <w:tcPr>
            <w:tcW w:type="dxa" w:w="3168"/>
            <w:vAlign w:val="top"/>
          </w:tcPr>
          <w:p>
            <w:pPr>
              <w:spacing w:after="0" w:before="0"/>
            </w:pPr>
            <w:r>
              <w:rPr>
                <w:rFonts w:ascii="Arial" w:hAnsi="Arial"/>
                <w:sz w:val="17"/>
              </w:rPr>
            </w:r>
            <w:r>
              <w:rPr>
                <w:rFonts w:ascii="Arial" w:hAnsi="Arial"/>
                <w:b w:val="0"/>
                <w:sz w:val="17"/>
              </w:rPr>
              <w:t>Ingresos esperados del mes.</w:t>
            </w:r>
          </w:p>
        </w:tc>
        <w:tc>
          <w:tcPr>
            <w:tcW w:type="dxa" w:w="4320"/>
            <w:vAlign w:val="top"/>
          </w:tcPr>
          <w:p>
            <w:pPr>
              <w:spacing w:after="0" w:before="0"/>
            </w:pPr>
            <w:r>
              <w:rPr>
                <w:rFonts w:ascii="Arial" w:hAnsi="Arial"/>
                <w:sz w:val="17"/>
              </w:rPr>
            </w:r>
            <w:r>
              <w:rPr>
                <w:rFonts w:ascii="Arial" w:hAnsi="Arial"/>
                <w:b w:val="0"/>
                <w:sz w:val="17"/>
              </w:rPr>
              <w:t>id, month_id, member_id, concept_id, gross_amount, deduction_type, deduction_rate, deduction_amount, net_expected, expected_date, received_amount, status</w:t>
            </w:r>
          </w:p>
        </w:tc>
      </w:tr>
      <w:tr>
        <w:trPr>
          <w:cantSplit/>
        </w:trPr>
        <w:tc>
          <w:tcPr>
            <w:tcW w:type="dxa" w:w="2592"/>
            <w:vAlign w:val="top"/>
          </w:tcPr>
          <w:p>
            <w:pPr>
              <w:spacing w:after="0" w:before="0"/>
            </w:pPr>
            <w:r>
              <w:rPr>
                <w:rFonts w:ascii="Arial" w:hAnsi="Arial"/>
                <w:sz w:val="17"/>
              </w:rPr>
            </w:r>
            <w:r>
              <w:rPr>
                <w:rFonts w:ascii="Arial" w:hAnsi="Arial"/>
                <w:b w:val="0"/>
                <w:sz w:val="17"/>
              </w:rPr>
              <w:t>monthly_expense_items</w:t>
            </w:r>
          </w:p>
        </w:tc>
        <w:tc>
          <w:tcPr>
            <w:tcW w:type="dxa" w:w="3168"/>
            <w:vAlign w:val="top"/>
          </w:tcPr>
          <w:p>
            <w:pPr>
              <w:spacing w:after="0" w:before="0"/>
            </w:pPr>
            <w:r>
              <w:rPr>
                <w:rFonts w:ascii="Arial" w:hAnsi="Arial"/>
                <w:sz w:val="17"/>
              </w:rPr>
            </w:r>
            <w:r>
              <w:rPr>
                <w:rFonts w:ascii="Arial" w:hAnsi="Arial"/>
                <w:b w:val="0"/>
                <w:sz w:val="17"/>
              </w:rPr>
              <w:t>Gastos presupuestados/sobres del mes.</w:t>
            </w:r>
          </w:p>
        </w:tc>
        <w:tc>
          <w:tcPr>
            <w:tcW w:type="dxa" w:w="4320"/>
            <w:vAlign w:val="top"/>
          </w:tcPr>
          <w:p>
            <w:pPr>
              <w:spacing w:after="0" w:before="0"/>
            </w:pPr>
            <w:r>
              <w:rPr>
                <w:rFonts w:ascii="Arial" w:hAnsi="Arial"/>
                <w:sz w:val="17"/>
              </w:rPr>
            </w:r>
            <w:r>
              <w:rPr>
                <w:rFonts w:ascii="Arial" w:hAnsi="Arial"/>
                <w:b w:val="0"/>
                <w:sz w:val="17"/>
              </w:rPr>
              <w:t>id, month_id, category_id, concept_id, expense_type, criticality, due_mode, due_date, budget_amount, arrears_amount, executed_amount_cached, deferred_amount, status, active_in_month</w:t>
            </w:r>
          </w:p>
        </w:tc>
      </w:tr>
      <w:tr>
        <w:trPr>
          <w:cantSplit/>
        </w:trPr>
        <w:tc>
          <w:tcPr>
            <w:tcW w:type="dxa" w:w="2592"/>
            <w:vAlign w:val="top"/>
          </w:tcPr>
          <w:p>
            <w:pPr>
              <w:spacing w:after="0" w:before="0"/>
            </w:pPr>
            <w:r>
              <w:rPr>
                <w:rFonts w:ascii="Arial" w:hAnsi="Arial"/>
                <w:sz w:val="17"/>
              </w:rPr>
            </w:r>
            <w:r>
              <w:rPr>
                <w:rFonts w:ascii="Arial" w:hAnsi="Arial"/>
                <w:b w:val="0"/>
                <w:sz w:val="17"/>
              </w:rPr>
              <w:t>transactions</w:t>
            </w:r>
          </w:p>
        </w:tc>
        <w:tc>
          <w:tcPr>
            <w:tcW w:type="dxa" w:w="3168"/>
            <w:vAlign w:val="top"/>
          </w:tcPr>
          <w:p>
            <w:pPr>
              <w:spacing w:after="0" w:before="0"/>
            </w:pPr>
            <w:r>
              <w:rPr>
                <w:rFonts w:ascii="Arial" w:hAnsi="Arial"/>
                <w:sz w:val="17"/>
              </w:rPr>
            </w:r>
            <w:r>
              <w:rPr>
                <w:rFonts w:ascii="Arial" w:hAnsi="Arial"/>
                <w:b w:val="0"/>
                <w:sz w:val="17"/>
              </w:rPr>
              <w:t>Fuente de verdad de movimientos.</w:t>
            </w:r>
          </w:p>
        </w:tc>
        <w:tc>
          <w:tcPr>
            <w:tcW w:type="dxa" w:w="4320"/>
            <w:vAlign w:val="top"/>
          </w:tcPr>
          <w:p>
            <w:pPr>
              <w:spacing w:after="0" w:before="0"/>
            </w:pPr>
            <w:r>
              <w:rPr>
                <w:rFonts w:ascii="Arial" w:hAnsi="Arial"/>
                <w:sz w:val="17"/>
              </w:rPr>
            </w:r>
            <w:r>
              <w:rPr>
                <w:rFonts w:ascii="Arial" w:hAnsi="Arial"/>
                <w:b w:val="0"/>
                <w:sz w:val="17"/>
              </w:rPr>
              <w:t>id, family_id, month_id, type, amount, tax_amount, source_account_id, destination_account_id, external_party_label, category_id, concept_id, expense_item_id, income_item_id, is_automatic, parent_transaction_id, date, note, created_by</w:t>
            </w:r>
          </w:p>
        </w:tc>
      </w:tr>
      <w:tr>
        <w:trPr>
          <w:cantSplit/>
        </w:trPr>
        <w:tc>
          <w:tcPr>
            <w:tcW w:type="dxa" w:w="2592"/>
            <w:vAlign w:val="top"/>
          </w:tcPr>
          <w:p>
            <w:pPr>
              <w:spacing w:after="0" w:before="0"/>
            </w:pPr>
            <w:r>
              <w:rPr>
                <w:rFonts w:ascii="Arial" w:hAnsi="Arial"/>
                <w:sz w:val="17"/>
              </w:rPr>
            </w:r>
            <w:r>
              <w:rPr>
                <w:rFonts w:ascii="Arial" w:hAnsi="Arial"/>
                <w:b w:val="0"/>
                <w:sz w:val="17"/>
              </w:rPr>
              <w:t>budget_reallocations</w:t>
            </w:r>
          </w:p>
        </w:tc>
        <w:tc>
          <w:tcPr>
            <w:tcW w:type="dxa" w:w="3168"/>
            <w:vAlign w:val="top"/>
          </w:tcPr>
          <w:p>
            <w:pPr>
              <w:spacing w:after="0" w:before="0"/>
            </w:pPr>
            <w:r>
              <w:rPr>
                <w:rFonts w:ascii="Arial" w:hAnsi="Arial"/>
                <w:sz w:val="17"/>
              </w:rPr>
            </w:r>
            <w:r>
              <w:rPr>
                <w:rFonts w:ascii="Arial" w:hAnsi="Arial"/>
                <w:b w:val="0"/>
                <w:sz w:val="17"/>
              </w:rPr>
              <w:t>Movimientos entre sobres.</w:t>
            </w:r>
          </w:p>
        </w:tc>
        <w:tc>
          <w:tcPr>
            <w:tcW w:type="dxa" w:w="4320"/>
            <w:vAlign w:val="top"/>
          </w:tcPr>
          <w:p>
            <w:pPr>
              <w:spacing w:after="0" w:before="0"/>
            </w:pPr>
            <w:r>
              <w:rPr>
                <w:rFonts w:ascii="Arial" w:hAnsi="Arial"/>
                <w:sz w:val="17"/>
              </w:rPr>
            </w:r>
            <w:r>
              <w:rPr>
                <w:rFonts w:ascii="Arial" w:hAnsi="Arial"/>
                <w:b w:val="0"/>
                <w:sz w:val="17"/>
              </w:rPr>
              <w:t>id, month_id, from_expense_item_id, to_expense_item_id, amount, reason, created_by, created_at</w:t>
            </w:r>
          </w:p>
        </w:tc>
      </w:tr>
      <w:tr>
        <w:trPr>
          <w:cantSplit/>
        </w:trPr>
        <w:tc>
          <w:tcPr>
            <w:tcW w:type="dxa" w:w="2592"/>
            <w:vAlign w:val="top"/>
          </w:tcPr>
          <w:p>
            <w:pPr>
              <w:spacing w:after="0" w:before="0"/>
            </w:pPr>
            <w:r>
              <w:rPr>
                <w:rFonts w:ascii="Arial" w:hAnsi="Arial"/>
                <w:sz w:val="17"/>
              </w:rPr>
            </w:r>
            <w:r>
              <w:rPr>
                <w:rFonts w:ascii="Arial" w:hAnsi="Arial"/>
                <w:b w:val="0"/>
                <w:sz w:val="17"/>
              </w:rPr>
              <w:t>tax_rules</w:t>
            </w:r>
          </w:p>
        </w:tc>
        <w:tc>
          <w:tcPr>
            <w:tcW w:type="dxa" w:w="3168"/>
            <w:vAlign w:val="top"/>
          </w:tcPr>
          <w:p>
            <w:pPr>
              <w:spacing w:after="0" w:before="0"/>
            </w:pPr>
            <w:r>
              <w:rPr>
                <w:rFonts w:ascii="Arial" w:hAnsi="Arial"/>
                <w:sz w:val="17"/>
              </w:rPr>
            </w:r>
            <w:r>
              <w:rPr>
                <w:rFonts w:ascii="Arial" w:hAnsi="Arial"/>
                <w:b w:val="0"/>
                <w:sz w:val="17"/>
              </w:rPr>
              <w:t>Reglas de impuesto parametrizables.</w:t>
            </w:r>
          </w:p>
        </w:tc>
        <w:tc>
          <w:tcPr>
            <w:tcW w:type="dxa" w:w="4320"/>
            <w:vAlign w:val="top"/>
          </w:tcPr>
          <w:p>
            <w:pPr>
              <w:spacing w:after="0" w:before="0"/>
            </w:pPr>
            <w:r>
              <w:rPr>
                <w:rFonts w:ascii="Arial" w:hAnsi="Arial"/>
                <w:sz w:val="17"/>
              </w:rPr>
            </w:r>
            <w:r>
              <w:rPr>
                <w:rFonts w:ascii="Arial" w:hAnsi="Arial"/>
                <w:b w:val="0"/>
                <w:sz w:val="17"/>
              </w:rPr>
              <w:t>id, name, rate, applies_to, mode, threshold_amount, threshold_period, active_from, active_until, active</w:t>
            </w:r>
          </w:p>
        </w:tc>
      </w:tr>
      <w:tr>
        <w:trPr>
          <w:cantSplit/>
        </w:trPr>
        <w:tc>
          <w:tcPr>
            <w:tcW w:type="dxa" w:w="2592"/>
            <w:vAlign w:val="top"/>
          </w:tcPr>
          <w:p>
            <w:pPr>
              <w:spacing w:after="0" w:before="0"/>
            </w:pPr>
            <w:r>
              <w:rPr>
                <w:rFonts w:ascii="Arial" w:hAnsi="Arial"/>
                <w:sz w:val="17"/>
              </w:rPr>
            </w:r>
            <w:r>
              <w:rPr>
                <w:rFonts w:ascii="Arial" w:hAnsi="Arial"/>
                <w:b w:val="0"/>
                <w:sz w:val="17"/>
              </w:rPr>
              <w:t>month_copy_decisions</w:t>
            </w:r>
          </w:p>
        </w:tc>
        <w:tc>
          <w:tcPr>
            <w:tcW w:type="dxa" w:w="3168"/>
            <w:vAlign w:val="top"/>
          </w:tcPr>
          <w:p>
            <w:pPr>
              <w:spacing w:after="0" w:before="0"/>
            </w:pPr>
            <w:r>
              <w:rPr>
                <w:rFonts w:ascii="Arial" w:hAnsi="Arial"/>
                <w:sz w:val="17"/>
              </w:rPr>
            </w:r>
            <w:r>
              <w:rPr>
                <w:rFonts w:ascii="Arial" w:hAnsi="Arial"/>
                <w:b w:val="0"/>
                <w:sz w:val="17"/>
              </w:rPr>
              <w:t>Decisiones tomadas al copiar mes.</w:t>
            </w:r>
          </w:p>
        </w:tc>
        <w:tc>
          <w:tcPr>
            <w:tcW w:type="dxa" w:w="4320"/>
            <w:vAlign w:val="top"/>
          </w:tcPr>
          <w:p>
            <w:pPr>
              <w:spacing w:after="0" w:before="0"/>
            </w:pPr>
            <w:r>
              <w:rPr>
                <w:rFonts w:ascii="Arial" w:hAnsi="Arial"/>
                <w:sz w:val="17"/>
              </w:rPr>
            </w:r>
            <w:r>
              <w:rPr>
                <w:rFonts w:ascii="Arial" w:hAnsi="Arial"/>
                <w:b w:val="0"/>
                <w:sz w:val="17"/>
              </w:rPr>
              <w:t>id, source_month_id, target_month_id, item_type, item_id, decision, copied_amount</w:t>
            </w:r>
          </w:p>
        </w:tc>
      </w:tr>
      <w:tr>
        <w:trPr>
          <w:cantSplit/>
        </w:trPr>
        <w:tc>
          <w:tcPr>
            <w:tcW w:type="dxa" w:w="2592"/>
            <w:vAlign w:val="top"/>
          </w:tcPr>
          <w:p>
            <w:pPr>
              <w:spacing w:after="0" w:before="0"/>
            </w:pPr>
            <w:r>
              <w:rPr>
                <w:rFonts w:ascii="Arial" w:hAnsi="Arial"/>
                <w:sz w:val="17"/>
              </w:rPr>
            </w:r>
            <w:r>
              <w:rPr>
                <w:rFonts w:ascii="Arial" w:hAnsi="Arial"/>
                <w:b w:val="0"/>
                <w:sz w:val="17"/>
              </w:rPr>
              <w:t>import_batches</w:t>
            </w:r>
          </w:p>
        </w:tc>
        <w:tc>
          <w:tcPr>
            <w:tcW w:type="dxa" w:w="3168"/>
            <w:vAlign w:val="top"/>
          </w:tcPr>
          <w:p>
            <w:pPr>
              <w:spacing w:after="0" w:before="0"/>
            </w:pPr>
            <w:r>
              <w:rPr>
                <w:rFonts w:ascii="Arial" w:hAnsi="Arial"/>
                <w:sz w:val="17"/>
              </w:rPr>
            </w:r>
            <w:r>
              <w:rPr>
                <w:rFonts w:ascii="Arial" w:hAnsi="Arial"/>
                <w:b w:val="0"/>
                <w:sz w:val="17"/>
              </w:rPr>
              <w:t>Control de importaciones.</w:t>
            </w:r>
          </w:p>
        </w:tc>
        <w:tc>
          <w:tcPr>
            <w:tcW w:type="dxa" w:w="4320"/>
            <w:vAlign w:val="top"/>
          </w:tcPr>
          <w:p>
            <w:pPr>
              <w:spacing w:after="0" w:before="0"/>
            </w:pPr>
            <w:r>
              <w:rPr>
                <w:rFonts w:ascii="Arial" w:hAnsi="Arial"/>
                <w:sz w:val="17"/>
              </w:rPr>
            </w:r>
            <w:r>
              <w:rPr>
                <w:rFonts w:ascii="Arial" w:hAnsi="Arial"/>
                <w:b w:val="0"/>
                <w:sz w:val="17"/>
              </w:rPr>
              <w:t>id, family_id, month_id, file_name, status, total_rows, error_rows, created_by, created_at</w:t>
            </w:r>
          </w:p>
        </w:tc>
      </w:tr>
    </w:tbl>
    <w:p/>
    <w:p>
      <w:pPr>
        <w:pStyle w:val="Heading1"/>
      </w:pPr>
      <w:r>
        <w:rPr>
          <w:rFonts w:ascii="Arial" w:hAnsi="Arial"/>
        </w:rPr>
        <w:t>15. Cálculos funcionales mínimos</w:t>
      </w:r>
    </w:p>
    <w:tbl>
      <w:tblPr>
        <w:tblStyle w:val="TableGrid"/>
        <w:tblW w:type="auto" w:w="0"/>
        <w:jc w:val="center"/>
        <w:tblLayout w:type="autofit"/>
        <w:tblLook w:firstColumn="1" w:firstRow="1" w:lastColumn="0" w:lastRow="0" w:noHBand="0" w:noVBand="1" w:val="04A0"/>
      </w:tblPr>
      <w:tblGrid>
        <w:gridCol w:w="5184"/>
        <w:gridCol w:w="5184"/>
      </w:tblGrid>
      <w:tr>
        <w:trPr>
          <w:tblHeader w:val="true"/>
          <w:cantSplit/>
        </w:trPr>
        <w:tc>
          <w:tcPr>
            <w:tcW w:type="dxa" w:w="3312"/>
            <w:shd w:fill="1F4E79"/>
            <w:vAlign w:val="top"/>
          </w:tcPr>
          <w:p>
            <w:pPr>
              <w:spacing w:after="0" w:before="0"/>
            </w:pPr>
            <w:r>
              <w:rPr>
                <w:rFonts w:ascii="Arial" w:hAnsi="Arial"/>
                <w:sz w:val="17"/>
              </w:rPr>
            </w:r>
            <w:r>
              <w:rPr>
                <w:rFonts w:ascii="Arial" w:hAnsi="Arial"/>
                <w:b/>
                <w:color w:val="FFFFFF"/>
                <w:sz w:val="17"/>
              </w:rPr>
              <w:t>Cálculo</w:t>
            </w:r>
          </w:p>
        </w:tc>
        <w:tc>
          <w:tcPr>
            <w:tcW w:type="dxa" w:w="6768"/>
            <w:shd w:fill="1F4E79"/>
            <w:vAlign w:val="top"/>
          </w:tcPr>
          <w:p>
            <w:pPr>
              <w:spacing w:after="0" w:before="0"/>
            </w:pPr>
            <w:r>
              <w:rPr>
                <w:rFonts w:ascii="Arial" w:hAnsi="Arial"/>
                <w:sz w:val="17"/>
              </w:rPr>
            </w:r>
            <w:r>
              <w:rPr>
                <w:rFonts w:ascii="Arial" w:hAnsi="Arial"/>
                <w:b/>
                <w:color w:val="FFFFFF"/>
                <w:sz w:val="17"/>
              </w:rPr>
              <w:t>Fórmula funcional</w:t>
            </w:r>
          </w:p>
        </w:tc>
      </w:tr>
      <w:tr>
        <w:trPr>
          <w:cantSplit/>
        </w:trPr>
        <w:tc>
          <w:tcPr>
            <w:tcW w:type="dxa" w:w="3312"/>
            <w:vAlign w:val="top"/>
          </w:tcPr>
          <w:p>
            <w:pPr>
              <w:spacing w:after="0" w:before="0"/>
            </w:pPr>
            <w:r>
              <w:rPr>
                <w:rFonts w:ascii="Arial" w:hAnsi="Arial"/>
                <w:sz w:val="17"/>
              </w:rPr>
            </w:r>
            <w:r>
              <w:rPr>
                <w:rFonts w:ascii="Arial" w:hAnsi="Arial"/>
                <w:b w:val="0"/>
                <w:sz w:val="17"/>
              </w:rPr>
              <w:t>Deducción de ingreso</w:t>
            </w:r>
          </w:p>
        </w:tc>
        <w:tc>
          <w:tcPr>
            <w:tcW w:type="dxa" w:w="6768"/>
            <w:vAlign w:val="top"/>
          </w:tcPr>
          <w:p>
            <w:pPr>
              <w:spacing w:after="0" w:before="0"/>
            </w:pPr>
            <w:r>
              <w:rPr>
                <w:rFonts w:ascii="Arial" w:hAnsi="Arial"/>
                <w:sz w:val="17"/>
              </w:rPr>
            </w:r>
            <w:r>
              <w:rPr>
                <w:rFonts w:ascii="Arial" w:hAnsi="Arial"/>
                <w:b w:val="0"/>
                <w:sz w:val="17"/>
              </w:rPr>
              <w:t>deducción = bruto * porcentaje + deducción_monto_fijo, si ambos aplican.</w:t>
            </w:r>
          </w:p>
        </w:tc>
      </w:tr>
      <w:tr>
        <w:trPr>
          <w:cantSplit/>
        </w:trPr>
        <w:tc>
          <w:tcPr>
            <w:tcW w:type="dxa" w:w="3312"/>
            <w:vAlign w:val="top"/>
          </w:tcPr>
          <w:p>
            <w:pPr>
              <w:spacing w:after="0" w:before="0"/>
            </w:pPr>
            <w:r>
              <w:rPr>
                <w:rFonts w:ascii="Arial" w:hAnsi="Arial"/>
                <w:sz w:val="17"/>
              </w:rPr>
            </w:r>
            <w:r>
              <w:rPr>
                <w:rFonts w:ascii="Arial" w:hAnsi="Arial"/>
                <w:b w:val="0"/>
                <w:sz w:val="17"/>
              </w:rPr>
              <w:t>Ingreso neto esperado</w:t>
            </w:r>
          </w:p>
        </w:tc>
        <w:tc>
          <w:tcPr>
            <w:tcW w:type="dxa" w:w="6768"/>
            <w:vAlign w:val="top"/>
          </w:tcPr>
          <w:p>
            <w:pPr>
              <w:spacing w:after="0" w:before="0"/>
            </w:pPr>
            <w:r>
              <w:rPr>
                <w:rFonts w:ascii="Arial" w:hAnsi="Arial"/>
                <w:sz w:val="17"/>
              </w:rPr>
            </w:r>
            <w:r>
              <w:rPr>
                <w:rFonts w:ascii="Arial" w:hAnsi="Arial"/>
                <w:b w:val="0"/>
                <w:sz w:val="17"/>
              </w:rPr>
              <w:t>neto = bruto - deducción_total.</w:t>
            </w:r>
          </w:p>
        </w:tc>
      </w:tr>
      <w:tr>
        <w:trPr>
          <w:cantSplit/>
        </w:trPr>
        <w:tc>
          <w:tcPr>
            <w:tcW w:type="dxa" w:w="3312"/>
            <w:vAlign w:val="top"/>
          </w:tcPr>
          <w:p>
            <w:pPr>
              <w:spacing w:after="0" w:before="0"/>
            </w:pPr>
            <w:r>
              <w:rPr>
                <w:rFonts w:ascii="Arial" w:hAnsi="Arial"/>
                <w:sz w:val="17"/>
              </w:rPr>
            </w:r>
            <w:r>
              <w:rPr>
                <w:rFonts w:ascii="Arial" w:hAnsi="Arial"/>
                <w:b w:val="0"/>
                <w:sz w:val="17"/>
              </w:rPr>
              <w:t>Ingreso pendiente</w:t>
            </w:r>
          </w:p>
        </w:tc>
        <w:tc>
          <w:tcPr>
            <w:tcW w:type="dxa" w:w="6768"/>
            <w:vAlign w:val="top"/>
          </w:tcPr>
          <w:p>
            <w:pPr>
              <w:spacing w:after="0" w:before="0"/>
            </w:pPr>
            <w:r>
              <w:rPr>
                <w:rFonts w:ascii="Arial" w:hAnsi="Arial"/>
                <w:sz w:val="17"/>
              </w:rPr>
            </w:r>
            <w:r>
              <w:rPr>
                <w:rFonts w:ascii="Arial" w:hAnsi="Arial"/>
                <w:b w:val="0"/>
                <w:sz w:val="17"/>
              </w:rPr>
              <w:t>neto_esperado - valor_recibido.</w:t>
            </w:r>
          </w:p>
        </w:tc>
      </w:tr>
      <w:tr>
        <w:trPr>
          <w:cantSplit/>
        </w:trPr>
        <w:tc>
          <w:tcPr>
            <w:tcW w:type="dxa" w:w="3312"/>
            <w:vAlign w:val="top"/>
          </w:tcPr>
          <w:p>
            <w:pPr>
              <w:spacing w:after="0" w:before="0"/>
            </w:pPr>
            <w:r>
              <w:rPr>
                <w:rFonts w:ascii="Arial" w:hAnsi="Arial"/>
                <w:sz w:val="17"/>
              </w:rPr>
            </w:r>
            <w:r>
              <w:rPr>
                <w:rFonts w:ascii="Arial" w:hAnsi="Arial"/>
                <w:b w:val="0"/>
                <w:sz w:val="17"/>
              </w:rPr>
              <w:t>Saldo actual de cuenta interna</w:t>
            </w:r>
          </w:p>
        </w:tc>
        <w:tc>
          <w:tcPr>
            <w:tcW w:type="dxa" w:w="6768"/>
            <w:vAlign w:val="top"/>
          </w:tcPr>
          <w:p>
            <w:pPr>
              <w:spacing w:after="0" w:before="0"/>
            </w:pPr>
            <w:r>
              <w:rPr>
                <w:rFonts w:ascii="Arial" w:hAnsi="Arial"/>
                <w:sz w:val="17"/>
              </w:rPr>
            </w:r>
            <w:r>
              <w:rPr>
                <w:rFonts w:ascii="Arial" w:hAnsi="Arial"/>
                <w:b w:val="0"/>
                <w:sz w:val="17"/>
              </w:rPr>
              <w:t>saldo_inicial + ingresos_recibidos + transferencias_entrantes + entradas_externas + ajustes_positivos - gastos - transferencias_salientes - salidas_externas - impuestos - ajustes_negativos.</w:t>
            </w:r>
          </w:p>
        </w:tc>
      </w:tr>
      <w:tr>
        <w:trPr>
          <w:cantSplit/>
        </w:trPr>
        <w:tc>
          <w:tcPr>
            <w:tcW w:type="dxa" w:w="3312"/>
            <w:vAlign w:val="top"/>
          </w:tcPr>
          <w:p>
            <w:pPr>
              <w:spacing w:after="0" w:before="0"/>
            </w:pPr>
            <w:r>
              <w:rPr>
                <w:rFonts w:ascii="Arial" w:hAnsi="Arial"/>
                <w:sz w:val="17"/>
              </w:rPr>
            </w:r>
            <w:r>
              <w:rPr>
                <w:rFonts w:ascii="Arial" w:hAnsi="Arial"/>
                <w:b w:val="0"/>
                <w:sz w:val="17"/>
              </w:rPr>
              <w:t>Disponible de sobre</w:t>
            </w:r>
          </w:p>
        </w:tc>
        <w:tc>
          <w:tcPr>
            <w:tcW w:type="dxa" w:w="6768"/>
            <w:vAlign w:val="top"/>
          </w:tcPr>
          <w:p>
            <w:pPr>
              <w:spacing w:after="0" w:before="0"/>
            </w:pPr>
            <w:r>
              <w:rPr>
                <w:rFonts w:ascii="Arial" w:hAnsi="Arial"/>
                <w:sz w:val="17"/>
              </w:rPr>
            </w:r>
            <w:r>
              <w:rPr>
                <w:rFonts w:ascii="Arial" w:hAnsi="Arial"/>
                <w:b w:val="0"/>
                <w:sz w:val="17"/>
              </w:rPr>
              <w:t>presupuesto + mora + reasignaciones_entrantes - reasignaciones_salientes - ejecutado - diferido.</w:t>
            </w:r>
          </w:p>
        </w:tc>
      </w:tr>
      <w:tr>
        <w:trPr>
          <w:cantSplit/>
        </w:trPr>
        <w:tc>
          <w:tcPr>
            <w:tcW w:type="dxa" w:w="3312"/>
            <w:vAlign w:val="top"/>
          </w:tcPr>
          <w:p>
            <w:pPr>
              <w:spacing w:after="0" w:before="0"/>
            </w:pPr>
            <w:r>
              <w:rPr>
                <w:rFonts w:ascii="Arial" w:hAnsi="Arial"/>
                <w:sz w:val="17"/>
              </w:rPr>
            </w:r>
            <w:r>
              <w:rPr>
                <w:rFonts w:ascii="Arial" w:hAnsi="Arial"/>
                <w:b w:val="0"/>
                <w:sz w:val="17"/>
              </w:rPr>
              <w:t>Validación de sobre</w:t>
            </w:r>
          </w:p>
        </w:tc>
        <w:tc>
          <w:tcPr>
            <w:tcW w:type="dxa" w:w="6768"/>
            <w:vAlign w:val="top"/>
          </w:tcPr>
          <w:p>
            <w:pPr>
              <w:spacing w:after="0" w:before="0"/>
            </w:pPr>
            <w:r>
              <w:rPr>
                <w:rFonts w:ascii="Arial" w:hAnsi="Arial"/>
                <w:sz w:val="17"/>
              </w:rPr>
            </w:r>
            <w:r>
              <w:rPr>
                <w:rFonts w:ascii="Arial" w:hAnsi="Arial"/>
                <w:b w:val="0"/>
                <w:sz w:val="17"/>
              </w:rPr>
              <w:t>disponible_de_sobre &gt;= valor_del_gasto. Si no cumple, solicitar reasignación o ajuste.</w:t>
            </w:r>
          </w:p>
        </w:tc>
      </w:tr>
      <w:tr>
        <w:trPr>
          <w:cantSplit/>
        </w:trPr>
        <w:tc>
          <w:tcPr>
            <w:tcW w:type="dxa" w:w="3312"/>
            <w:vAlign w:val="top"/>
          </w:tcPr>
          <w:p>
            <w:pPr>
              <w:spacing w:after="0" w:before="0"/>
            </w:pPr>
            <w:r>
              <w:rPr>
                <w:rFonts w:ascii="Arial" w:hAnsi="Arial"/>
                <w:sz w:val="17"/>
              </w:rPr>
            </w:r>
            <w:r>
              <w:rPr>
                <w:rFonts w:ascii="Arial" w:hAnsi="Arial"/>
                <w:b w:val="0"/>
                <w:sz w:val="17"/>
              </w:rPr>
              <w:t>Gasto ejecutado por concepto</w:t>
            </w:r>
          </w:p>
        </w:tc>
        <w:tc>
          <w:tcPr>
            <w:tcW w:type="dxa" w:w="6768"/>
            <w:vAlign w:val="top"/>
          </w:tcPr>
          <w:p>
            <w:pPr>
              <w:spacing w:after="0" w:before="0"/>
            </w:pPr>
            <w:r>
              <w:rPr>
                <w:rFonts w:ascii="Arial" w:hAnsi="Arial"/>
                <w:sz w:val="17"/>
              </w:rPr>
            </w:r>
            <w:r>
              <w:rPr>
                <w:rFonts w:ascii="Arial" w:hAnsi="Arial"/>
                <w:b w:val="0"/>
                <w:sz w:val="17"/>
              </w:rPr>
              <w:t>suma de transacciones tipo gasto asociadas al concepto/expense_item en el mes.</w:t>
            </w:r>
          </w:p>
        </w:tc>
      </w:tr>
      <w:tr>
        <w:trPr>
          <w:cantSplit/>
        </w:trPr>
        <w:tc>
          <w:tcPr>
            <w:tcW w:type="dxa" w:w="3312"/>
            <w:vAlign w:val="top"/>
          </w:tcPr>
          <w:p>
            <w:pPr>
              <w:spacing w:after="0" w:before="0"/>
            </w:pPr>
            <w:r>
              <w:rPr>
                <w:rFonts w:ascii="Arial" w:hAnsi="Arial"/>
                <w:sz w:val="17"/>
              </w:rPr>
            </w:r>
            <w:r>
              <w:rPr>
                <w:rFonts w:ascii="Arial" w:hAnsi="Arial"/>
                <w:b w:val="0"/>
                <w:sz w:val="17"/>
              </w:rPr>
              <w:t>Gasto pendiente</w:t>
            </w:r>
          </w:p>
        </w:tc>
        <w:tc>
          <w:tcPr>
            <w:tcW w:type="dxa" w:w="6768"/>
            <w:vAlign w:val="top"/>
          </w:tcPr>
          <w:p>
            <w:pPr>
              <w:spacing w:after="0" w:before="0"/>
            </w:pPr>
            <w:r>
              <w:rPr>
                <w:rFonts w:ascii="Arial" w:hAnsi="Arial"/>
                <w:sz w:val="17"/>
              </w:rPr>
            </w:r>
            <w:r>
              <w:rPr>
                <w:rFonts w:ascii="Arial" w:hAnsi="Arial"/>
                <w:b w:val="0"/>
                <w:sz w:val="17"/>
              </w:rPr>
              <w:t>max(presupuesto + mora - ejecutado - diferido, 0).</w:t>
            </w:r>
          </w:p>
        </w:tc>
      </w:tr>
      <w:tr>
        <w:trPr>
          <w:cantSplit/>
        </w:trPr>
        <w:tc>
          <w:tcPr>
            <w:tcW w:type="dxa" w:w="3312"/>
            <w:vAlign w:val="top"/>
          </w:tcPr>
          <w:p>
            <w:pPr>
              <w:spacing w:after="0" w:before="0"/>
            </w:pPr>
            <w:r>
              <w:rPr>
                <w:rFonts w:ascii="Arial" w:hAnsi="Arial"/>
                <w:sz w:val="17"/>
              </w:rPr>
            </w:r>
            <w:r>
              <w:rPr>
                <w:rFonts w:ascii="Arial" w:hAnsi="Arial"/>
                <w:b w:val="0"/>
                <w:sz w:val="17"/>
              </w:rPr>
              <w:t>Valor diferido al próximo mes</w:t>
            </w:r>
          </w:p>
        </w:tc>
        <w:tc>
          <w:tcPr>
            <w:tcW w:type="dxa" w:w="6768"/>
            <w:vAlign w:val="top"/>
          </w:tcPr>
          <w:p>
            <w:pPr>
              <w:spacing w:after="0" w:before="0"/>
            </w:pPr>
            <w:r>
              <w:rPr>
                <w:rFonts w:ascii="Arial" w:hAnsi="Arial"/>
                <w:sz w:val="17"/>
              </w:rPr>
            </w:r>
            <w:r>
              <w:rPr>
                <w:rFonts w:ascii="Arial" w:hAnsi="Arial"/>
                <w:b w:val="0"/>
                <w:sz w:val="17"/>
              </w:rPr>
              <w:t>suma de montos marcados como diferidos y no pagados.</w:t>
            </w:r>
          </w:p>
        </w:tc>
      </w:tr>
      <w:tr>
        <w:trPr>
          <w:cantSplit/>
        </w:trPr>
        <w:tc>
          <w:tcPr>
            <w:tcW w:type="dxa" w:w="3312"/>
            <w:vAlign w:val="top"/>
          </w:tcPr>
          <w:p>
            <w:pPr>
              <w:spacing w:after="0" w:before="0"/>
            </w:pPr>
            <w:r>
              <w:rPr>
                <w:rFonts w:ascii="Arial" w:hAnsi="Arial"/>
                <w:sz w:val="17"/>
              </w:rPr>
            </w:r>
            <w:r>
              <w:rPr>
                <w:rFonts w:ascii="Arial" w:hAnsi="Arial"/>
                <w:b w:val="0"/>
                <w:sz w:val="17"/>
              </w:rPr>
              <w:t>Mora para nuevo mes</w:t>
            </w:r>
          </w:p>
        </w:tc>
        <w:tc>
          <w:tcPr>
            <w:tcW w:type="dxa" w:w="6768"/>
            <w:vAlign w:val="top"/>
          </w:tcPr>
          <w:p>
            <w:pPr>
              <w:spacing w:after="0" w:before="0"/>
            </w:pPr>
            <w:r>
              <w:rPr>
                <w:rFonts w:ascii="Arial" w:hAnsi="Arial"/>
                <w:sz w:val="17"/>
              </w:rPr>
            </w:r>
            <w:r>
              <w:rPr>
                <w:rFonts w:ascii="Arial" w:hAnsi="Arial"/>
                <w:b w:val="0"/>
                <w:sz w:val="17"/>
              </w:rPr>
              <w:t>pendientes no pagados + diferidos confirmados al cierre del mes anterior.</w:t>
            </w:r>
          </w:p>
        </w:tc>
      </w:tr>
      <w:tr>
        <w:trPr>
          <w:cantSplit/>
        </w:trPr>
        <w:tc>
          <w:tcPr>
            <w:tcW w:type="dxa" w:w="3312"/>
            <w:vAlign w:val="top"/>
          </w:tcPr>
          <w:p>
            <w:pPr>
              <w:spacing w:after="0" w:before="0"/>
            </w:pPr>
            <w:r>
              <w:rPr>
                <w:rFonts w:ascii="Arial" w:hAnsi="Arial"/>
                <w:sz w:val="17"/>
              </w:rPr>
            </w:r>
            <w:r>
              <w:rPr>
                <w:rFonts w:ascii="Arial" w:hAnsi="Arial"/>
                <w:b w:val="0"/>
                <w:sz w:val="17"/>
              </w:rPr>
              <w:t>4x1000</w:t>
            </w:r>
          </w:p>
        </w:tc>
        <w:tc>
          <w:tcPr>
            <w:tcW w:type="dxa" w:w="6768"/>
            <w:vAlign w:val="top"/>
          </w:tcPr>
          <w:p>
            <w:pPr>
              <w:spacing w:after="0" w:before="0"/>
            </w:pPr>
            <w:r>
              <w:rPr>
                <w:rFonts w:ascii="Arial" w:hAnsi="Arial"/>
                <w:sz w:val="17"/>
              </w:rPr>
            </w:r>
            <w:r>
              <w:rPr>
                <w:rFonts w:ascii="Arial" w:hAnsi="Arial"/>
                <w:b w:val="0"/>
                <w:sz w:val="17"/>
              </w:rPr>
              <w:t>impuesto = valor_salida * 0,004 para toda salida de dinero desde cuentas bancarias sujetas/no exentas. No hay desactivación por transacción en fase 1.</w:t>
            </w:r>
          </w:p>
        </w:tc>
      </w:tr>
      <w:tr>
        <w:trPr>
          <w:cantSplit/>
        </w:trPr>
        <w:tc>
          <w:tcPr>
            <w:tcW w:type="dxa" w:w="3312"/>
            <w:vAlign w:val="top"/>
          </w:tcPr>
          <w:p>
            <w:pPr>
              <w:spacing w:after="0" w:before="0"/>
            </w:pPr>
            <w:r>
              <w:rPr>
                <w:rFonts w:ascii="Arial" w:hAnsi="Arial"/>
                <w:sz w:val="17"/>
              </w:rPr>
            </w:r>
            <w:r>
              <w:rPr>
                <w:rFonts w:ascii="Arial" w:hAnsi="Arial"/>
                <w:b w:val="0"/>
                <w:sz w:val="17"/>
              </w:rPr>
              <w:t>Saldo disponible total</w:t>
            </w:r>
          </w:p>
        </w:tc>
        <w:tc>
          <w:tcPr>
            <w:tcW w:type="dxa" w:w="6768"/>
            <w:vAlign w:val="top"/>
          </w:tcPr>
          <w:p>
            <w:pPr>
              <w:spacing w:after="0" w:before="0"/>
            </w:pPr>
            <w:r>
              <w:rPr>
                <w:rFonts w:ascii="Arial" w:hAnsi="Arial"/>
                <w:sz w:val="17"/>
              </w:rPr>
            </w:r>
            <w:r>
              <w:rPr>
                <w:rFonts w:ascii="Arial" w:hAnsi="Arial"/>
                <w:b w:val="0"/>
                <w:sz w:val="17"/>
              </w:rPr>
              <w:t>suma de saldos actuales de cuentas internas activas.</w:t>
            </w:r>
          </w:p>
        </w:tc>
      </w:tr>
      <w:tr>
        <w:trPr>
          <w:cantSplit/>
        </w:trPr>
        <w:tc>
          <w:tcPr>
            <w:tcW w:type="dxa" w:w="3312"/>
            <w:vAlign w:val="top"/>
          </w:tcPr>
          <w:p>
            <w:pPr>
              <w:spacing w:after="0" w:before="0"/>
            </w:pPr>
            <w:r>
              <w:rPr>
                <w:rFonts w:ascii="Arial" w:hAnsi="Arial"/>
                <w:sz w:val="17"/>
              </w:rPr>
            </w:r>
            <w:r>
              <w:rPr>
                <w:rFonts w:ascii="Arial" w:hAnsi="Arial"/>
                <w:b w:val="0"/>
                <w:sz w:val="17"/>
              </w:rPr>
              <w:t>Gastos pendientes del mes</w:t>
            </w:r>
          </w:p>
        </w:tc>
        <w:tc>
          <w:tcPr>
            <w:tcW w:type="dxa" w:w="6768"/>
            <w:vAlign w:val="top"/>
          </w:tcPr>
          <w:p>
            <w:pPr>
              <w:spacing w:after="0" w:before="0"/>
            </w:pPr>
            <w:r>
              <w:rPr>
                <w:rFonts w:ascii="Arial" w:hAnsi="Arial"/>
                <w:sz w:val="17"/>
              </w:rPr>
            </w:r>
            <w:r>
              <w:rPr>
                <w:rFonts w:ascii="Arial" w:hAnsi="Arial"/>
                <w:b w:val="0"/>
                <w:sz w:val="17"/>
              </w:rPr>
              <w:t>suma de gastos pendientes no diferidos.</w:t>
            </w:r>
          </w:p>
        </w:tc>
      </w:tr>
      <w:tr>
        <w:trPr>
          <w:cantSplit/>
        </w:trPr>
        <w:tc>
          <w:tcPr>
            <w:tcW w:type="dxa" w:w="3312"/>
            <w:vAlign w:val="top"/>
          </w:tcPr>
          <w:p>
            <w:pPr>
              <w:spacing w:after="0" w:before="0"/>
            </w:pPr>
            <w:r>
              <w:rPr>
                <w:rFonts w:ascii="Arial" w:hAnsi="Arial"/>
                <w:sz w:val="17"/>
              </w:rPr>
            </w:r>
            <w:r>
              <w:rPr>
                <w:rFonts w:ascii="Arial" w:hAnsi="Arial"/>
                <w:b w:val="0"/>
                <w:sz w:val="17"/>
              </w:rPr>
              <w:t>Resultado proyectado del mes</w:t>
            </w:r>
          </w:p>
        </w:tc>
        <w:tc>
          <w:tcPr>
            <w:tcW w:type="dxa" w:w="6768"/>
            <w:vAlign w:val="top"/>
          </w:tcPr>
          <w:p>
            <w:pPr>
              <w:spacing w:after="0" w:before="0"/>
            </w:pPr>
            <w:r>
              <w:rPr>
                <w:rFonts w:ascii="Arial" w:hAnsi="Arial"/>
                <w:sz w:val="17"/>
              </w:rPr>
            </w:r>
            <w:r>
              <w:rPr>
                <w:rFonts w:ascii="Arial" w:hAnsi="Arial"/>
                <w:b w:val="0"/>
                <w:sz w:val="17"/>
              </w:rPr>
              <w:t>saldo_actual_total + ingresos_pendientes - gastos_pendientes - impuestos_estimados_aplicables.</w:t>
            </w:r>
          </w:p>
        </w:tc>
      </w:tr>
      <w:tr>
        <w:trPr>
          <w:cantSplit/>
        </w:trPr>
        <w:tc>
          <w:tcPr>
            <w:tcW w:type="dxa" w:w="3312"/>
            <w:vAlign w:val="top"/>
          </w:tcPr>
          <w:p>
            <w:pPr>
              <w:spacing w:after="0" w:before="0"/>
            </w:pPr>
            <w:r>
              <w:rPr>
                <w:rFonts w:ascii="Arial" w:hAnsi="Arial"/>
                <w:sz w:val="17"/>
              </w:rPr>
            </w:r>
            <w:r>
              <w:rPr>
                <w:rFonts w:ascii="Arial" w:hAnsi="Arial"/>
                <w:b w:val="0"/>
                <w:sz w:val="17"/>
              </w:rPr>
              <w:t>Estado del mes</w:t>
            </w:r>
          </w:p>
        </w:tc>
        <w:tc>
          <w:tcPr>
            <w:tcW w:type="dxa" w:w="6768"/>
            <w:vAlign w:val="top"/>
          </w:tcPr>
          <w:p>
            <w:pPr>
              <w:spacing w:after="0" w:before="0"/>
            </w:pPr>
            <w:r>
              <w:rPr>
                <w:rFonts w:ascii="Arial" w:hAnsi="Arial"/>
                <w:sz w:val="17"/>
              </w:rPr>
            </w:r>
            <w:r>
              <w:rPr>
                <w:rFonts w:ascii="Arial" w:hAnsi="Arial"/>
                <w:b w:val="0"/>
                <w:sz w:val="17"/>
              </w:rPr>
              <w:t>Negro si resultado_proyectado &gt;= 0; rojo si resultado_proyectado &lt; 0.</w:t>
            </w:r>
          </w:p>
        </w:tc>
      </w:tr>
    </w:tbl>
    <w:p/>
    <w:tbl>
      <w:tblPr>
        <w:tblStyle w:val="TableGrid"/>
        <w:tblW w:type="auto" w:w="0"/>
        <w:tblLook w:firstColumn="1" w:firstRow="1" w:lastColumn="0" w:lastRow="0" w:noHBand="0" w:noVBand="1" w:val="04A0"/>
      </w:tblPr>
      <w:tblGrid>
        <w:gridCol w:w="10368"/>
      </w:tblGrid>
      <w:tr>
        <w:tc>
          <w:tcPr>
            <w:tcW w:type="dxa" w:w="10368"/>
            <w:shd w:fill="EAF2F8"/>
          </w:tcPr>
          <w:p>
            <w:r>
              <w:rPr>
                <w:rFonts w:ascii="Arial" w:hAnsi="Arial"/>
              </w:rPr>
            </w:r>
            <w:r>
              <w:rPr>
                <w:rFonts w:ascii="Arial" w:hAnsi="Arial"/>
                <w:b/>
                <w:sz w:val="20"/>
              </w:rPr>
              <w:t>Recomendación técnica</w:t>
            </w:r>
            <w:r>
              <w:rPr>
                <w:rFonts w:ascii="Arial" w:hAnsi="Arial"/>
              </w:rPr>
              <w:br/>
            </w:r>
            <w:r>
              <w:rPr>
                <w:rFonts w:ascii="Arial" w:hAnsi="Arial"/>
                <w:sz w:val="18"/>
              </w:rPr>
              <w:t>Aunque se guarden saldos actuales o ejecutados acumulados para rendimiento, la fuente de verdad debe ser la tabla de transacciones. Deben existir pruebas automáticas que recalculen saldos, sobres, mora y 4x1000 desde transacciones para detectar inconsistencias.</w:t>
            </w:r>
          </w:p>
        </w:tc>
      </w:tr>
    </w:tbl>
    <w:p/>
    <w:p>
      <w:pPr>
        <w:pStyle w:val="Heading1"/>
      </w:pPr>
      <w:r>
        <w:rPr>
          <w:rFonts w:ascii="Arial" w:hAnsi="Arial"/>
        </w:rPr>
        <w:t>16. Casos de prueba funcionales</w:t>
      </w:r>
    </w:p>
    <w:tbl>
      <w:tblPr>
        <w:tblStyle w:val="TableGrid"/>
        <w:tblW w:type="auto" w:w="0"/>
        <w:jc w:val="center"/>
        <w:tblLayout w:type="autofit"/>
        <w:tblLook w:firstColumn="1" w:firstRow="1" w:lastColumn="0" w:lastRow="0" w:noHBand="0" w:noVBand="1" w:val="04A0"/>
      </w:tblPr>
      <w:tblGrid>
        <w:gridCol w:w="3456"/>
        <w:gridCol w:w="3456"/>
        <w:gridCol w:w="3456"/>
      </w:tblGrid>
      <w:tr>
        <w:trPr>
          <w:tblHeader w:val="true"/>
          <w:cantSplit/>
        </w:trPr>
        <w:tc>
          <w:tcPr>
            <w:tcW w:type="dxa" w:w="1152"/>
            <w:shd w:fill="1F4E79"/>
            <w:vAlign w:val="top"/>
          </w:tcPr>
          <w:p>
            <w:pPr>
              <w:spacing w:after="0" w:before="0"/>
            </w:pPr>
            <w:r>
              <w:rPr>
                <w:rFonts w:ascii="Arial" w:hAnsi="Arial"/>
                <w:sz w:val="17"/>
              </w:rPr>
            </w:r>
            <w:r>
              <w:rPr>
                <w:rFonts w:ascii="Arial" w:hAnsi="Arial"/>
                <w:b/>
                <w:color w:val="FFFFFF"/>
                <w:sz w:val="17"/>
              </w:rPr>
              <w:t>ID</w:t>
            </w:r>
          </w:p>
        </w:tc>
        <w:tc>
          <w:tcPr>
            <w:tcW w:type="dxa" w:w="4320"/>
            <w:shd w:fill="1F4E79"/>
            <w:vAlign w:val="top"/>
          </w:tcPr>
          <w:p>
            <w:pPr>
              <w:spacing w:after="0" w:before="0"/>
            </w:pPr>
            <w:r>
              <w:rPr>
                <w:rFonts w:ascii="Arial" w:hAnsi="Arial"/>
                <w:sz w:val="17"/>
              </w:rPr>
            </w:r>
            <w:r>
              <w:rPr>
                <w:rFonts w:ascii="Arial" w:hAnsi="Arial"/>
                <w:b/>
                <w:color w:val="FFFFFF"/>
                <w:sz w:val="17"/>
              </w:rPr>
              <w:t>Escenario</w:t>
            </w:r>
          </w:p>
        </w:tc>
        <w:tc>
          <w:tcPr>
            <w:tcW w:type="dxa" w:w="4608"/>
            <w:shd w:fill="1F4E79"/>
            <w:vAlign w:val="top"/>
          </w:tcPr>
          <w:p>
            <w:pPr>
              <w:spacing w:after="0" w:before="0"/>
            </w:pPr>
            <w:r>
              <w:rPr>
                <w:rFonts w:ascii="Arial" w:hAnsi="Arial"/>
                <w:sz w:val="17"/>
              </w:rPr>
            </w:r>
            <w:r>
              <w:rPr>
                <w:rFonts w:ascii="Arial" w:hAnsi="Arial"/>
                <w:b/>
                <w:color w:val="FFFFFF"/>
                <w:sz w:val="17"/>
              </w:rPr>
              <w:t>Resultado esperado</w:t>
            </w:r>
          </w:p>
        </w:tc>
      </w:tr>
      <w:tr>
        <w:trPr>
          <w:cantSplit/>
        </w:trPr>
        <w:tc>
          <w:tcPr>
            <w:tcW w:type="dxa" w:w="1152"/>
            <w:vAlign w:val="top"/>
          </w:tcPr>
          <w:p>
            <w:pPr>
              <w:spacing w:after="0" w:before="0"/>
            </w:pPr>
            <w:r>
              <w:rPr>
                <w:rFonts w:ascii="Arial" w:hAnsi="Arial"/>
                <w:sz w:val="17"/>
              </w:rPr>
            </w:r>
            <w:r>
              <w:rPr>
                <w:rFonts w:ascii="Arial" w:hAnsi="Arial"/>
                <w:b w:val="0"/>
                <w:sz w:val="17"/>
              </w:rPr>
              <w:t>CP-01</w:t>
            </w:r>
          </w:p>
        </w:tc>
        <w:tc>
          <w:tcPr>
            <w:tcW w:type="dxa" w:w="4320"/>
            <w:vAlign w:val="top"/>
          </w:tcPr>
          <w:p>
            <w:pPr>
              <w:spacing w:after="0" w:before="0"/>
            </w:pPr>
            <w:r>
              <w:rPr>
                <w:rFonts w:ascii="Arial" w:hAnsi="Arial"/>
                <w:sz w:val="17"/>
              </w:rPr>
            </w:r>
            <w:r>
              <w:rPr>
                <w:rFonts w:ascii="Arial" w:hAnsi="Arial"/>
                <w:b w:val="0"/>
                <w:sz w:val="17"/>
              </w:rPr>
              <w:t>Crear una cuenta Nequi con saldo inicial de $300.000.</w:t>
            </w:r>
          </w:p>
        </w:tc>
        <w:tc>
          <w:tcPr>
            <w:tcW w:type="dxa" w:w="4608"/>
            <w:vAlign w:val="top"/>
          </w:tcPr>
          <w:p>
            <w:pPr>
              <w:spacing w:after="0" w:before="0"/>
            </w:pPr>
            <w:r>
              <w:rPr>
                <w:rFonts w:ascii="Arial" w:hAnsi="Arial"/>
                <w:sz w:val="17"/>
              </w:rPr>
            </w:r>
            <w:r>
              <w:rPr>
                <w:rFonts w:ascii="Arial" w:hAnsi="Arial"/>
                <w:b w:val="0"/>
                <w:sz w:val="17"/>
              </w:rPr>
              <w:t>La cuenta aparece activa con saldo actual $300.000.</w:t>
            </w:r>
          </w:p>
        </w:tc>
      </w:tr>
      <w:tr>
        <w:trPr>
          <w:cantSplit/>
        </w:trPr>
        <w:tc>
          <w:tcPr>
            <w:tcW w:type="dxa" w:w="1152"/>
            <w:vAlign w:val="top"/>
          </w:tcPr>
          <w:p>
            <w:pPr>
              <w:spacing w:after="0" w:before="0"/>
            </w:pPr>
            <w:r>
              <w:rPr>
                <w:rFonts w:ascii="Arial" w:hAnsi="Arial"/>
                <w:sz w:val="17"/>
              </w:rPr>
            </w:r>
            <w:r>
              <w:rPr>
                <w:rFonts w:ascii="Arial" w:hAnsi="Arial"/>
                <w:b w:val="0"/>
                <w:sz w:val="17"/>
              </w:rPr>
              <w:t>CP-02</w:t>
            </w:r>
          </w:p>
        </w:tc>
        <w:tc>
          <w:tcPr>
            <w:tcW w:type="dxa" w:w="4320"/>
            <w:vAlign w:val="top"/>
          </w:tcPr>
          <w:p>
            <w:pPr>
              <w:spacing w:after="0" w:before="0"/>
            </w:pPr>
            <w:r>
              <w:rPr>
                <w:rFonts w:ascii="Arial" w:hAnsi="Arial"/>
                <w:sz w:val="17"/>
              </w:rPr>
            </w:r>
            <w:r>
              <w:rPr>
                <w:rFonts w:ascii="Arial" w:hAnsi="Arial"/>
                <w:b w:val="0"/>
                <w:sz w:val="17"/>
              </w:rPr>
              <w:t>Registrar gasto de $25.000 desde Nequi en Alimentación con sobre suficiente.</w:t>
            </w:r>
          </w:p>
        </w:tc>
        <w:tc>
          <w:tcPr>
            <w:tcW w:type="dxa" w:w="4608"/>
            <w:vAlign w:val="top"/>
          </w:tcPr>
          <w:p>
            <w:pPr>
              <w:spacing w:after="0" w:before="0"/>
            </w:pPr>
            <w:r>
              <w:rPr>
                <w:rFonts w:ascii="Arial" w:hAnsi="Arial"/>
                <w:sz w:val="17"/>
              </w:rPr>
            </w:r>
            <w:r>
              <w:rPr>
                <w:rFonts w:ascii="Arial" w:hAnsi="Arial"/>
                <w:b w:val="0"/>
                <w:sz w:val="17"/>
              </w:rPr>
              <w:t>Nequi baja a $275.000 y Alimentación aumenta ejecución en $25.000.</w:t>
            </w:r>
          </w:p>
        </w:tc>
      </w:tr>
      <w:tr>
        <w:trPr>
          <w:cantSplit/>
        </w:trPr>
        <w:tc>
          <w:tcPr>
            <w:tcW w:type="dxa" w:w="1152"/>
            <w:vAlign w:val="top"/>
          </w:tcPr>
          <w:p>
            <w:pPr>
              <w:spacing w:after="0" w:before="0"/>
            </w:pPr>
            <w:r>
              <w:rPr>
                <w:rFonts w:ascii="Arial" w:hAnsi="Arial"/>
                <w:sz w:val="17"/>
              </w:rPr>
            </w:r>
            <w:r>
              <w:rPr>
                <w:rFonts w:ascii="Arial" w:hAnsi="Arial"/>
                <w:b w:val="0"/>
                <w:sz w:val="17"/>
              </w:rPr>
              <w:t>CP-03</w:t>
            </w:r>
          </w:p>
        </w:tc>
        <w:tc>
          <w:tcPr>
            <w:tcW w:type="dxa" w:w="4320"/>
            <w:vAlign w:val="top"/>
          </w:tcPr>
          <w:p>
            <w:pPr>
              <w:spacing w:after="0" w:before="0"/>
            </w:pPr>
            <w:r>
              <w:rPr>
                <w:rFonts w:ascii="Arial" w:hAnsi="Arial"/>
                <w:sz w:val="17"/>
              </w:rPr>
            </w:r>
            <w:r>
              <w:rPr>
                <w:rFonts w:ascii="Arial" w:hAnsi="Arial"/>
                <w:b w:val="0"/>
                <w:sz w:val="17"/>
              </w:rPr>
              <w:t>Registrar gasto de $80.000 cuando el sobre solo tiene $50.000.</w:t>
            </w:r>
          </w:p>
        </w:tc>
        <w:tc>
          <w:tcPr>
            <w:tcW w:type="dxa" w:w="4608"/>
            <w:vAlign w:val="top"/>
          </w:tcPr>
          <w:p>
            <w:pPr>
              <w:spacing w:after="0" w:before="0"/>
            </w:pPr>
            <w:r>
              <w:rPr>
                <w:rFonts w:ascii="Arial" w:hAnsi="Arial"/>
                <w:sz w:val="17"/>
              </w:rPr>
            </w:r>
            <w:r>
              <w:rPr>
                <w:rFonts w:ascii="Arial" w:hAnsi="Arial"/>
                <w:b w:val="0"/>
                <w:sz w:val="17"/>
              </w:rPr>
              <w:t>El sistema alerta faltante de $30.000 y no permite guardar hasta reasignar o ajustar.</w:t>
            </w:r>
          </w:p>
        </w:tc>
      </w:tr>
      <w:tr>
        <w:trPr>
          <w:cantSplit/>
        </w:trPr>
        <w:tc>
          <w:tcPr>
            <w:tcW w:type="dxa" w:w="1152"/>
            <w:vAlign w:val="top"/>
          </w:tcPr>
          <w:p>
            <w:pPr>
              <w:spacing w:after="0" w:before="0"/>
            </w:pPr>
            <w:r>
              <w:rPr>
                <w:rFonts w:ascii="Arial" w:hAnsi="Arial"/>
                <w:sz w:val="17"/>
              </w:rPr>
            </w:r>
            <w:r>
              <w:rPr>
                <w:rFonts w:ascii="Arial" w:hAnsi="Arial"/>
                <w:b w:val="0"/>
                <w:sz w:val="17"/>
              </w:rPr>
              <w:t>CP-04</w:t>
            </w:r>
          </w:p>
        </w:tc>
        <w:tc>
          <w:tcPr>
            <w:tcW w:type="dxa" w:w="4320"/>
            <w:vAlign w:val="top"/>
          </w:tcPr>
          <w:p>
            <w:pPr>
              <w:spacing w:after="0" w:before="0"/>
            </w:pPr>
            <w:r>
              <w:rPr>
                <w:rFonts w:ascii="Arial" w:hAnsi="Arial"/>
                <w:sz w:val="17"/>
              </w:rPr>
            </w:r>
            <w:r>
              <w:rPr>
                <w:rFonts w:ascii="Arial" w:hAnsi="Arial"/>
                <w:b w:val="0"/>
                <w:sz w:val="17"/>
              </w:rPr>
              <w:t>Reasignar $30.000 desde Entretenimiento hacia Alimentación.</w:t>
            </w:r>
          </w:p>
        </w:tc>
        <w:tc>
          <w:tcPr>
            <w:tcW w:type="dxa" w:w="4608"/>
            <w:vAlign w:val="top"/>
          </w:tcPr>
          <w:p>
            <w:pPr>
              <w:spacing w:after="0" w:before="0"/>
            </w:pPr>
            <w:r>
              <w:rPr>
                <w:rFonts w:ascii="Arial" w:hAnsi="Arial"/>
                <w:sz w:val="17"/>
              </w:rPr>
            </w:r>
            <w:r>
              <w:rPr>
                <w:rFonts w:ascii="Arial" w:hAnsi="Arial"/>
                <w:b w:val="0"/>
                <w:sz w:val="17"/>
              </w:rPr>
              <w:t>Entretenimiento baja su disponible, Alimentación sube y queda trazabilidad de reasignación.</w:t>
            </w:r>
          </w:p>
        </w:tc>
      </w:tr>
      <w:tr>
        <w:trPr>
          <w:cantSplit/>
        </w:trPr>
        <w:tc>
          <w:tcPr>
            <w:tcW w:type="dxa" w:w="1152"/>
            <w:vAlign w:val="top"/>
          </w:tcPr>
          <w:p>
            <w:pPr>
              <w:spacing w:after="0" w:before="0"/>
            </w:pPr>
            <w:r>
              <w:rPr>
                <w:rFonts w:ascii="Arial" w:hAnsi="Arial"/>
                <w:sz w:val="17"/>
              </w:rPr>
            </w:r>
            <w:r>
              <w:rPr>
                <w:rFonts w:ascii="Arial" w:hAnsi="Arial"/>
                <w:b w:val="0"/>
                <w:sz w:val="17"/>
              </w:rPr>
              <w:t>CP-05</w:t>
            </w:r>
          </w:p>
        </w:tc>
        <w:tc>
          <w:tcPr>
            <w:tcW w:type="dxa" w:w="4320"/>
            <w:vAlign w:val="top"/>
          </w:tcPr>
          <w:p>
            <w:pPr>
              <w:spacing w:after="0" w:before="0"/>
            </w:pPr>
            <w:r>
              <w:rPr>
                <w:rFonts w:ascii="Arial" w:hAnsi="Arial"/>
                <w:sz w:val="17"/>
              </w:rPr>
            </w:r>
            <w:r>
              <w:rPr>
                <w:rFonts w:ascii="Arial" w:hAnsi="Arial"/>
                <w:b w:val="0"/>
                <w:sz w:val="17"/>
              </w:rPr>
              <w:t>Registrar ingreso bruto de $1.000.000 con deducción 8%.</w:t>
            </w:r>
          </w:p>
        </w:tc>
        <w:tc>
          <w:tcPr>
            <w:tcW w:type="dxa" w:w="4608"/>
            <w:vAlign w:val="top"/>
          </w:tcPr>
          <w:p>
            <w:pPr>
              <w:spacing w:after="0" w:before="0"/>
            </w:pPr>
            <w:r>
              <w:rPr>
                <w:rFonts w:ascii="Arial" w:hAnsi="Arial"/>
                <w:sz w:val="17"/>
              </w:rPr>
            </w:r>
            <w:r>
              <w:rPr>
                <w:rFonts w:ascii="Arial" w:hAnsi="Arial"/>
                <w:b w:val="0"/>
                <w:sz w:val="17"/>
              </w:rPr>
              <w:t>Neto esperado/recibido calculado en $920.000.</w:t>
            </w:r>
          </w:p>
        </w:tc>
      </w:tr>
      <w:tr>
        <w:trPr>
          <w:cantSplit/>
        </w:trPr>
        <w:tc>
          <w:tcPr>
            <w:tcW w:type="dxa" w:w="1152"/>
            <w:vAlign w:val="top"/>
          </w:tcPr>
          <w:p>
            <w:pPr>
              <w:spacing w:after="0" w:before="0"/>
            </w:pPr>
            <w:r>
              <w:rPr>
                <w:rFonts w:ascii="Arial" w:hAnsi="Arial"/>
                <w:sz w:val="17"/>
              </w:rPr>
            </w:r>
            <w:r>
              <w:rPr>
                <w:rFonts w:ascii="Arial" w:hAnsi="Arial"/>
                <w:b w:val="0"/>
                <w:sz w:val="17"/>
              </w:rPr>
              <w:t>CP-06</w:t>
            </w:r>
          </w:p>
        </w:tc>
        <w:tc>
          <w:tcPr>
            <w:tcW w:type="dxa" w:w="4320"/>
            <w:vAlign w:val="top"/>
          </w:tcPr>
          <w:p>
            <w:pPr>
              <w:spacing w:after="0" w:before="0"/>
            </w:pPr>
            <w:r>
              <w:rPr>
                <w:rFonts w:ascii="Arial" w:hAnsi="Arial"/>
                <w:sz w:val="17"/>
              </w:rPr>
            </w:r>
            <w:r>
              <w:rPr>
                <w:rFonts w:ascii="Arial" w:hAnsi="Arial"/>
                <w:b w:val="0"/>
                <w:sz w:val="17"/>
              </w:rPr>
              <w:t>Registrar ingreso esperado de $1.500.000 y marcarlo como recibido en Bancolombia.</w:t>
            </w:r>
          </w:p>
        </w:tc>
        <w:tc>
          <w:tcPr>
            <w:tcW w:type="dxa" w:w="4608"/>
            <w:vAlign w:val="top"/>
          </w:tcPr>
          <w:p>
            <w:pPr>
              <w:spacing w:after="0" w:before="0"/>
            </w:pPr>
            <w:r>
              <w:rPr>
                <w:rFonts w:ascii="Arial" w:hAnsi="Arial"/>
                <w:sz w:val="17"/>
              </w:rPr>
            </w:r>
            <w:r>
              <w:rPr>
                <w:rFonts w:ascii="Arial" w:hAnsi="Arial"/>
                <w:b w:val="0"/>
                <w:sz w:val="17"/>
              </w:rPr>
              <w:t>Bancolombia aumenta por el neto recibido e ingreso queda recibido o parcial según monto.</w:t>
            </w:r>
          </w:p>
        </w:tc>
      </w:tr>
      <w:tr>
        <w:trPr>
          <w:cantSplit/>
        </w:trPr>
        <w:tc>
          <w:tcPr>
            <w:tcW w:type="dxa" w:w="1152"/>
            <w:vAlign w:val="top"/>
          </w:tcPr>
          <w:p>
            <w:pPr>
              <w:spacing w:after="0" w:before="0"/>
            </w:pPr>
            <w:r>
              <w:rPr>
                <w:rFonts w:ascii="Arial" w:hAnsi="Arial"/>
                <w:sz w:val="17"/>
              </w:rPr>
            </w:r>
            <w:r>
              <w:rPr>
                <w:rFonts w:ascii="Arial" w:hAnsi="Arial"/>
                <w:b w:val="0"/>
                <w:sz w:val="17"/>
              </w:rPr>
              <w:t>CP-07</w:t>
            </w:r>
          </w:p>
        </w:tc>
        <w:tc>
          <w:tcPr>
            <w:tcW w:type="dxa" w:w="4320"/>
            <w:vAlign w:val="top"/>
          </w:tcPr>
          <w:p>
            <w:pPr>
              <w:spacing w:after="0" w:before="0"/>
            </w:pPr>
            <w:r>
              <w:rPr>
                <w:rFonts w:ascii="Arial" w:hAnsi="Arial"/>
                <w:sz w:val="17"/>
              </w:rPr>
            </w:r>
            <w:r>
              <w:rPr>
                <w:rFonts w:ascii="Arial" w:hAnsi="Arial"/>
                <w:b w:val="0"/>
                <w:sz w:val="17"/>
              </w:rPr>
              <w:t>Transferir $200.000 de Bancolombia a efectivo.</w:t>
            </w:r>
          </w:p>
        </w:tc>
        <w:tc>
          <w:tcPr>
            <w:tcW w:type="dxa" w:w="4608"/>
            <w:vAlign w:val="top"/>
          </w:tcPr>
          <w:p>
            <w:pPr>
              <w:spacing w:after="0" w:before="0"/>
            </w:pPr>
            <w:r>
              <w:rPr>
                <w:rFonts w:ascii="Arial" w:hAnsi="Arial"/>
                <w:sz w:val="17"/>
              </w:rPr>
            </w:r>
            <w:r>
              <w:rPr>
                <w:rFonts w:ascii="Arial" w:hAnsi="Arial"/>
                <w:b w:val="0"/>
                <w:sz w:val="17"/>
              </w:rPr>
              <w:t>Bancolombia disminuye y efectivo aumenta. No se afecta gasto ni ingreso.</w:t>
            </w:r>
          </w:p>
        </w:tc>
      </w:tr>
      <w:tr>
        <w:trPr>
          <w:cantSplit/>
        </w:trPr>
        <w:tc>
          <w:tcPr>
            <w:tcW w:type="dxa" w:w="1152"/>
            <w:vAlign w:val="top"/>
          </w:tcPr>
          <w:p>
            <w:pPr>
              <w:spacing w:after="0" w:before="0"/>
            </w:pPr>
            <w:r>
              <w:rPr>
                <w:rFonts w:ascii="Arial" w:hAnsi="Arial"/>
                <w:sz w:val="17"/>
              </w:rPr>
            </w:r>
            <w:r>
              <w:rPr>
                <w:rFonts w:ascii="Arial" w:hAnsi="Arial"/>
                <w:b w:val="0"/>
                <w:sz w:val="17"/>
              </w:rPr>
              <w:t>CP-08</w:t>
            </w:r>
          </w:p>
        </w:tc>
        <w:tc>
          <w:tcPr>
            <w:tcW w:type="dxa" w:w="4320"/>
            <w:vAlign w:val="top"/>
          </w:tcPr>
          <w:p>
            <w:pPr>
              <w:spacing w:after="0" w:before="0"/>
            </w:pPr>
            <w:r>
              <w:rPr>
                <w:rFonts w:ascii="Arial" w:hAnsi="Arial"/>
                <w:sz w:val="17"/>
              </w:rPr>
            </w:r>
            <w:r>
              <w:rPr>
                <w:rFonts w:ascii="Arial" w:hAnsi="Arial"/>
                <w:b w:val="0"/>
                <w:sz w:val="17"/>
              </w:rPr>
              <w:t>Registrar salida externa de $100.000 desde Bancolombia.</w:t>
            </w:r>
          </w:p>
        </w:tc>
        <w:tc>
          <w:tcPr>
            <w:tcW w:type="dxa" w:w="4608"/>
            <w:vAlign w:val="top"/>
          </w:tcPr>
          <w:p>
            <w:pPr>
              <w:spacing w:after="0" w:before="0"/>
            </w:pPr>
            <w:r>
              <w:rPr>
                <w:rFonts w:ascii="Arial" w:hAnsi="Arial"/>
                <w:sz w:val="17"/>
              </w:rPr>
            </w:r>
            <w:r>
              <w:rPr>
                <w:rFonts w:ascii="Arial" w:hAnsi="Arial"/>
                <w:b w:val="0"/>
                <w:sz w:val="17"/>
              </w:rPr>
              <w:t>Bancolombia disminuye $100.000; destino externo queda como referencia.</w:t>
            </w:r>
          </w:p>
        </w:tc>
      </w:tr>
      <w:tr>
        <w:trPr>
          <w:cantSplit/>
        </w:trPr>
        <w:tc>
          <w:tcPr>
            <w:tcW w:type="dxa" w:w="1152"/>
            <w:vAlign w:val="top"/>
          </w:tcPr>
          <w:p>
            <w:pPr>
              <w:spacing w:after="0" w:before="0"/>
            </w:pPr>
            <w:r>
              <w:rPr>
                <w:rFonts w:ascii="Arial" w:hAnsi="Arial"/>
                <w:sz w:val="17"/>
              </w:rPr>
            </w:r>
            <w:r>
              <w:rPr>
                <w:rFonts w:ascii="Arial" w:hAnsi="Arial"/>
                <w:b w:val="0"/>
                <w:sz w:val="17"/>
              </w:rPr>
              <w:t>CP-09</w:t>
            </w:r>
          </w:p>
        </w:tc>
        <w:tc>
          <w:tcPr>
            <w:tcW w:type="dxa" w:w="4320"/>
            <w:vAlign w:val="top"/>
          </w:tcPr>
          <w:p>
            <w:pPr>
              <w:spacing w:after="0" w:before="0"/>
            </w:pPr>
            <w:r>
              <w:rPr>
                <w:rFonts w:ascii="Arial" w:hAnsi="Arial"/>
                <w:sz w:val="17"/>
              </w:rPr>
            </w:r>
            <w:r>
              <w:rPr>
                <w:rFonts w:ascii="Arial" w:hAnsi="Arial"/>
                <w:b w:val="0"/>
                <w:sz w:val="17"/>
              </w:rPr>
              <w:t>Registrar salida de $100.000 desde cuenta bancaria sujeta/no exenta al 4x1000.</w:t>
            </w:r>
          </w:p>
        </w:tc>
        <w:tc>
          <w:tcPr>
            <w:tcW w:type="dxa" w:w="4608"/>
            <w:vAlign w:val="top"/>
          </w:tcPr>
          <w:p>
            <w:pPr>
              <w:spacing w:after="0" w:before="0"/>
            </w:pPr>
            <w:r>
              <w:rPr>
                <w:rFonts w:ascii="Arial" w:hAnsi="Arial"/>
                <w:sz w:val="17"/>
              </w:rPr>
            </w:r>
            <w:r>
              <w:rPr>
                <w:rFonts w:ascii="Arial" w:hAnsi="Arial"/>
                <w:b w:val="0"/>
                <w:sz w:val="17"/>
              </w:rPr>
              <w:t>Además de la salida, se crea impuesto automático de $400 y se descuenta de la misma cuenta.</w:t>
            </w:r>
          </w:p>
        </w:tc>
      </w:tr>
      <w:tr>
        <w:trPr>
          <w:cantSplit/>
        </w:trPr>
        <w:tc>
          <w:tcPr>
            <w:tcW w:type="dxa" w:w="1152"/>
            <w:vAlign w:val="top"/>
          </w:tcPr>
          <w:p>
            <w:pPr>
              <w:spacing w:after="0" w:before="0"/>
            </w:pPr>
            <w:r>
              <w:rPr>
                <w:rFonts w:ascii="Arial" w:hAnsi="Arial"/>
                <w:sz w:val="17"/>
              </w:rPr>
            </w:r>
            <w:r>
              <w:rPr>
                <w:rFonts w:ascii="Arial" w:hAnsi="Arial"/>
                <w:b w:val="0"/>
                <w:sz w:val="17"/>
              </w:rPr>
              <w:t>CP-10</w:t>
            </w:r>
          </w:p>
        </w:tc>
        <w:tc>
          <w:tcPr>
            <w:tcW w:type="dxa" w:w="4320"/>
            <w:vAlign w:val="top"/>
          </w:tcPr>
          <w:p>
            <w:pPr>
              <w:spacing w:after="0" w:before="0"/>
            </w:pPr>
            <w:r>
              <w:rPr>
                <w:rFonts w:ascii="Arial" w:hAnsi="Arial"/>
                <w:sz w:val="17"/>
              </w:rPr>
            </w:r>
            <w:r>
              <w:rPr>
                <w:rFonts w:ascii="Arial" w:hAnsi="Arial"/>
                <w:b w:val="0"/>
                <w:sz w:val="17"/>
              </w:rPr>
              <w:t>Cerrar mes con $120.000 pendientes de arriendo y marcar para próximo mes.</w:t>
            </w:r>
          </w:p>
        </w:tc>
        <w:tc>
          <w:tcPr>
            <w:tcW w:type="dxa" w:w="4608"/>
            <w:vAlign w:val="top"/>
          </w:tcPr>
          <w:p>
            <w:pPr>
              <w:spacing w:after="0" w:before="0"/>
            </w:pPr>
            <w:r>
              <w:rPr>
                <w:rFonts w:ascii="Arial" w:hAnsi="Arial"/>
                <w:sz w:val="17"/>
              </w:rPr>
            </w:r>
            <w:r>
              <w:rPr>
                <w:rFonts w:ascii="Arial" w:hAnsi="Arial"/>
                <w:b w:val="0"/>
                <w:sz w:val="17"/>
              </w:rPr>
              <w:t>El siguiente mes recibe $120.000 como mora en arriendo.</w:t>
            </w:r>
          </w:p>
        </w:tc>
      </w:tr>
      <w:tr>
        <w:trPr>
          <w:cantSplit/>
        </w:trPr>
        <w:tc>
          <w:tcPr>
            <w:tcW w:type="dxa" w:w="1152"/>
            <w:vAlign w:val="top"/>
          </w:tcPr>
          <w:p>
            <w:pPr>
              <w:spacing w:after="0" w:before="0"/>
            </w:pPr>
            <w:r>
              <w:rPr>
                <w:rFonts w:ascii="Arial" w:hAnsi="Arial"/>
                <w:sz w:val="17"/>
              </w:rPr>
            </w:r>
            <w:r>
              <w:rPr>
                <w:rFonts w:ascii="Arial" w:hAnsi="Arial"/>
                <w:b w:val="0"/>
                <w:sz w:val="17"/>
              </w:rPr>
              <w:t>CP-11</w:t>
            </w:r>
          </w:p>
        </w:tc>
        <w:tc>
          <w:tcPr>
            <w:tcW w:type="dxa" w:w="4320"/>
            <w:vAlign w:val="top"/>
          </w:tcPr>
          <w:p>
            <w:pPr>
              <w:spacing w:after="0" w:before="0"/>
            </w:pPr>
            <w:r>
              <w:rPr>
                <w:rFonts w:ascii="Arial" w:hAnsi="Arial"/>
                <w:sz w:val="17"/>
              </w:rPr>
            </w:r>
            <w:r>
              <w:rPr>
                <w:rFonts w:ascii="Arial" w:hAnsi="Arial"/>
                <w:b w:val="0"/>
                <w:sz w:val="17"/>
              </w:rPr>
              <w:t>Crear nuevo mes desde mes anterior.</w:t>
            </w:r>
          </w:p>
        </w:tc>
        <w:tc>
          <w:tcPr>
            <w:tcW w:type="dxa" w:w="4608"/>
            <w:vAlign w:val="top"/>
          </w:tcPr>
          <w:p>
            <w:pPr>
              <w:spacing w:after="0" w:before="0"/>
            </w:pPr>
            <w:r>
              <w:rPr>
                <w:rFonts w:ascii="Arial" w:hAnsi="Arial"/>
                <w:sz w:val="17"/>
              </w:rPr>
            </w:r>
            <w:r>
              <w:rPr>
                <w:rFonts w:ascii="Arial" w:hAnsi="Arial"/>
                <w:b w:val="0"/>
                <w:sz w:val="17"/>
              </w:rPr>
              <w:t>Se copian fijos y variables; el sistema pregunta cuáles esporádicos copiar.</w:t>
            </w:r>
          </w:p>
        </w:tc>
      </w:tr>
      <w:tr>
        <w:trPr>
          <w:cantSplit/>
        </w:trPr>
        <w:tc>
          <w:tcPr>
            <w:tcW w:type="dxa" w:w="1152"/>
            <w:vAlign w:val="top"/>
          </w:tcPr>
          <w:p>
            <w:pPr>
              <w:spacing w:after="0" w:before="0"/>
            </w:pPr>
            <w:r>
              <w:rPr>
                <w:rFonts w:ascii="Arial" w:hAnsi="Arial"/>
                <w:sz w:val="17"/>
              </w:rPr>
            </w:r>
            <w:r>
              <w:rPr>
                <w:rFonts w:ascii="Arial" w:hAnsi="Arial"/>
                <w:b w:val="0"/>
                <w:sz w:val="17"/>
              </w:rPr>
              <w:t>CP-12</w:t>
            </w:r>
          </w:p>
        </w:tc>
        <w:tc>
          <w:tcPr>
            <w:tcW w:type="dxa" w:w="4320"/>
            <w:vAlign w:val="top"/>
          </w:tcPr>
          <w:p>
            <w:pPr>
              <w:spacing w:after="0" w:before="0"/>
            </w:pPr>
            <w:r>
              <w:rPr>
                <w:rFonts w:ascii="Arial" w:hAnsi="Arial"/>
                <w:sz w:val="17"/>
              </w:rPr>
            </w:r>
            <w:r>
              <w:rPr>
                <w:rFonts w:ascii="Arial" w:hAnsi="Arial"/>
                <w:b w:val="0"/>
                <w:sz w:val="17"/>
              </w:rPr>
              <w:t>Eliminar concepto sin transacciones del mes.</w:t>
            </w:r>
          </w:p>
        </w:tc>
        <w:tc>
          <w:tcPr>
            <w:tcW w:type="dxa" w:w="4608"/>
            <w:vAlign w:val="top"/>
          </w:tcPr>
          <w:p>
            <w:pPr>
              <w:spacing w:after="0" w:before="0"/>
            </w:pPr>
            <w:r>
              <w:rPr>
                <w:rFonts w:ascii="Arial" w:hAnsi="Arial"/>
                <w:sz w:val="17"/>
              </w:rPr>
            </w:r>
            <w:r>
              <w:rPr>
                <w:rFonts w:ascii="Arial" w:hAnsi="Arial"/>
                <w:b w:val="0"/>
                <w:sz w:val="17"/>
              </w:rPr>
              <w:t>El concepto se elimina del mes.</w:t>
            </w:r>
          </w:p>
        </w:tc>
      </w:tr>
      <w:tr>
        <w:trPr>
          <w:cantSplit/>
        </w:trPr>
        <w:tc>
          <w:tcPr>
            <w:tcW w:type="dxa" w:w="1152"/>
            <w:vAlign w:val="top"/>
          </w:tcPr>
          <w:p>
            <w:pPr>
              <w:spacing w:after="0" w:before="0"/>
            </w:pPr>
            <w:r>
              <w:rPr>
                <w:rFonts w:ascii="Arial" w:hAnsi="Arial"/>
                <w:sz w:val="17"/>
              </w:rPr>
            </w:r>
            <w:r>
              <w:rPr>
                <w:rFonts w:ascii="Arial" w:hAnsi="Arial"/>
                <w:b w:val="0"/>
                <w:sz w:val="17"/>
              </w:rPr>
              <w:t>CP-13</w:t>
            </w:r>
          </w:p>
        </w:tc>
        <w:tc>
          <w:tcPr>
            <w:tcW w:type="dxa" w:w="4320"/>
            <w:vAlign w:val="top"/>
          </w:tcPr>
          <w:p>
            <w:pPr>
              <w:spacing w:after="0" w:before="0"/>
            </w:pPr>
            <w:r>
              <w:rPr>
                <w:rFonts w:ascii="Arial" w:hAnsi="Arial"/>
                <w:sz w:val="17"/>
              </w:rPr>
            </w:r>
            <w:r>
              <w:rPr>
                <w:rFonts w:ascii="Arial" w:hAnsi="Arial"/>
                <w:b w:val="0"/>
                <w:sz w:val="17"/>
              </w:rPr>
              <w:t>Eliminar concepto con transacciones históricas.</w:t>
            </w:r>
          </w:p>
        </w:tc>
        <w:tc>
          <w:tcPr>
            <w:tcW w:type="dxa" w:w="4608"/>
            <w:vAlign w:val="top"/>
          </w:tcPr>
          <w:p>
            <w:pPr>
              <w:spacing w:after="0" w:before="0"/>
            </w:pPr>
            <w:r>
              <w:rPr>
                <w:rFonts w:ascii="Arial" w:hAnsi="Arial"/>
                <w:sz w:val="17"/>
              </w:rPr>
            </w:r>
            <w:r>
              <w:rPr>
                <w:rFonts w:ascii="Arial" w:hAnsi="Arial"/>
                <w:b w:val="0"/>
                <w:sz w:val="17"/>
              </w:rPr>
              <w:t>El sistema lo desactiva para nuevos movimientos, pero conserva histórico.</w:t>
            </w:r>
          </w:p>
        </w:tc>
      </w:tr>
      <w:tr>
        <w:trPr>
          <w:cantSplit/>
        </w:trPr>
        <w:tc>
          <w:tcPr>
            <w:tcW w:type="dxa" w:w="1152"/>
            <w:vAlign w:val="top"/>
          </w:tcPr>
          <w:p>
            <w:pPr>
              <w:spacing w:after="0" w:before="0"/>
            </w:pPr>
            <w:r>
              <w:rPr>
                <w:rFonts w:ascii="Arial" w:hAnsi="Arial"/>
                <w:sz w:val="17"/>
              </w:rPr>
            </w:r>
            <w:r>
              <w:rPr>
                <w:rFonts w:ascii="Arial" w:hAnsi="Arial"/>
                <w:b w:val="0"/>
                <w:sz w:val="17"/>
              </w:rPr>
              <w:t>CP-14</w:t>
            </w:r>
          </w:p>
        </w:tc>
        <w:tc>
          <w:tcPr>
            <w:tcW w:type="dxa" w:w="4320"/>
            <w:vAlign w:val="top"/>
          </w:tcPr>
          <w:p>
            <w:pPr>
              <w:spacing w:after="0" w:before="0"/>
            </w:pPr>
            <w:r>
              <w:rPr>
                <w:rFonts w:ascii="Arial" w:hAnsi="Arial"/>
                <w:sz w:val="17"/>
              </w:rPr>
            </w:r>
            <w:r>
              <w:rPr>
                <w:rFonts w:ascii="Arial" w:hAnsi="Arial"/>
                <w:b w:val="0"/>
                <w:sz w:val="17"/>
              </w:rPr>
              <w:t>Importar Excel/CSV con categorías y gastos.</w:t>
            </w:r>
          </w:p>
        </w:tc>
        <w:tc>
          <w:tcPr>
            <w:tcW w:type="dxa" w:w="4608"/>
            <w:vAlign w:val="top"/>
          </w:tcPr>
          <w:p>
            <w:pPr>
              <w:spacing w:after="0" w:before="0"/>
            </w:pPr>
            <w:r>
              <w:rPr>
                <w:rFonts w:ascii="Arial" w:hAnsi="Arial"/>
                <w:sz w:val="17"/>
              </w:rPr>
            </w:r>
            <w:r>
              <w:rPr>
                <w:rFonts w:ascii="Arial" w:hAnsi="Arial"/>
                <w:b w:val="0"/>
                <w:sz w:val="17"/>
              </w:rPr>
              <w:t>El sistema valida datos, muestra errores si existen y crea registros solo tras confirmación.</w:t>
            </w:r>
          </w:p>
        </w:tc>
      </w:tr>
    </w:tbl>
    <w:p/>
    <w:p>
      <w:pPr>
        <w:pStyle w:val="Heading1"/>
      </w:pPr>
      <w:r>
        <w:rPr>
          <w:rFonts w:ascii="Arial" w:hAnsi="Arial"/>
        </w:rPr>
        <w:t>17. Roadmap posterior a fase 1</w:t>
      </w:r>
    </w:p>
    <w:tbl>
      <w:tblPr>
        <w:tblStyle w:val="TableGrid"/>
        <w:tblW w:type="auto" w:w="0"/>
        <w:jc w:val="center"/>
        <w:tblLayout w:type="autofit"/>
        <w:tblLook w:firstColumn="1" w:firstRow="1" w:lastColumn="0" w:lastRow="0" w:noHBand="0" w:noVBand="1" w:val="04A0"/>
      </w:tblPr>
      <w:tblGrid>
        <w:gridCol w:w="3456"/>
        <w:gridCol w:w="3456"/>
        <w:gridCol w:w="3456"/>
      </w:tblGrid>
      <w:tr>
        <w:trPr>
          <w:tblHeader w:val="true"/>
          <w:cantSplit/>
        </w:trPr>
        <w:tc>
          <w:tcPr>
            <w:tcW w:type="dxa" w:w="1440"/>
            <w:shd w:fill="1F4E79"/>
            <w:vAlign w:val="top"/>
          </w:tcPr>
          <w:p>
            <w:pPr>
              <w:spacing w:after="0" w:before="0"/>
            </w:pPr>
            <w:r>
              <w:rPr>
                <w:rFonts w:ascii="Arial" w:hAnsi="Arial"/>
                <w:sz w:val="17"/>
              </w:rPr>
            </w:r>
            <w:r>
              <w:rPr>
                <w:rFonts w:ascii="Arial" w:hAnsi="Arial"/>
                <w:b/>
                <w:color w:val="FFFFFF"/>
                <w:sz w:val="17"/>
              </w:rPr>
              <w:t>Fase</w:t>
            </w:r>
          </w:p>
        </w:tc>
        <w:tc>
          <w:tcPr>
            <w:tcW w:type="dxa" w:w="2880"/>
            <w:shd w:fill="1F4E79"/>
            <w:vAlign w:val="top"/>
          </w:tcPr>
          <w:p>
            <w:pPr>
              <w:spacing w:after="0" w:before="0"/>
            </w:pPr>
            <w:r>
              <w:rPr>
                <w:rFonts w:ascii="Arial" w:hAnsi="Arial"/>
                <w:sz w:val="17"/>
              </w:rPr>
            </w:r>
            <w:r>
              <w:rPr>
                <w:rFonts w:ascii="Arial" w:hAnsi="Arial"/>
                <w:b/>
                <w:color w:val="FFFFFF"/>
                <w:sz w:val="17"/>
              </w:rPr>
              <w:t>Objetivo</w:t>
            </w:r>
          </w:p>
        </w:tc>
        <w:tc>
          <w:tcPr>
            <w:tcW w:type="dxa" w:w="5760"/>
            <w:shd w:fill="1F4E79"/>
            <w:vAlign w:val="top"/>
          </w:tcPr>
          <w:p>
            <w:pPr>
              <w:spacing w:after="0" w:before="0"/>
            </w:pPr>
            <w:r>
              <w:rPr>
                <w:rFonts w:ascii="Arial" w:hAnsi="Arial"/>
                <w:sz w:val="17"/>
              </w:rPr>
            </w:r>
            <w:r>
              <w:rPr>
                <w:rFonts w:ascii="Arial" w:hAnsi="Arial"/>
                <w:b/>
                <w:color w:val="FFFFFF"/>
                <w:sz w:val="17"/>
              </w:rPr>
              <w:t>Funcionalidades sugeridas</w:t>
            </w:r>
          </w:p>
        </w:tc>
      </w:tr>
      <w:tr>
        <w:trPr>
          <w:cantSplit/>
        </w:trPr>
        <w:tc>
          <w:tcPr>
            <w:tcW w:type="dxa" w:w="1440"/>
            <w:vAlign w:val="top"/>
          </w:tcPr>
          <w:p>
            <w:pPr>
              <w:spacing w:after="0" w:before="0"/>
            </w:pPr>
            <w:r>
              <w:rPr>
                <w:rFonts w:ascii="Arial" w:hAnsi="Arial"/>
                <w:sz w:val="17"/>
              </w:rPr>
            </w:r>
            <w:r>
              <w:rPr>
                <w:rFonts w:ascii="Arial" w:hAnsi="Arial"/>
                <w:b w:val="0"/>
                <w:sz w:val="17"/>
              </w:rPr>
              <w:t>Fase 1</w:t>
            </w:r>
          </w:p>
        </w:tc>
        <w:tc>
          <w:tcPr>
            <w:tcW w:type="dxa" w:w="2880"/>
            <w:vAlign w:val="top"/>
          </w:tcPr>
          <w:p>
            <w:pPr>
              <w:spacing w:after="0" w:before="0"/>
            </w:pPr>
            <w:r>
              <w:rPr>
                <w:rFonts w:ascii="Arial" w:hAnsi="Arial"/>
                <w:sz w:val="17"/>
              </w:rPr>
            </w:r>
            <w:r>
              <w:rPr>
                <w:rFonts w:ascii="Arial" w:hAnsi="Arial"/>
                <w:b w:val="0"/>
                <w:sz w:val="17"/>
              </w:rPr>
              <w:t>Validar uso familiar real y control mensual completo.</w:t>
            </w:r>
          </w:p>
        </w:tc>
        <w:tc>
          <w:tcPr>
            <w:tcW w:type="dxa" w:w="5760"/>
            <w:vAlign w:val="top"/>
          </w:tcPr>
          <w:p>
            <w:pPr>
              <w:spacing w:after="0" w:before="0"/>
            </w:pPr>
            <w:r>
              <w:rPr>
                <w:rFonts w:ascii="Arial" w:hAnsi="Arial"/>
                <w:sz w:val="17"/>
              </w:rPr>
            </w:r>
            <w:r>
              <w:rPr>
                <w:rFonts w:ascii="Arial" w:hAnsi="Arial"/>
                <w:b w:val="0"/>
                <w:sz w:val="17"/>
              </w:rPr>
              <w:t>Mes, copia de mes, cuentas internas/externas, ingresos con deducciones, gastos fijos/variables/esporádicos, mora, diferimiento, sobres sin negativo, transacciones, 4x1000 por cuenta no exenta, importación simple, dashboard y resumen básico.</w:t>
            </w:r>
          </w:p>
        </w:tc>
      </w:tr>
      <w:tr>
        <w:trPr>
          <w:cantSplit/>
        </w:trPr>
        <w:tc>
          <w:tcPr>
            <w:tcW w:type="dxa" w:w="1440"/>
            <w:vAlign w:val="top"/>
          </w:tcPr>
          <w:p>
            <w:pPr>
              <w:spacing w:after="0" w:before="0"/>
            </w:pPr>
            <w:r>
              <w:rPr>
                <w:rFonts w:ascii="Arial" w:hAnsi="Arial"/>
                <w:sz w:val="17"/>
              </w:rPr>
            </w:r>
            <w:r>
              <w:rPr>
                <w:rFonts w:ascii="Arial" w:hAnsi="Arial"/>
                <w:b w:val="0"/>
                <w:sz w:val="17"/>
              </w:rPr>
              <w:t>Fase 2</w:t>
            </w:r>
          </w:p>
        </w:tc>
        <w:tc>
          <w:tcPr>
            <w:tcW w:type="dxa" w:w="2880"/>
            <w:vAlign w:val="top"/>
          </w:tcPr>
          <w:p>
            <w:pPr>
              <w:spacing w:after="0" w:before="0"/>
            </w:pPr>
            <w:r>
              <w:rPr>
                <w:rFonts w:ascii="Arial" w:hAnsi="Arial"/>
                <w:sz w:val="17"/>
              </w:rPr>
            </w:r>
            <w:r>
              <w:rPr>
                <w:rFonts w:ascii="Arial" w:hAnsi="Arial"/>
                <w:b w:val="0"/>
                <w:sz w:val="17"/>
              </w:rPr>
              <w:t>Planificación y reportes avanzados.</w:t>
            </w:r>
          </w:p>
        </w:tc>
        <w:tc>
          <w:tcPr>
            <w:tcW w:type="dxa" w:w="5760"/>
            <w:vAlign w:val="top"/>
          </w:tcPr>
          <w:p>
            <w:pPr>
              <w:spacing w:after="0" w:before="0"/>
            </w:pPr>
            <w:r>
              <w:rPr>
                <w:rFonts w:ascii="Arial" w:hAnsi="Arial"/>
                <w:sz w:val="17"/>
              </w:rPr>
            </w:r>
            <w:r>
              <w:rPr>
                <w:rFonts w:ascii="Arial" w:hAnsi="Arial"/>
                <w:b w:val="0"/>
                <w:sz w:val="17"/>
              </w:rPr>
              <w:t>Gastos periódicos complejos, préstamos a terceros, metas de ahorro, reportes anuales, análisis por integrante, exportaciones.</w:t>
            </w:r>
          </w:p>
        </w:tc>
      </w:tr>
      <w:tr>
        <w:trPr>
          <w:cantSplit/>
        </w:trPr>
        <w:tc>
          <w:tcPr>
            <w:tcW w:type="dxa" w:w="1440"/>
            <w:vAlign w:val="top"/>
          </w:tcPr>
          <w:p>
            <w:pPr>
              <w:spacing w:after="0" w:before="0"/>
            </w:pPr>
            <w:r>
              <w:rPr>
                <w:rFonts w:ascii="Arial" w:hAnsi="Arial"/>
                <w:sz w:val="17"/>
              </w:rPr>
            </w:r>
            <w:r>
              <w:rPr>
                <w:rFonts w:ascii="Arial" w:hAnsi="Arial"/>
                <w:b w:val="0"/>
                <w:sz w:val="17"/>
              </w:rPr>
              <w:t>Fase 3</w:t>
            </w:r>
          </w:p>
        </w:tc>
        <w:tc>
          <w:tcPr>
            <w:tcW w:type="dxa" w:w="2880"/>
            <w:vAlign w:val="top"/>
          </w:tcPr>
          <w:p>
            <w:pPr>
              <w:spacing w:after="0" w:before="0"/>
            </w:pPr>
            <w:r>
              <w:rPr>
                <w:rFonts w:ascii="Arial" w:hAnsi="Arial"/>
                <w:sz w:val="17"/>
              </w:rPr>
            </w:r>
            <w:r>
              <w:rPr>
                <w:rFonts w:ascii="Arial" w:hAnsi="Arial"/>
                <w:b w:val="0"/>
                <w:sz w:val="17"/>
              </w:rPr>
              <w:t>Automatización e inteligencia.</w:t>
            </w:r>
          </w:p>
        </w:tc>
        <w:tc>
          <w:tcPr>
            <w:tcW w:type="dxa" w:w="5760"/>
            <w:vAlign w:val="top"/>
          </w:tcPr>
          <w:p>
            <w:pPr>
              <w:spacing w:after="0" w:before="0"/>
            </w:pPr>
            <w:r>
              <w:rPr>
                <w:rFonts w:ascii="Arial" w:hAnsi="Arial"/>
                <w:sz w:val="17"/>
              </w:rPr>
            </w:r>
            <w:r>
              <w:rPr>
                <w:rFonts w:ascii="Arial" w:hAnsi="Arial"/>
                <w:b w:val="0"/>
                <w:sz w:val="17"/>
              </w:rPr>
              <w:t>Lectura de extractos, conciliación, categorización automática, lenguaje natural, recomendaciones y alertas predictivas.</w:t>
            </w:r>
          </w:p>
        </w:tc>
      </w:tr>
      <w:tr>
        <w:trPr>
          <w:cantSplit/>
        </w:trPr>
        <w:tc>
          <w:tcPr>
            <w:tcW w:type="dxa" w:w="1440"/>
            <w:vAlign w:val="top"/>
          </w:tcPr>
          <w:p>
            <w:pPr>
              <w:spacing w:after="0" w:before="0"/>
            </w:pPr>
            <w:r>
              <w:rPr>
                <w:rFonts w:ascii="Arial" w:hAnsi="Arial"/>
                <w:sz w:val="17"/>
              </w:rPr>
            </w:r>
            <w:r>
              <w:rPr>
                <w:rFonts w:ascii="Arial" w:hAnsi="Arial"/>
                <w:b w:val="0"/>
                <w:sz w:val="17"/>
              </w:rPr>
              <w:t>Fase 4</w:t>
            </w:r>
          </w:p>
        </w:tc>
        <w:tc>
          <w:tcPr>
            <w:tcW w:type="dxa" w:w="2880"/>
            <w:vAlign w:val="top"/>
          </w:tcPr>
          <w:p>
            <w:pPr>
              <w:spacing w:after="0" w:before="0"/>
            </w:pPr>
            <w:r>
              <w:rPr>
                <w:rFonts w:ascii="Arial" w:hAnsi="Arial"/>
                <w:sz w:val="17"/>
              </w:rPr>
            </w:r>
            <w:r>
              <w:rPr>
                <w:rFonts w:ascii="Arial" w:hAnsi="Arial"/>
                <w:b w:val="0"/>
                <w:sz w:val="17"/>
              </w:rPr>
              <w:t>Producto extensible a otras familias.</w:t>
            </w:r>
          </w:p>
        </w:tc>
        <w:tc>
          <w:tcPr>
            <w:tcW w:type="dxa" w:w="5760"/>
            <w:vAlign w:val="top"/>
          </w:tcPr>
          <w:p>
            <w:pPr>
              <w:spacing w:after="0" w:before="0"/>
            </w:pPr>
            <w:r>
              <w:rPr>
                <w:rFonts w:ascii="Arial" w:hAnsi="Arial"/>
                <w:sz w:val="17"/>
              </w:rPr>
            </w:r>
            <w:r>
              <w:rPr>
                <w:rFonts w:ascii="Arial" w:hAnsi="Arial"/>
                <w:b w:val="0"/>
                <w:sz w:val="17"/>
              </w:rPr>
              <w:t>Onboarding público, planes, permisos avanzados, plantillas, multi-familia, soporte y analítica de producto.</w:t>
            </w:r>
          </w:p>
        </w:tc>
      </w:tr>
    </w:tbl>
    <w:p/>
    <w:p>
      <w:pPr>
        <w:pStyle w:val="Heading1"/>
      </w:pPr>
      <w:r>
        <w:rPr>
          <w:rFonts w:ascii="Arial" w:hAnsi="Arial"/>
        </w:rPr>
        <w:t>18. Riesgos, supuestos y preguntas abiertas</w:t>
      </w:r>
    </w:p>
    <w:p>
      <w:pPr>
        <w:pStyle w:val="Heading2"/>
      </w:pPr>
      <w:r>
        <w:rPr>
          <w:rFonts w:ascii="Arial" w:hAnsi="Arial"/>
        </w:rPr>
        <w:t>18.1 Riesgos principales</w:t>
      </w:r>
    </w:p>
    <w:tbl>
      <w:tblPr>
        <w:tblStyle w:val="TableGrid"/>
        <w:tblW w:type="auto" w:w="0"/>
        <w:jc w:val="center"/>
        <w:tblLayout w:type="autofit"/>
        <w:tblLook w:firstColumn="1" w:firstRow="1" w:lastColumn="0" w:lastRow="0" w:noHBand="0" w:noVBand="1" w:val="04A0"/>
      </w:tblPr>
      <w:tblGrid>
        <w:gridCol w:w="3456"/>
        <w:gridCol w:w="3456"/>
        <w:gridCol w:w="3456"/>
      </w:tblGrid>
      <w:tr>
        <w:trPr>
          <w:tblHeader w:val="true"/>
          <w:cantSplit/>
        </w:trPr>
        <w:tc>
          <w:tcPr>
            <w:tcW w:type="dxa" w:w="2880"/>
            <w:shd w:fill="1F4E79"/>
            <w:vAlign w:val="top"/>
          </w:tcPr>
          <w:p>
            <w:pPr>
              <w:spacing w:after="0" w:before="0"/>
            </w:pPr>
            <w:r>
              <w:rPr>
                <w:rFonts w:ascii="Arial" w:hAnsi="Arial"/>
                <w:sz w:val="17"/>
              </w:rPr>
            </w:r>
            <w:r>
              <w:rPr>
                <w:rFonts w:ascii="Arial" w:hAnsi="Arial"/>
                <w:b/>
                <w:color w:val="FFFFFF"/>
                <w:sz w:val="17"/>
              </w:rPr>
              <w:t>Riesgo</w:t>
            </w:r>
          </w:p>
        </w:tc>
        <w:tc>
          <w:tcPr>
            <w:tcW w:type="dxa" w:w="3168"/>
            <w:shd w:fill="1F4E79"/>
            <w:vAlign w:val="top"/>
          </w:tcPr>
          <w:p>
            <w:pPr>
              <w:spacing w:after="0" w:before="0"/>
            </w:pPr>
            <w:r>
              <w:rPr>
                <w:rFonts w:ascii="Arial" w:hAnsi="Arial"/>
                <w:sz w:val="17"/>
              </w:rPr>
            </w:r>
            <w:r>
              <w:rPr>
                <w:rFonts w:ascii="Arial" w:hAnsi="Arial"/>
                <w:b/>
                <w:color w:val="FFFFFF"/>
                <w:sz w:val="17"/>
              </w:rPr>
              <w:t>Impacto</w:t>
            </w:r>
          </w:p>
        </w:tc>
        <w:tc>
          <w:tcPr>
            <w:tcW w:type="dxa" w:w="4032"/>
            <w:shd w:fill="1F4E79"/>
            <w:vAlign w:val="top"/>
          </w:tcPr>
          <w:p>
            <w:pPr>
              <w:spacing w:after="0" w:before="0"/>
            </w:pPr>
            <w:r>
              <w:rPr>
                <w:rFonts w:ascii="Arial" w:hAnsi="Arial"/>
                <w:sz w:val="17"/>
              </w:rPr>
            </w:r>
            <w:r>
              <w:rPr>
                <w:rFonts w:ascii="Arial" w:hAnsi="Arial"/>
                <w:b/>
                <w:color w:val="FFFFFF"/>
                <w:sz w:val="17"/>
              </w:rPr>
              <w:t>Mitigación</w:t>
            </w:r>
          </w:p>
        </w:tc>
      </w:tr>
      <w:tr>
        <w:trPr>
          <w:cantSplit/>
        </w:trPr>
        <w:tc>
          <w:tcPr>
            <w:tcW w:type="dxa" w:w="2880"/>
            <w:vAlign w:val="top"/>
          </w:tcPr>
          <w:p>
            <w:pPr>
              <w:spacing w:after="0" w:before="0"/>
            </w:pPr>
            <w:r>
              <w:rPr>
                <w:rFonts w:ascii="Arial" w:hAnsi="Arial"/>
                <w:sz w:val="17"/>
              </w:rPr>
            </w:r>
            <w:r>
              <w:rPr>
                <w:rFonts w:ascii="Arial" w:hAnsi="Arial"/>
                <w:b w:val="0"/>
                <w:sz w:val="17"/>
              </w:rPr>
              <w:t>Demasiados campos en formularios.</w:t>
            </w:r>
          </w:p>
        </w:tc>
        <w:tc>
          <w:tcPr>
            <w:tcW w:type="dxa" w:w="3168"/>
            <w:vAlign w:val="top"/>
          </w:tcPr>
          <w:p>
            <w:pPr>
              <w:spacing w:after="0" w:before="0"/>
            </w:pPr>
            <w:r>
              <w:rPr>
                <w:rFonts w:ascii="Arial" w:hAnsi="Arial"/>
                <w:sz w:val="17"/>
              </w:rPr>
            </w:r>
            <w:r>
              <w:rPr>
                <w:rFonts w:ascii="Arial" w:hAnsi="Arial"/>
                <w:b w:val="0"/>
                <w:sz w:val="17"/>
              </w:rPr>
              <w:t>Abandono del uso diario.</w:t>
            </w:r>
          </w:p>
        </w:tc>
        <w:tc>
          <w:tcPr>
            <w:tcW w:type="dxa" w:w="4032"/>
            <w:vAlign w:val="top"/>
          </w:tcPr>
          <w:p>
            <w:pPr>
              <w:spacing w:after="0" w:before="0"/>
            </w:pPr>
            <w:r>
              <w:rPr>
                <w:rFonts w:ascii="Arial" w:hAnsi="Arial"/>
                <w:sz w:val="17"/>
              </w:rPr>
            </w:r>
            <w:r>
              <w:rPr>
                <w:rFonts w:ascii="Arial" w:hAnsi="Arial"/>
                <w:b w:val="0"/>
                <w:sz w:val="17"/>
              </w:rPr>
              <w:t>Diseñar registro rápido con máximo 3 campos obligatorios y valores por defecto.</w:t>
            </w:r>
          </w:p>
        </w:tc>
      </w:tr>
      <w:tr>
        <w:trPr>
          <w:cantSplit/>
        </w:trPr>
        <w:tc>
          <w:tcPr>
            <w:tcW w:type="dxa" w:w="2880"/>
            <w:vAlign w:val="top"/>
          </w:tcPr>
          <w:p>
            <w:pPr>
              <w:spacing w:after="0" w:before="0"/>
            </w:pPr>
            <w:r>
              <w:rPr>
                <w:rFonts w:ascii="Arial" w:hAnsi="Arial"/>
                <w:sz w:val="17"/>
              </w:rPr>
            </w:r>
            <w:r>
              <w:rPr>
                <w:rFonts w:ascii="Arial" w:hAnsi="Arial"/>
                <w:b w:val="0"/>
                <w:sz w:val="17"/>
              </w:rPr>
              <w:t>Alcance crece hacia plataforma financiera completa.</w:t>
            </w:r>
          </w:p>
        </w:tc>
        <w:tc>
          <w:tcPr>
            <w:tcW w:type="dxa" w:w="3168"/>
            <w:vAlign w:val="top"/>
          </w:tcPr>
          <w:p>
            <w:pPr>
              <w:spacing w:after="0" w:before="0"/>
            </w:pPr>
            <w:r>
              <w:rPr>
                <w:rFonts w:ascii="Arial" w:hAnsi="Arial"/>
                <w:sz w:val="17"/>
              </w:rPr>
            </w:r>
            <w:r>
              <w:rPr>
                <w:rFonts w:ascii="Arial" w:hAnsi="Arial"/>
                <w:b w:val="0"/>
                <w:sz w:val="17"/>
              </w:rPr>
              <w:t>Demoras y deuda técnica.</w:t>
            </w:r>
          </w:p>
        </w:tc>
        <w:tc>
          <w:tcPr>
            <w:tcW w:type="dxa" w:w="4032"/>
            <w:vAlign w:val="top"/>
          </w:tcPr>
          <w:p>
            <w:pPr>
              <w:spacing w:after="0" w:before="0"/>
            </w:pPr>
            <w:r>
              <w:rPr>
                <w:rFonts w:ascii="Arial" w:hAnsi="Arial"/>
                <w:sz w:val="17"/>
              </w:rPr>
            </w:r>
            <w:r>
              <w:rPr>
                <w:rFonts w:ascii="Arial" w:hAnsi="Arial"/>
                <w:b w:val="0"/>
                <w:sz w:val="17"/>
              </w:rPr>
              <w:t>Mantener fase 1 centrada en cerrar el mes; automatización e IA quedan para fases posteriores.</w:t>
            </w:r>
          </w:p>
        </w:tc>
      </w:tr>
      <w:tr>
        <w:trPr>
          <w:cantSplit/>
        </w:trPr>
        <w:tc>
          <w:tcPr>
            <w:tcW w:type="dxa" w:w="2880"/>
            <w:vAlign w:val="top"/>
          </w:tcPr>
          <w:p>
            <w:pPr>
              <w:spacing w:after="0" w:before="0"/>
            </w:pPr>
            <w:r>
              <w:rPr>
                <w:rFonts w:ascii="Arial" w:hAnsi="Arial"/>
                <w:sz w:val="17"/>
              </w:rPr>
            </w:r>
            <w:r>
              <w:rPr>
                <w:rFonts w:ascii="Arial" w:hAnsi="Arial"/>
                <w:b w:val="0"/>
                <w:sz w:val="17"/>
              </w:rPr>
              <w:t>Saldos inconsistentes.</w:t>
            </w:r>
          </w:p>
        </w:tc>
        <w:tc>
          <w:tcPr>
            <w:tcW w:type="dxa" w:w="3168"/>
            <w:vAlign w:val="top"/>
          </w:tcPr>
          <w:p>
            <w:pPr>
              <w:spacing w:after="0" w:before="0"/>
            </w:pPr>
            <w:r>
              <w:rPr>
                <w:rFonts w:ascii="Arial" w:hAnsi="Arial"/>
                <w:sz w:val="17"/>
              </w:rPr>
            </w:r>
            <w:r>
              <w:rPr>
                <w:rFonts w:ascii="Arial" w:hAnsi="Arial"/>
                <w:b w:val="0"/>
                <w:sz w:val="17"/>
              </w:rPr>
              <w:t>Pérdida de confianza.</w:t>
            </w:r>
          </w:p>
        </w:tc>
        <w:tc>
          <w:tcPr>
            <w:tcW w:type="dxa" w:w="4032"/>
            <w:vAlign w:val="top"/>
          </w:tcPr>
          <w:p>
            <w:pPr>
              <w:spacing w:after="0" w:before="0"/>
            </w:pPr>
            <w:r>
              <w:rPr>
                <w:rFonts w:ascii="Arial" w:hAnsi="Arial"/>
                <w:sz w:val="17"/>
              </w:rPr>
            </w:r>
            <w:r>
              <w:rPr>
                <w:rFonts w:ascii="Arial" w:hAnsi="Arial"/>
                <w:b w:val="0"/>
                <w:sz w:val="17"/>
              </w:rPr>
              <w:t>Usar transacciones como fuente de verdad y pruebas de cálculo.</w:t>
            </w:r>
          </w:p>
        </w:tc>
      </w:tr>
      <w:tr>
        <w:trPr>
          <w:cantSplit/>
        </w:trPr>
        <w:tc>
          <w:tcPr>
            <w:tcW w:type="dxa" w:w="2880"/>
            <w:vAlign w:val="top"/>
          </w:tcPr>
          <w:p>
            <w:pPr>
              <w:spacing w:after="0" w:before="0"/>
            </w:pPr>
            <w:r>
              <w:rPr>
                <w:rFonts w:ascii="Arial" w:hAnsi="Arial"/>
                <w:sz w:val="17"/>
              </w:rPr>
            </w:r>
            <w:r>
              <w:rPr>
                <w:rFonts w:ascii="Arial" w:hAnsi="Arial"/>
                <w:b w:val="0"/>
                <w:sz w:val="17"/>
              </w:rPr>
              <w:t>Lógica de sobres rígida.</w:t>
            </w:r>
          </w:p>
        </w:tc>
        <w:tc>
          <w:tcPr>
            <w:tcW w:type="dxa" w:w="3168"/>
            <w:vAlign w:val="top"/>
          </w:tcPr>
          <w:p>
            <w:pPr>
              <w:spacing w:after="0" w:before="0"/>
            </w:pPr>
            <w:r>
              <w:rPr>
                <w:rFonts w:ascii="Arial" w:hAnsi="Arial"/>
                <w:sz w:val="17"/>
              </w:rPr>
            </w:r>
            <w:r>
              <w:rPr>
                <w:rFonts w:ascii="Arial" w:hAnsi="Arial"/>
                <w:b w:val="0"/>
                <w:sz w:val="17"/>
              </w:rPr>
              <w:t>El usuario no puede reaccionar a imprevistos.</w:t>
            </w:r>
          </w:p>
        </w:tc>
        <w:tc>
          <w:tcPr>
            <w:tcW w:type="dxa" w:w="4032"/>
            <w:vAlign w:val="top"/>
          </w:tcPr>
          <w:p>
            <w:pPr>
              <w:spacing w:after="0" w:before="0"/>
            </w:pPr>
            <w:r>
              <w:rPr>
                <w:rFonts w:ascii="Arial" w:hAnsi="Arial"/>
                <w:sz w:val="17"/>
              </w:rPr>
            </w:r>
            <w:r>
              <w:rPr>
                <w:rFonts w:ascii="Arial" w:hAnsi="Arial"/>
                <w:b w:val="0"/>
                <w:sz w:val="17"/>
              </w:rPr>
              <w:t>Permitir reasignación entre sobres con trazabilidad.</w:t>
            </w:r>
          </w:p>
        </w:tc>
      </w:tr>
      <w:tr>
        <w:trPr>
          <w:cantSplit/>
        </w:trPr>
        <w:tc>
          <w:tcPr>
            <w:tcW w:type="dxa" w:w="2880"/>
            <w:vAlign w:val="top"/>
          </w:tcPr>
          <w:p>
            <w:pPr>
              <w:spacing w:after="0" w:before="0"/>
            </w:pPr>
            <w:r>
              <w:rPr>
                <w:rFonts w:ascii="Arial" w:hAnsi="Arial"/>
                <w:sz w:val="17"/>
              </w:rPr>
            </w:r>
            <w:r>
              <w:rPr>
                <w:rFonts w:ascii="Arial" w:hAnsi="Arial"/>
                <w:b w:val="0"/>
                <w:sz w:val="17"/>
              </w:rPr>
              <w:t>Copia del mes anterior demasiado pesada.</w:t>
            </w:r>
          </w:p>
        </w:tc>
        <w:tc>
          <w:tcPr>
            <w:tcW w:type="dxa" w:w="3168"/>
            <w:vAlign w:val="top"/>
          </w:tcPr>
          <w:p>
            <w:pPr>
              <w:spacing w:after="0" w:before="0"/>
            </w:pPr>
            <w:r>
              <w:rPr>
                <w:rFonts w:ascii="Arial" w:hAnsi="Arial"/>
                <w:sz w:val="17"/>
              </w:rPr>
            </w:r>
            <w:r>
              <w:rPr>
                <w:rFonts w:ascii="Arial" w:hAnsi="Arial"/>
                <w:b w:val="0"/>
                <w:sz w:val="17"/>
              </w:rPr>
              <w:t>El usuario no inicia el nuevo mes.</w:t>
            </w:r>
          </w:p>
        </w:tc>
        <w:tc>
          <w:tcPr>
            <w:tcW w:type="dxa" w:w="4032"/>
            <w:vAlign w:val="top"/>
          </w:tcPr>
          <w:p>
            <w:pPr>
              <w:spacing w:after="0" w:before="0"/>
            </w:pPr>
            <w:r>
              <w:rPr>
                <w:rFonts w:ascii="Arial" w:hAnsi="Arial"/>
                <w:sz w:val="17"/>
              </w:rPr>
            </w:r>
            <w:r>
              <w:rPr>
                <w:rFonts w:ascii="Arial" w:hAnsi="Arial"/>
                <w:b w:val="0"/>
                <w:sz w:val="17"/>
              </w:rPr>
              <w:t>Crear asistente paso a paso: fijos, variables, esporádicos, mora y saldos.</w:t>
            </w:r>
          </w:p>
        </w:tc>
      </w:tr>
      <w:tr>
        <w:trPr>
          <w:cantSplit/>
        </w:trPr>
        <w:tc>
          <w:tcPr>
            <w:tcW w:type="dxa" w:w="2880"/>
            <w:vAlign w:val="top"/>
          </w:tcPr>
          <w:p>
            <w:pPr>
              <w:spacing w:after="0" w:before="0"/>
            </w:pPr>
            <w:r>
              <w:rPr>
                <w:rFonts w:ascii="Arial" w:hAnsi="Arial"/>
                <w:sz w:val="17"/>
              </w:rPr>
            </w:r>
            <w:r>
              <w:rPr>
                <w:rFonts w:ascii="Arial" w:hAnsi="Arial"/>
                <w:b w:val="0"/>
                <w:sz w:val="17"/>
              </w:rPr>
              <w:t>4x1000 mal aplicado.</w:t>
            </w:r>
          </w:p>
        </w:tc>
        <w:tc>
          <w:tcPr>
            <w:tcW w:type="dxa" w:w="3168"/>
            <w:vAlign w:val="top"/>
          </w:tcPr>
          <w:p>
            <w:pPr>
              <w:spacing w:after="0" w:before="0"/>
            </w:pPr>
            <w:r>
              <w:rPr>
                <w:rFonts w:ascii="Arial" w:hAnsi="Arial"/>
                <w:sz w:val="17"/>
              </w:rPr>
            </w:r>
            <w:r>
              <w:rPr>
                <w:rFonts w:ascii="Arial" w:hAnsi="Arial"/>
                <w:b w:val="0"/>
                <w:sz w:val="17"/>
              </w:rPr>
              <w:t>Saldos incorrectos y pérdida de confianza.</w:t>
            </w:r>
          </w:p>
        </w:tc>
        <w:tc>
          <w:tcPr>
            <w:tcW w:type="dxa" w:w="4032"/>
            <w:vAlign w:val="top"/>
          </w:tcPr>
          <w:p>
            <w:pPr>
              <w:spacing w:after="0" w:before="0"/>
            </w:pPr>
            <w:r>
              <w:rPr>
                <w:rFonts w:ascii="Arial" w:hAnsi="Arial"/>
                <w:sz w:val="17"/>
              </w:rPr>
            </w:r>
            <w:r>
              <w:rPr>
                <w:rFonts w:ascii="Arial" w:hAnsi="Arial"/>
                <w:b w:val="0"/>
                <w:sz w:val="17"/>
              </w:rPr>
              <w:t>Configurar exención/sujeción a nivel de cuenta, no por transacción; hacer visible impuesto automático; crear pruebas específicas y diseñar tax_rules parametrizable.</w:t>
            </w:r>
          </w:p>
        </w:tc>
      </w:tr>
    </w:tbl>
    <w:p/>
    <w:p>
      <w:pPr>
        <w:pStyle w:val="Heading2"/>
      </w:pPr>
      <w:r>
        <w:rPr>
          <w:rFonts w:ascii="Arial" w:hAnsi="Arial"/>
        </w:rPr>
        <w:t>18.2 Supuestos</w:t>
      </w:r>
    </w:p>
    <w:p>
      <w:pPr>
        <w:pStyle w:val="ListBullet"/>
      </w:pPr>
      <w:r>
        <w:rPr>
          <w:rFonts w:ascii="Arial" w:hAnsi="Arial"/>
        </w:rPr>
        <w:t>La captura inicial será manual, con apoyo de importación simple desde plantilla Excel/CSV.</w:t>
      </w:r>
    </w:p>
    <w:p>
      <w:pPr>
        <w:pStyle w:val="ListBullet"/>
      </w:pPr>
      <w:r>
        <w:rPr>
          <w:rFonts w:ascii="Arial" w:hAnsi="Arial"/>
        </w:rPr>
        <w:t>La familia usará una moneda principal.</w:t>
      </w:r>
    </w:p>
    <w:p>
      <w:pPr>
        <w:pStyle w:val="ListBullet"/>
      </w:pPr>
      <w:r>
        <w:rPr>
          <w:rFonts w:ascii="Arial" w:hAnsi="Arial"/>
        </w:rPr>
        <w:t>El objetivo principal es controlar el mes, no llevar contabilidad formal.</w:t>
      </w:r>
    </w:p>
    <w:p>
      <w:pPr>
        <w:pStyle w:val="ListBullet"/>
      </w:pPr>
      <w:r>
        <w:rPr>
          <w:rFonts w:ascii="Arial" w:hAnsi="Arial"/>
        </w:rPr>
        <w:t>La validación inicial será con una sola familia o pocas familias cercanas.</w:t>
      </w:r>
    </w:p>
    <w:p>
      <w:pPr>
        <w:pStyle w:val="ListBullet"/>
      </w:pPr>
      <w:r>
        <w:rPr>
          <w:rFonts w:ascii="Arial" w:hAnsi="Arial"/>
        </w:rPr>
        <w:t>La app funcionará online en fase 1; modo offline puede evaluarse después.</w:t>
      </w:r>
    </w:p>
    <w:p>
      <w:pPr>
        <w:pStyle w:val="ListBullet"/>
      </w:pPr>
      <w:r>
        <w:rPr>
          <w:rFonts w:ascii="Arial" w:hAnsi="Arial"/>
        </w:rPr>
        <w:t>Las cuentas externas son referenciales y no requieren saldo controlado.</w:t>
      </w:r>
    </w:p>
    <w:p>
      <w:pPr>
        <w:pStyle w:val="ListBullet"/>
      </w:pPr>
      <w:r>
        <w:rPr>
          <w:rFonts w:ascii="Arial" w:hAnsi="Arial"/>
        </w:rPr>
        <w:t>El 4x1000 se calcula de forma simple sobre toda salida de dinero desde cuentas bancarias sujetas/no exentas. En fase 1 no existe desactivación por transacción; posibles reglas futuras por umbrales acumulados se dejan como extensibilidad técnica.</w:t>
      </w:r>
    </w:p>
    <w:p>
      <w:pPr>
        <w:pStyle w:val="Heading2"/>
      </w:pPr>
      <w:r>
        <w:rPr>
          <w:rFonts w:ascii="Arial" w:hAnsi="Arial"/>
        </w:rPr>
        <w:t>18.3 Preguntas abiertas para definición antes de desarrollo</w:t>
      </w:r>
    </w:p>
    <w:tbl>
      <w:tblPr>
        <w:tblStyle w:val="TableGrid"/>
        <w:tblW w:type="auto" w:w="0"/>
        <w:jc w:val="center"/>
        <w:tblLayout w:type="autofit"/>
        <w:tblLook w:firstColumn="1" w:firstRow="1" w:lastColumn="0" w:lastRow="0" w:noHBand="0" w:noVBand="1" w:val="04A0"/>
      </w:tblPr>
      <w:tblGrid>
        <w:gridCol w:w="3456"/>
        <w:gridCol w:w="3456"/>
        <w:gridCol w:w="3456"/>
      </w:tblGrid>
      <w:tr>
        <w:trPr>
          <w:tblHeader w:val="true"/>
          <w:cantSplit/>
        </w:trPr>
        <w:tc>
          <w:tcPr>
            <w:tcW w:type="dxa" w:w="1152"/>
            <w:shd w:fill="1F4E79"/>
            <w:vAlign w:val="top"/>
          </w:tcPr>
          <w:p>
            <w:pPr>
              <w:spacing w:after="0" w:before="0"/>
            </w:pPr>
            <w:r>
              <w:rPr>
                <w:rFonts w:ascii="Arial" w:hAnsi="Arial"/>
                <w:sz w:val="17"/>
              </w:rPr>
            </w:r>
            <w:r>
              <w:rPr>
                <w:rFonts w:ascii="Arial" w:hAnsi="Arial"/>
                <w:b/>
                <w:color w:val="FFFFFF"/>
                <w:sz w:val="17"/>
              </w:rPr>
              <w:t>ID</w:t>
            </w:r>
          </w:p>
        </w:tc>
        <w:tc>
          <w:tcPr>
            <w:tcW w:type="dxa" w:w="4464"/>
            <w:shd w:fill="1F4E79"/>
            <w:vAlign w:val="top"/>
          </w:tcPr>
          <w:p>
            <w:pPr>
              <w:spacing w:after="0" w:before="0"/>
            </w:pPr>
            <w:r>
              <w:rPr>
                <w:rFonts w:ascii="Arial" w:hAnsi="Arial"/>
                <w:sz w:val="17"/>
              </w:rPr>
            </w:r>
            <w:r>
              <w:rPr>
                <w:rFonts w:ascii="Arial" w:hAnsi="Arial"/>
                <w:b/>
                <w:color w:val="FFFFFF"/>
                <w:sz w:val="17"/>
              </w:rPr>
              <w:t>Pregunta</w:t>
            </w:r>
          </w:p>
        </w:tc>
        <w:tc>
          <w:tcPr>
            <w:tcW w:type="dxa" w:w="4464"/>
            <w:shd w:fill="1F4E79"/>
            <w:vAlign w:val="top"/>
          </w:tcPr>
          <w:p>
            <w:pPr>
              <w:spacing w:after="0" w:before="0"/>
            </w:pPr>
            <w:r>
              <w:rPr>
                <w:rFonts w:ascii="Arial" w:hAnsi="Arial"/>
                <w:sz w:val="17"/>
              </w:rPr>
            </w:r>
            <w:r>
              <w:rPr>
                <w:rFonts w:ascii="Arial" w:hAnsi="Arial"/>
                <w:b/>
                <w:color w:val="FFFFFF"/>
                <w:sz w:val="17"/>
              </w:rPr>
              <w:t>Decisión recomendada inicial</w:t>
            </w:r>
          </w:p>
        </w:tc>
      </w:tr>
      <w:tr>
        <w:trPr>
          <w:cantSplit/>
        </w:trPr>
        <w:tc>
          <w:tcPr>
            <w:tcW w:type="dxa" w:w="1152"/>
            <w:vAlign w:val="top"/>
          </w:tcPr>
          <w:p>
            <w:pPr>
              <w:spacing w:after="0" w:before="0"/>
            </w:pPr>
            <w:r>
              <w:rPr>
                <w:rFonts w:ascii="Arial" w:hAnsi="Arial"/>
                <w:sz w:val="17"/>
              </w:rPr>
            </w:r>
            <w:r>
              <w:rPr>
                <w:rFonts w:ascii="Arial" w:hAnsi="Arial"/>
                <w:b w:val="0"/>
                <w:sz w:val="17"/>
              </w:rPr>
              <w:t>PA-01</w:t>
            </w:r>
          </w:p>
        </w:tc>
        <w:tc>
          <w:tcPr>
            <w:tcW w:type="dxa" w:w="4464"/>
            <w:vAlign w:val="top"/>
          </w:tcPr>
          <w:p>
            <w:pPr>
              <w:spacing w:after="0" w:before="0"/>
            </w:pPr>
            <w:r>
              <w:rPr>
                <w:rFonts w:ascii="Arial" w:hAnsi="Arial"/>
                <w:sz w:val="17"/>
              </w:rPr>
            </w:r>
            <w:r>
              <w:rPr>
                <w:rFonts w:ascii="Arial" w:hAnsi="Arial"/>
                <w:b w:val="0"/>
                <w:sz w:val="17"/>
              </w:rPr>
              <w:t>¿Se permitirán saldos negativos en cuentas internas?</w:t>
            </w:r>
          </w:p>
        </w:tc>
        <w:tc>
          <w:tcPr>
            <w:tcW w:type="dxa" w:w="4464"/>
            <w:vAlign w:val="top"/>
          </w:tcPr>
          <w:p>
            <w:pPr>
              <w:spacing w:after="0" w:before="0"/>
            </w:pPr>
            <w:r>
              <w:rPr>
                <w:rFonts w:ascii="Arial" w:hAnsi="Arial"/>
                <w:sz w:val="17"/>
              </w:rPr>
            </w:r>
            <w:r>
              <w:rPr>
                <w:rFonts w:ascii="Arial" w:hAnsi="Arial"/>
                <w:b w:val="0"/>
                <w:sz w:val="17"/>
              </w:rPr>
              <w:t>Recomendado fase 1: bloquear, salvo ajuste administrativo explícito.</w:t>
            </w:r>
          </w:p>
        </w:tc>
      </w:tr>
      <w:tr>
        <w:trPr>
          <w:cantSplit/>
        </w:trPr>
        <w:tc>
          <w:tcPr>
            <w:tcW w:type="dxa" w:w="1152"/>
            <w:vAlign w:val="top"/>
          </w:tcPr>
          <w:p>
            <w:pPr>
              <w:spacing w:after="0" w:before="0"/>
            </w:pPr>
            <w:r>
              <w:rPr>
                <w:rFonts w:ascii="Arial" w:hAnsi="Arial"/>
                <w:sz w:val="17"/>
              </w:rPr>
            </w:r>
            <w:r>
              <w:rPr>
                <w:rFonts w:ascii="Arial" w:hAnsi="Arial"/>
                <w:b w:val="0"/>
                <w:sz w:val="17"/>
              </w:rPr>
              <w:t>PA-02</w:t>
            </w:r>
          </w:p>
        </w:tc>
        <w:tc>
          <w:tcPr>
            <w:tcW w:type="dxa" w:w="4464"/>
            <w:vAlign w:val="top"/>
          </w:tcPr>
          <w:p>
            <w:pPr>
              <w:spacing w:after="0" w:before="0"/>
            </w:pPr>
            <w:r>
              <w:rPr>
                <w:rFonts w:ascii="Arial" w:hAnsi="Arial"/>
                <w:sz w:val="17"/>
              </w:rPr>
            </w:r>
            <w:r>
              <w:rPr>
                <w:rFonts w:ascii="Arial" w:hAnsi="Arial"/>
                <w:b w:val="0"/>
                <w:sz w:val="17"/>
              </w:rPr>
              <w:t>¿Un gasto puede asociarse a más de una categoría?</w:t>
            </w:r>
          </w:p>
        </w:tc>
        <w:tc>
          <w:tcPr>
            <w:tcW w:type="dxa" w:w="4464"/>
            <w:vAlign w:val="top"/>
          </w:tcPr>
          <w:p>
            <w:pPr>
              <w:spacing w:after="0" w:before="0"/>
            </w:pPr>
            <w:r>
              <w:rPr>
                <w:rFonts w:ascii="Arial" w:hAnsi="Arial"/>
                <w:sz w:val="17"/>
              </w:rPr>
            </w:r>
            <w:r>
              <w:rPr>
                <w:rFonts w:ascii="Arial" w:hAnsi="Arial"/>
                <w:b w:val="0"/>
                <w:sz w:val="17"/>
              </w:rPr>
              <w:t>Recomendado fase 1: no; dividir en dos transacciones si es necesario.</w:t>
            </w:r>
          </w:p>
        </w:tc>
      </w:tr>
      <w:tr>
        <w:trPr>
          <w:cantSplit/>
        </w:trPr>
        <w:tc>
          <w:tcPr>
            <w:tcW w:type="dxa" w:w="1152"/>
            <w:vAlign w:val="top"/>
          </w:tcPr>
          <w:p>
            <w:pPr>
              <w:spacing w:after="0" w:before="0"/>
            </w:pPr>
            <w:r>
              <w:rPr>
                <w:rFonts w:ascii="Arial" w:hAnsi="Arial"/>
                <w:sz w:val="17"/>
              </w:rPr>
            </w:r>
            <w:r>
              <w:rPr>
                <w:rFonts w:ascii="Arial" w:hAnsi="Arial"/>
                <w:b w:val="0"/>
                <w:sz w:val="17"/>
              </w:rPr>
              <w:t>PA-03</w:t>
            </w:r>
          </w:p>
        </w:tc>
        <w:tc>
          <w:tcPr>
            <w:tcW w:type="dxa" w:w="4464"/>
            <w:vAlign w:val="top"/>
          </w:tcPr>
          <w:p>
            <w:pPr>
              <w:spacing w:after="0" w:before="0"/>
            </w:pPr>
            <w:r>
              <w:rPr>
                <w:rFonts w:ascii="Arial" w:hAnsi="Arial"/>
                <w:sz w:val="17"/>
              </w:rPr>
            </w:r>
            <w:r>
              <w:rPr>
                <w:rFonts w:ascii="Arial" w:hAnsi="Arial"/>
                <w:b w:val="0"/>
                <w:sz w:val="17"/>
              </w:rPr>
              <w:t>¿El dinero comprometido incluye todos los gastos pendientes o solo críticos/necesarios?</w:t>
            </w:r>
          </w:p>
        </w:tc>
        <w:tc>
          <w:tcPr>
            <w:tcW w:type="dxa" w:w="4464"/>
            <w:vAlign w:val="top"/>
          </w:tcPr>
          <w:p>
            <w:pPr>
              <w:spacing w:after="0" w:before="0"/>
            </w:pPr>
            <w:r>
              <w:rPr>
                <w:rFonts w:ascii="Arial" w:hAnsi="Arial"/>
                <w:sz w:val="17"/>
              </w:rPr>
            </w:r>
            <w:r>
              <w:rPr>
                <w:rFonts w:ascii="Arial" w:hAnsi="Arial"/>
                <w:b w:val="0"/>
                <w:sz w:val="17"/>
              </w:rPr>
              <w:t>Recomendado fase 1: mostrar ambos: total comprometido y comprometido crítico/necesario.</w:t>
            </w:r>
          </w:p>
        </w:tc>
      </w:tr>
      <w:tr>
        <w:trPr>
          <w:cantSplit/>
        </w:trPr>
        <w:tc>
          <w:tcPr>
            <w:tcW w:type="dxa" w:w="1152"/>
            <w:vAlign w:val="top"/>
          </w:tcPr>
          <w:p>
            <w:pPr>
              <w:spacing w:after="0" w:before="0"/>
            </w:pPr>
            <w:r>
              <w:rPr>
                <w:rFonts w:ascii="Arial" w:hAnsi="Arial"/>
                <w:sz w:val="17"/>
              </w:rPr>
            </w:r>
            <w:r>
              <w:rPr>
                <w:rFonts w:ascii="Arial" w:hAnsi="Arial"/>
                <w:b w:val="0"/>
                <w:sz w:val="17"/>
              </w:rPr>
              <w:t>PA-04</w:t>
            </w:r>
          </w:p>
        </w:tc>
        <w:tc>
          <w:tcPr>
            <w:tcW w:type="dxa" w:w="4464"/>
            <w:vAlign w:val="top"/>
          </w:tcPr>
          <w:p>
            <w:pPr>
              <w:spacing w:after="0" w:before="0"/>
            </w:pPr>
            <w:r>
              <w:rPr>
                <w:rFonts w:ascii="Arial" w:hAnsi="Arial"/>
                <w:sz w:val="17"/>
              </w:rPr>
            </w:r>
            <w:r>
              <w:rPr>
                <w:rFonts w:ascii="Arial" w:hAnsi="Arial"/>
                <w:b w:val="0"/>
                <w:sz w:val="17"/>
              </w:rPr>
              <w:t>¿Se podrá editar una transacción o solo reversarla?</w:t>
            </w:r>
          </w:p>
        </w:tc>
        <w:tc>
          <w:tcPr>
            <w:tcW w:type="dxa" w:w="4464"/>
            <w:vAlign w:val="top"/>
          </w:tcPr>
          <w:p>
            <w:pPr>
              <w:spacing w:after="0" w:before="0"/>
            </w:pPr>
            <w:r>
              <w:rPr>
                <w:rFonts w:ascii="Arial" w:hAnsi="Arial"/>
                <w:sz w:val="17"/>
              </w:rPr>
            </w:r>
            <w:r>
              <w:rPr>
                <w:rFonts w:ascii="Arial" w:hAnsi="Arial"/>
                <w:b w:val="0"/>
                <w:sz w:val="17"/>
              </w:rPr>
              <w:t>Recomendado fase 1: permitir edición controlada si no está en mes cerrado; guardar auditoría básica.</w:t>
            </w:r>
          </w:p>
        </w:tc>
      </w:tr>
      <w:tr>
        <w:trPr>
          <w:cantSplit/>
        </w:trPr>
        <w:tc>
          <w:tcPr>
            <w:tcW w:type="dxa" w:w="1152"/>
            <w:vAlign w:val="top"/>
          </w:tcPr>
          <w:p>
            <w:pPr>
              <w:spacing w:after="0" w:before="0"/>
            </w:pPr>
            <w:r>
              <w:rPr>
                <w:rFonts w:ascii="Arial" w:hAnsi="Arial"/>
                <w:sz w:val="17"/>
              </w:rPr>
            </w:r>
            <w:r>
              <w:rPr>
                <w:rFonts w:ascii="Arial" w:hAnsi="Arial"/>
                <w:b w:val="0"/>
                <w:sz w:val="17"/>
              </w:rPr>
              <w:t>PA-05</w:t>
            </w:r>
          </w:p>
        </w:tc>
        <w:tc>
          <w:tcPr>
            <w:tcW w:type="dxa" w:w="4464"/>
            <w:vAlign w:val="top"/>
          </w:tcPr>
          <w:p>
            <w:pPr>
              <w:spacing w:after="0" w:before="0"/>
            </w:pPr>
            <w:r>
              <w:rPr>
                <w:rFonts w:ascii="Arial" w:hAnsi="Arial"/>
                <w:sz w:val="17"/>
              </w:rPr>
            </w:r>
            <w:r>
              <w:rPr>
                <w:rFonts w:ascii="Arial" w:hAnsi="Arial"/>
                <w:b w:val="0"/>
                <w:sz w:val="17"/>
              </w:rPr>
              <w:t>¿La reasignación entre sobres requiere confirmación del administrador?</w:t>
            </w:r>
          </w:p>
        </w:tc>
        <w:tc>
          <w:tcPr>
            <w:tcW w:type="dxa" w:w="4464"/>
            <w:vAlign w:val="top"/>
          </w:tcPr>
          <w:p>
            <w:pPr>
              <w:spacing w:after="0" w:before="0"/>
            </w:pPr>
            <w:r>
              <w:rPr>
                <w:rFonts w:ascii="Arial" w:hAnsi="Arial"/>
                <w:sz w:val="17"/>
              </w:rPr>
            </w:r>
            <w:r>
              <w:rPr>
                <w:rFonts w:ascii="Arial" w:hAnsi="Arial"/>
                <w:b w:val="0"/>
                <w:sz w:val="17"/>
              </w:rPr>
              <w:t>Recomendado fase 1: no, si solo la usa la familia inicial; parametrizable después.</w:t>
            </w:r>
          </w:p>
        </w:tc>
      </w:tr>
      <w:tr>
        <w:trPr>
          <w:cantSplit/>
        </w:trPr>
        <w:tc>
          <w:tcPr>
            <w:tcW w:type="dxa" w:w="1152"/>
            <w:vAlign w:val="top"/>
          </w:tcPr>
          <w:p>
            <w:pPr>
              <w:spacing w:after="0" w:before="0"/>
            </w:pPr>
            <w:r>
              <w:rPr>
                <w:rFonts w:ascii="Arial" w:hAnsi="Arial"/>
                <w:sz w:val="17"/>
              </w:rPr>
            </w:r>
            <w:r>
              <w:rPr>
                <w:rFonts w:ascii="Arial" w:hAnsi="Arial"/>
                <w:b w:val="0"/>
                <w:sz w:val="17"/>
              </w:rPr>
              <w:t>PA-06</w:t>
            </w:r>
          </w:p>
        </w:tc>
        <w:tc>
          <w:tcPr>
            <w:tcW w:type="dxa" w:w="4464"/>
            <w:vAlign w:val="top"/>
          </w:tcPr>
          <w:p>
            <w:pPr>
              <w:spacing w:after="0" w:before="0"/>
            </w:pPr>
            <w:r>
              <w:rPr>
                <w:rFonts w:ascii="Arial" w:hAnsi="Arial"/>
                <w:sz w:val="17"/>
              </w:rPr>
            </w:r>
            <w:r>
              <w:rPr>
                <w:rFonts w:ascii="Arial" w:hAnsi="Arial"/>
                <w:b w:val="0"/>
                <w:sz w:val="17"/>
              </w:rPr>
              <w:t>¿Cómo debe modelarse la evolución futura del 4x1000 si cambia la regulación?</w:t>
            </w:r>
          </w:p>
        </w:tc>
        <w:tc>
          <w:tcPr>
            <w:tcW w:type="dxa" w:w="4464"/>
            <w:vAlign w:val="top"/>
          </w:tcPr>
          <w:p>
            <w:pPr>
              <w:spacing w:after="0" w:before="0"/>
            </w:pPr>
            <w:r>
              <w:rPr>
                <w:rFonts w:ascii="Arial" w:hAnsi="Arial"/>
                <w:sz w:val="17"/>
              </w:rPr>
            </w:r>
            <w:r>
              <w:rPr>
                <w:rFonts w:ascii="Arial" w:hAnsi="Arial"/>
                <w:b w:val="0"/>
                <w:sz w:val="17"/>
              </w:rPr>
              <w:t>Recomendado fase 1: implementar regla simple por cuenta y salida, pero dejar una tabla tax_rules o configuración equivalente para soportar umbrales mensuales acumulados entre cuentas en versiones futuras.</w:t>
            </w:r>
          </w:p>
        </w:tc>
      </w:tr>
    </w:tbl>
    <w:p/>
    <w:p>
      <w:pPr>
        <w:pStyle w:val="Heading1"/>
      </w:pPr>
      <w:r>
        <w:rPr>
          <w:rFonts w:ascii="Arial" w:hAnsi="Arial"/>
        </w:rPr>
        <w:t>Anexo A. Experiencia esperada: gasto con sobre insuficiente</w:t>
      </w:r>
    </w:p>
    <w:tbl>
      <w:tblPr>
        <w:tblStyle w:val="TableGrid"/>
        <w:tblW w:type="auto" w:w="0"/>
        <w:jc w:val="center"/>
        <w:tblLayout w:type="autofit"/>
        <w:tblLook w:firstColumn="1" w:firstRow="1" w:lastColumn="0" w:lastRow="0" w:noHBand="0" w:noVBand="1" w:val="04A0"/>
      </w:tblPr>
      <w:tblGrid>
        <w:gridCol w:w="3456"/>
        <w:gridCol w:w="3456"/>
        <w:gridCol w:w="3456"/>
      </w:tblGrid>
      <w:tr>
        <w:trPr>
          <w:tblHeader w:val="true"/>
          <w:cantSplit/>
        </w:trPr>
        <w:tc>
          <w:tcPr>
            <w:tcW w:type="dxa" w:w="1152"/>
            <w:shd w:fill="1F4E79"/>
            <w:vAlign w:val="top"/>
          </w:tcPr>
          <w:p>
            <w:pPr>
              <w:spacing w:after="0" w:before="0"/>
            </w:pPr>
            <w:r>
              <w:rPr>
                <w:rFonts w:ascii="Arial" w:hAnsi="Arial"/>
                <w:sz w:val="17"/>
              </w:rPr>
            </w:r>
            <w:r>
              <w:rPr>
                <w:rFonts w:ascii="Arial" w:hAnsi="Arial"/>
                <w:b/>
                <w:color w:val="FFFFFF"/>
                <w:sz w:val="17"/>
              </w:rPr>
              <w:t>Paso</w:t>
            </w:r>
          </w:p>
        </w:tc>
        <w:tc>
          <w:tcPr>
            <w:tcW w:type="dxa" w:w="4320"/>
            <w:shd w:fill="1F4E79"/>
            <w:vAlign w:val="top"/>
          </w:tcPr>
          <w:p>
            <w:pPr>
              <w:spacing w:after="0" w:before="0"/>
            </w:pPr>
            <w:r>
              <w:rPr>
                <w:rFonts w:ascii="Arial" w:hAnsi="Arial"/>
                <w:sz w:val="17"/>
              </w:rPr>
            </w:r>
            <w:r>
              <w:rPr>
                <w:rFonts w:ascii="Arial" w:hAnsi="Arial"/>
                <w:b/>
                <w:color w:val="FFFFFF"/>
                <w:sz w:val="17"/>
              </w:rPr>
              <w:t>Acción del usuario</w:t>
            </w:r>
          </w:p>
        </w:tc>
        <w:tc>
          <w:tcPr>
            <w:tcW w:type="dxa" w:w="4608"/>
            <w:shd w:fill="1F4E79"/>
            <w:vAlign w:val="top"/>
          </w:tcPr>
          <w:p>
            <w:pPr>
              <w:spacing w:after="0" w:before="0"/>
            </w:pPr>
            <w:r>
              <w:rPr>
                <w:rFonts w:ascii="Arial" w:hAnsi="Arial"/>
                <w:sz w:val="17"/>
              </w:rPr>
            </w:r>
            <w:r>
              <w:rPr>
                <w:rFonts w:ascii="Arial" w:hAnsi="Arial"/>
                <w:b/>
                <w:color w:val="FFFFFF"/>
                <w:sz w:val="17"/>
              </w:rPr>
              <w:t>Respuesta del sistema</w:t>
            </w:r>
          </w:p>
        </w:tc>
      </w:tr>
      <w:tr>
        <w:trPr>
          <w:cantSplit/>
        </w:trPr>
        <w:tc>
          <w:tcPr>
            <w:tcW w:type="dxa" w:w="1152"/>
            <w:vAlign w:val="top"/>
          </w:tcPr>
          <w:p>
            <w:pPr>
              <w:spacing w:after="0" w:before="0"/>
            </w:pPr>
            <w:r>
              <w:rPr>
                <w:rFonts w:ascii="Arial" w:hAnsi="Arial"/>
                <w:sz w:val="17"/>
              </w:rPr>
            </w:r>
            <w:r>
              <w:rPr>
                <w:rFonts w:ascii="Arial" w:hAnsi="Arial"/>
                <w:b w:val="0"/>
                <w:sz w:val="17"/>
              </w:rPr>
              <w:t>1</w:t>
            </w:r>
          </w:p>
        </w:tc>
        <w:tc>
          <w:tcPr>
            <w:tcW w:type="dxa" w:w="4320"/>
            <w:vAlign w:val="top"/>
          </w:tcPr>
          <w:p>
            <w:pPr>
              <w:spacing w:after="0" w:before="0"/>
            </w:pPr>
            <w:r>
              <w:rPr>
                <w:rFonts w:ascii="Arial" w:hAnsi="Arial"/>
                <w:sz w:val="17"/>
              </w:rPr>
            </w:r>
            <w:r>
              <w:rPr>
                <w:rFonts w:ascii="Arial" w:hAnsi="Arial"/>
                <w:b w:val="0"/>
                <w:sz w:val="17"/>
              </w:rPr>
              <w:t>Toca Registrar movimiento &gt; Gasto.</w:t>
            </w:r>
          </w:p>
        </w:tc>
        <w:tc>
          <w:tcPr>
            <w:tcW w:type="dxa" w:w="4608"/>
            <w:vAlign w:val="top"/>
          </w:tcPr>
          <w:p>
            <w:pPr>
              <w:spacing w:after="0" w:before="0"/>
            </w:pPr>
            <w:r>
              <w:rPr>
                <w:rFonts w:ascii="Arial" w:hAnsi="Arial"/>
                <w:sz w:val="17"/>
              </w:rPr>
            </w:r>
            <w:r>
              <w:rPr>
                <w:rFonts w:ascii="Arial" w:hAnsi="Arial"/>
                <w:b w:val="0"/>
                <w:sz w:val="17"/>
              </w:rPr>
              <w:t>Muestra formulario rápido.</w:t>
            </w:r>
          </w:p>
        </w:tc>
      </w:tr>
      <w:tr>
        <w:trPr>
          <w:cantSplit/>
        </w:trPr>
        <w:tc>
          <w:tcPr>
            <w:tcW w:type="dxa" w:w="1152"/>
            <w:vAlign w:val="top"/>
          </w:tcPr>
          <w:p>
            <w:pPr>
              <w:spacing w:after="0" w:before="0"/>
            </w:pPr>
            <w:r>
              <w:rPr>
                <w:rFonts w:ascii="Arial" w:hAnsi="Arial"/>
                <w:sz w:val="17"/>
              </w:rPr>
            </w:r>
            <w:r>
              <w:rPr>
                <w:rFonts w:ascii="Arial" w:hAnsi="Arial"/>
                <w:b w:val="0"/>
                <w:sz w:val="17"/>
              </w:rPr>
              <w:t>2</w:t>
            </w:r>
          </w:p>
        </w:tc>
        <w:tc>
          <w:tcPr>
            <w:tcW w:type="dxa" w:w="4320"/>
            <w:vAlign w:val="top"/>
          </w:tcPr>
          <w:p>
            <w:pPr>
              <w:spacing w:after="0" w:before="0"/>
            </w:pPr>
            <w:r>
              <w:rPr>
                <w:rFonts w:ascii="Arial" w:hAnsi="Arial"/>
                <w:sz w:val="17"/>
              </w:rPr>
            </w:r>
            <w:r>
              <w:rPr>
                <w:rFonts w:ascii="Arial" w:hAnsi="Arial"/>
                <w:b w:val="0"/>
                <w:sz w:val="17"/>
              </w:rPr>
              <w:t>Ingresa $80.000, cuenta Nequi, categoría Alimentación, concepto Comida diaria.</w:t>
            </w:r>
          </w:p>
        </w:tc>
        <w:tc>
          <w:tcPr>
            <w:tcW w:type="dxa" w:w="4608"/>
            <w:vAlign w:val="top"/>
          </w:tcPr>
          <w:p>
            <w:pPr>
              <w:spacing w:after="0" w:before="0"/>
            </w:pPr>
            <w:r>
              <w:rPr>
                <w:rFonts w:ascii="Arial" w:hAnsi="Arial"/>
                <w:sz w:val="17"/>
              </w:rPr>
            </w:r>
            <w:r>
              <w:rPr>
                <w:rFonts w:ascii="Arial" w:hAnsi="Arial"/>
                <w:b w:val="0"/>
                <w:sz w:val="17"/>
              </w:rPr>
              <w:t>Valida cuenta y sobre.</w:t>
            </w:r>
          </w:p>
        </w:tc>
      </w:tr>
      <w:tr>
        <w:trPr>
          <w:cantSplit/>
        </w:trPr>
        <w:tc>
          <w:tcPr>
            <w:tcW w:type="dxa" w:w="1152"/>
            <w:vAlign w:val="top"/>
          </w:tcPr>
          <w:p>
            <w:pPr>
              <w:spacing w:after="0" w:before="0"/>
            </w:pPr>
            <w:r>
              <w:rPr>
                <w:rFonts w:ascii="Arial" w:hAnsi="Arial"/>
                <w:sz w:val="17"/>
              </w:rPr>
            </w:r>
            <w:r>
              <w:rPr>
                <w:rFonts w:ascii="Arial" w:hAnsi="Arial"/>
                <w:b w:val="0"/>
                <w:sz w:val="17"/>
              </w:rPr>
              <w:t>3</w:t>
            </w:r>
          </w:p>
        </w:tc>
        <w:tc>
          <w:tcPr>
            <w:tcW w:type="dxa" w:w="4320"/>
            <w:vAlign w:val="top"/>
          </w:tcPr>
          <w:p>
            <w:pPr>
              <w:spacing w:after="0" w:before="0"/>
            </w:pPr>
            <w:r>
              <w:rPr>
                <w:rFonts w:ascii="Arial" w:hAnsi="Arial"/>
                <w:sz w:val="17"/>
              </w:rPr>
            </w:r>
            <w:r>
              <w:rPr>
                <w:rFonts w:ascii="Arial" w:hAnsi="Arial"/>
                <w:b w:val="0"/>
                <w:sz w:val="17"/>
              </w:rPr>
              <w:t>El sobre Alimentación solo tiene $50.000.</w:t>
            </w:r>
          </w:p>
        </w:tc>
        <w:tc>
          <w:tcPr>
            <w:tcW w:type="dxa" w:w="4608"/>
            <w:vAlign w:val="top"/>
          </w:tcPr>
          <w:p>
            <w:pPr>
              <w:spacing w:after="0" w:before="0"/>
            </w:pPr>
            <w:r>
              <w:rPr>
                <w:rFonts w:ascii="Arial" w:hAnsi="Arial"/>
                <w:sz w:val="17"/>
              </w:rPr>
            </w:r>
            <w:r>
              <w:rPr>
                <w:rFonts w:ascii="Arial" w:hAnsi="Arial"/>
                <w:b w:val="0"/>
                <w:sz w:val="17"/>
              </w:rPr>
              <w:t>Muestra alerta: “Faltan $30.000 en este sobre”.</w:t>
            </w:r>
          </w:p>
        </w:tc>
      </w:tr>
      <w:tr>
        <w:trPr>
          <w:cantSplit/>
        </w:trPr>
        <w:tc>
          <w:tcPr>
            <w:tcW w:type="dxa" w:w="1152"/>
            <w:vAlign w:val="top"/>
          </w:tcPr>
          <w:p>
            <w:pPr>
              <w:spacing w:after="0" w:before="0"/>
            </w:pPr>
            <w:r>
              <w:rPr>
                <w:rFonts w:ascii="Arial" w:hAnsi="Arial"/>
                <w:sz w:val="17"/>
              </w:rPr>
            </w:r>
            <w:r>
              <w:rPr>
                <w:rFonts w:ascii="Arial" w:hAnsi="Arial"/>
                <w:b w:val="0"/>
                <w:sz w:val="17"/>
              </w:rPr>
              <w:t>4</w:t>
            </w:r>
          </w:p>
        </w:tc>
        <w:tc>
          <w:tcPr>
            <w:tcW w:type="dxa" w:w="4320"/>
            <w:vAlign w:val="top"/>
          </w:tcPr>
          <w:p>
            <w:pPr>
              <w:spacing w:after="0" w:before="0"/>
            </w:pPr>
            <w:r>
              <w:rPr>
                <w:rFonts w:ascii="Arial" w:hAnsi="Arial"/>
                <w:sz w:val="17"/>
              </w:rPr>
            </w:r>
            <w:r>
              <w:rPr>
                <w:rFonts w:ascii="Arial" w:hAnsi="Arial"/>
                <w:b w:val="0"/>
                <w:sz w:val="17"/>
              </w:rPr>
              <w:t>Usuario elige cubrir faltante desde Entretenimiento.</w:t>
            </w:r>
          </w:p>
        </w:tc>
        <w:tc>
          <w:tcPr>
            <w:tcW w:type="dxa" w:w="4608"/>
            <w:vAlign w:val="top"/>
          </w:tcPr>
          <w:p>
            <w:pPr>
              <w:spacing w:after="0" w:before="0"/>
            </w:pPr>
            <w:r>
              <w:rPr>
                <w:rFonts w:ascii="Arial" w:hAnsi="Arial"/>
                <w:sz w:val="17"/>
              </w:rPr>
            </w:r>
            <w:r>
              <w:rPr>
                <w:rFonts w:ascii="Arial" w:hAnsi="Arial"/>
                <w:b w:val="0"/>
                <w:sz w:val="17"/>
              </w:rPr>
              <w:t>Sistema muestra impacto: Entretenimiento baja $30.000.</w:t>
            </w:r>
          </w:p>
        </w:tc>
      </w:tr>
      <w:tr>
        <w:trPr>
          <w:cantSplit/>
        </w:trPr>
        <w:tc>
          <w:tcPr>
            <w:tcW w:type="dxa" w:w="1152"/>
            <w:vAlign w:val="top"/>
          </w:tcPr>
          <w:p>
            <w:pPr>
              <w:spacing w:after="0" w:before="0"/>
            </w:pPr>
            <w:r>
              <w:rPr>
                <w:rFonts w:ascii="Arial" w:hAnsi="Arial"/>
                <w:sz w:val="17"/>
              </w:rPr>
            </w:r>
            <w:r>
              <w:rPr>
                <w:rFonts w:ascii="Arial" w:hAnsi="Arial"/>
                <w:b w:val="0"/>
                <w:sz w:val="17"/>
              </w:rPr>
              <w:t>5</w:t>
            </w:r>
          </w:p>
        </w:tc>
        <w:tc>
          <w:tcPr>
            <w:tcW w:type="dxa" w:w="4320"/>
            <w:vAlign w:val="top"/>
          </w:tcPr>
          <w:p>
            <w:pPr>
              <w:spacing w:after="0" w:before="0"/>
            </w:pPr>
            <w:r>
              <w:rPr>
                <w:rFonts w:ascii="Arial" w:hAnsi="Arial"/>
                <w:sz w:val="17"/>
              </w:rPr>
            </w:r>
            <w:r>
              <w:rPr>
                <w:rFonts w:ascii="Arial" w:hAnsi="Arial"/>
                <w:b w:val="0"/>
                <w:sz w:val="17"/>
              </w:rPr>
              <w:t>Usuario confirma.</w:t>
            </w:r>
          </w:p>
        </w:tc>
        <w:tc>
          <w:tcPr>
            <w:tcW w:type="dxa" w:w="4608"/>
            <w:vAlign w:val="top"/>
          </w:tcPr>
          <w:p>
            <w:pPr>
              <w:spacing w:after="0" w:before="0"/>
            </w:pPr>
            <w:r>
              <w:rPr>
                <w:rFonts w:ascii="Arial" w:hAnsi="Arial"/>
                <w:sz w:val="17"/>
              </w:rPr>
            </w:r>
            <w:r>
              <w:rPr>
                <w:rFonts w:ascii="Arial" w:hAnsi="Arial"/>
                <w:b w:val="0"/>
                <w:sz w:val="17"/>
              </w:rPr>
              <w:t>Crea reasignación de sobres, registra gasto, descuenta Nequi y recalcula cierre del mes.</w:t>
            </w:r>
          </w:p>
        </w:tc>
      </w:tr>
    </w:tbl>
    <w:p/>
    <w:p>
      <w:pPr>
        <w:pStyle w:val="Heading1"/>
      </w:pPr>
      <w:r>
        <w:rPr>
          <w:rFonts w:ascii="Arial" w:hAnsi="Arial"/>
        </w:rPr>
        <w:t>Anexo B. Experiencia esperada: salida con 4x1000</w:t>
      </w:r>
    </w:p>
    <w:tbl>
      <w:tblPr>
        <w:tblStyle w:val="TableGrid"/>
        <w:tblW w:type="auto" w:w="0"/>
        <w:jc w:val="center"/>
        <w:tblLayout w:type="autofit"/>
        <w:tblLook w:firstColumn="1" w:firstRow="1" w:lastColumn="0" w:lastRow="0" w:noHBand="0" w:noVBand="1" w:val="04A0"/>
      </w:tblPr>
      <w:tblGrid>
        <w:gridCol w:w="3456"/>
        <w:gridCol w:w="3456"/>
        <w:gridCol w:w="3456"/>
      </w:tblGrid>
      <w:tr>
        <w:trPr>
          <w:tblHeader w:val="true"/>
          <w:cantSplit/>
        </w:trPr>
        <w:tc>
          <w:tcPr>
            <w:tcW w:type="dxa" w:w="1152"/>
            <w:shd w:fill="1F4E79"/>
            <w:vAlign w:val="top"/>
          </w:tcPr>
          <w:p>
            <w:pPr>
              <w:spacing w:after="0" w:before="0"/>
            </w:pPr>
            <w:r>
              <w:rPr>
                <w:rFonts w:ascii="Arial" w:hAnsi="Arial"/>
                <w:sz w:val="17"/>
              </w:rPr>
            </w:r>
            <w:r>
              <w:rPr>
                <w:rFonts w:ascii="Arial" w:hAnsi="Arial"/>
                <w:b/>
                <w:color w:val="FFFFFF"/>
                <w:sz w:val="17"/>
              </w:rPr>
              <w:t>Paso</w:t>
            </w:r>
          </w:p>
        </w:tc>
        <w:tc>
          <w:tcPr>
            <w:tcW w:type="dxa" w:w="4320"/>
            <w:shd w:fill="1F4E79"/>
            <w:vAlign w:val="top"/>
          </w:tcPr>
          <w:p>
            <w:pPr>
              <w:spacing w:after="0" w:before="0"/>
            </w:pPr>
            <w:r>
              <w:rPr>
                <w:rFonts w:ascii="Arial" w:hAnsi="Arial"/>
                <w:sz w:val="17"/>
              </w:rPr>
            </w:r>
            <w:r>
              <w:rPr>
                <w:rFonts w:ascii="Arial" w:hAnsi="Arial"/>
                <w:b/>
                <w:color w:val="FFFFFF"/>
                <w:sz w:val="17"/>
              </w:rPr>
              <w:t>Acción del usuario</w:t>
            </w:r>
          </w:p>
        </w:tc>
        <w:tc>
          <w:tcPr>
            <w:tcW w:type="dxa" w:w="4608"/>
            <w:shd w:fill="1F4E79"/>
            <w:vAlign w:val="top"/>
          </w:tcPr>
          <w:p>
            <w:pPr>
              <w:spacing w:after="0" w:before="0"/>
            </w:pPr>
            <w:r>
              <w:rPr>
                <w:rFonts w:ascii="Arial" w:hAnsi="Arial"/>
                <w:sz w:val="17"/>
              </w:rPr>
            </w:r>
            <w:r>
              <w:rPr>
                <w:rFonts w:ascii="Arial" w:hAnsi="Arial"/>
                <w:b/>
                <w:color w:val="FFFFFF"/>
                <w:sz w:val="17"/>
              </w:rPr>
              <w:t>Respuesta del sistema</w:t>
            </w:r>
          </w:p>
        </w:tc>
      </w:tr>
      <w:tr>
        <w:trPr>
          <w:cantSplit/>
        </w:trPr>
        <w:tc>
          <w:tcPr>
            <w:tcW w:type="dxa" w:w="1152"/>
            <w:vAlign w:val="top"/>
          </w:tcPr>
          <w:p>
            <w:pPr>
              <w:spacing w:after="0" w:before="0"/>
            </w:pPr>
            <w:r>
              <w:rPr>
                <w:rFonts w:ascii="Arial" w:hAnsi="Arial"/>
                <w:sz w:val="17"/>
              </w:rPr>
            </w:r>
            <w:r>
              <w:rPr>
                <w:rFonts w:ascii="Arial" w:hAnsi="Arial"/>
                <w:b w:val="0"/>
                <w:sz w:val="17"/>
              </w:rPr>
              <w:t>1</w:t>
            </w:r>
          </w:p>
        </w:tc>
        <w:tc>
          <w:tcPr>
            <w:tcW w:type="dxa" w:w="4320"/>
            <w:vAlign w:val="top"/>
          </w:tcPr>
          <w:p>
            <w:pPr>
              <w:spacing w:after="0" w:before="0"/>
            </w:pPr>
            <w:r>
              <w:rPr>
                <w:rFonts w:ascii="Arial" w:hAnsi="Arial"/>
                <w:sz w:val="17"/>
              </w:rPr>
            </w:r>
            <w:r>
              <w:rPr>
                <w:rFonts w:ascii="Arial" w:hAnsi="Arial"/>
                <w:b w:val="0"/>
                <w:sz w:val="17"/>
              </w:rPr>
              <w:t>Cuenta Bancolombia está marcada como sujeta/no exenta a 4x1000.</w:t>
            </w:r>
          </w:p>
        </w:tc>
        <w:tc>
          <w:tcPr>
            <w:tcW w:type="dxa" w:w="4608"/>
            <w:vAlign w:val="top"/>
          </w:tcPr>
          <w:p>
            <w:pPr>
              <w:spacing w:after="0" w:before="0"/>
            </w:pPr>
            <w:r>
              <w:rPr>
                <w:rFonts w:ascii="Arial" w:hAnsi="Arial"/>
                <w:sz w:val="17"/>
              </w:rPr>
            </w:r>
            <w:r>
              <w:rPr>
                <w:rFonts w:ascii="Arial" w:hAnsi="Arial"/>
                <w:b w:val="0"/>
                <w:sz w:val="17"/>
              </w:rPr>
              <w:t>La cuenta queda habilitada para cálculo automático obligatorio en salidas de dinero.</w:t>
            </w:r>
          </w:p>
        </w:tc>
      </w:tr>
      <w:tr>
        <w:trPr>
          <w:cantSplit/>
        </w:trPr>
        <w:tc>
          <w:tcPr>
            <w:tcW w:type="dxa" w:w="1152"/>
            <w:vAlign w:val="top"/>
          </w:tcPr>
          <w:p>
            <w:pPr>
              <w:spacing w:after="0" w:before="0"/>
            </w:pPr>
            <w:r>
              <w:rPr>
                <w:rFonts w:ascii="Arial" w:hAnsi="Arial"/>
                <w:sz w:val="17"/>
              </w:rPr>
            </w:r>
            <w:r>
              <w:rPr>
                <w:rFonts w:ascii="Arial" w:hAnsi="Arial"/>
                <w:b w:val="0"/>
                <w:sz w:val="17"/>
              </w:rPr>
              <w:t>2</w:t>
            </w:r>
          </w:p>
        </w:tc>
        <w:tc>
          <w:tcPr>
            <w:tcW w:type="dxa" w:w="4320"/>
            <w:vAlign w:val="top"/>
          </w:tcPr>
          <w:p>
            <w:pPr>
              <w:spacing w:after="0" w:before="0"/>
            </w:pPr>
            <w:r>
              <w:rPr>
                <w:rFonts w:ascii="Arial" w:hAnsi="Arial"/>
                <w:sz w:val="17"/>
              </w:rPr>
            </w:r>
            <w:r>
              <w:rPr>
                <w:rFonts w:ascii="Arial" w:hAnsi="Arial"/>
                <w:b w:val="0"/>
                <w:sz w:val="17"/>
              </w:rPr>
              <w:t>Usuario registra salida de $100.000 desde esa cuenta.</w:t>
            </w:r>
          </w:p>
        </w:tc>
        <w:tc>
          <w:tcPr>
            <w:tcW w:type="dxa" w:w="4608"/>
            <w:vAlign w:val="top"/>
          </w:tcPr>
          <w:p>
            <w:pPr>
              <w:spacing w:after="0" w:before="0"/>
            </w:pPr>
            <w:r>
              <w:rPr>
                <w:rFonts w:ascii="Arial" w:hAnsi="Arial"/>
                <w:sz w:val="17"/>
              </w:rPr>
            </w:r>
            <w:r>
              <w:rPr>
                <w:rFonts w:ascii="Arial" w:hAnsi="Arial"/>
                <w:b w:val="0"/>
                <w:sz w:val="17"/>
              </w:rPr>
              <w:t>Sistema calcula impuesto de $400.</w:t>
            </w:r>
          </w:p>
        </w:tc>
      </w:tr>
      <w:tr>
        <w:trPr>
          <w:cantSplit/>
        </w:trPr>
        <w:tc>
          <w:tcPr>
            <w:tcW w:type="dxa" w:w="1152"/>
            <w:vAlign w:val="top"/>
          </w:tcPr>
          <w:p>
            <w:pPr>
              <w:spacing w:after="0" w:before="0"/>
            </w:pPr>
            <w:r>
              <w:rPr>
                <w:rFonts w:ascii="Arial" w:hAnsi="Arial"/>
                <w:sz w:val="17"/>
              </w:rPr>
            </w:r>
            <w:r>
              <w:rPr>
                <w:rFonts w:ascii="Arial" w:hAnsi="Arial"/>
                <w:b w:val="0"/>
                <w:sz w:val="17"/>
              </w:rPr>
              <w:t>3</w:t>
            </w:r>
          </w:p>
        </w:tc>
        <w:tc>
          <w:tcPr>
            <w:tcW w:type="dxa" w:w="4320"/>
            <w:vAlign w:val="top"/>
          </w:tcPr>
          <w:p>
            <w:pPr>
              <w:spacing w:after="0" w:before="0"/>
            </w:pPr>
            <w:r>
              <w:rPr>
                <w:rFonts w:ascii="Arial" w:hAnsi="Arial"/>
                <w:sz w:val="17"/>
              </w:rPr>
            </w:r>
            <w:r>
              <w:rPr>
                <w:rFonts w:ascii="Arial" w:hAnsi="Arial"/>
                <w:b w:val="0"/>
                <w:sz w:val="17"/>
              </w:rPr>
              <w:t>Sistema valida saldo.</w:t>
            </w:r>
          </w:p>
        </w:tc>
        <w:tc>
          <w:tcPr>
            <w:tcW w:type="dxa" w:w="4608"/>
            <w:vAlign w:val="top"/>
          </w:tcPr>
          <w:p>
            <w:pPr>
              <w:spacing w:after="0" w:before="0"/>
            </w:pPr>
            <w:r>
              <w:rPr>
                <w:rFonts w:ascii="Arial" w:hAnsi="Arial"/>
                <w:sz w:val="17"/>
              </w:rPr>
            </w:r>
            <w:r>
              <w:rPr>
                <w:rFonts w:ascii="Arial" w:hAnsi="Arial"/>
                <w:b w:val="0"/>
                <w:sz w:val="17"/>
              </w:rPr>
              <w:t>Debe existir saldo para $100.400.</w:t>
            </w:r>
          </w:p>
        </w:tc>
      </w:tr>
      <w:tr>
        <w:trPr>
          <w:cantSplit/>
        </w:trPr>
        <w:tc>
          <w:tcPr>
            <w:tcW w:type="dxa" w:w="1152"/>
            <w:vAlign w:val="top"/>
          </w:tcPr>
          <w:p>
            <w:pPr>
              <w:spacing w:after="0" w:before="0"/>
            </w:pPr>
            <w:r>
              <w:rPr>
                <w:rFonts w:ascii="Arial" w:hAnsi="Arial"/>
                <w:sz w:val="17"/>
              </w:rPr>
            </w:r>
            <w:r>
              <w:rPr>
                <w:rFonts w:ascii="Arial" w:hAnsi="Arial"/>
                <w:b w:val="0"/>
                <w:sz w:val="17"/>
              </w:rPr>
              <w:t>4</w:t>
            </w:r>
          </w:p>
        </w:tc>
        <w:tc>
          <w:tcPr>
            <w:tcW w:type="dxa" w:w="4320"/>
            <w:vAlign w:val="top"/>
          </w:tcPr>
          <w:p>
            <w:pPr>
              <w:spacing w:after="0" w:before="0"/>
            </w:pPr>
            <w:r>
              <w:rPr>
                <w:rFonts w:ascii="Arial" w:hAnsi="Arial"/>
                <w:sz w:val="17"/>
              </w:rPr>
            </w:r>
            <w:r>
              <w:rPr>
                <w:rFonts w:ascii="Arial" w:hAnsi="Arial"/>
                <w:b w:val="0"/>
                <w:sz w:val="17"/>
              </w:rPr>
              <w:t>Usuario guarda.</w:t>
            </w:r>
          </w:p>
        </w:tc>
        <w:tc>
          <w:tcPr>
            <w:tcW w:type="dxa" w:w="4608"/>
            <w:vAlign w:val="top"/>
          </w:tcPr>
          <w:p>
            <w:pPr>
              <w:spacing w:after="0" w:before="0"/>
            </w:pPr>
            <w:r>
              <w:rPr>
                <w:rFonts w:ascii="Arial" w:hAnsi="Arial"/>
                <w:sz w:val="17"/>
              </w:rPr>
            </w:r>
            <w:r>
              <w:rPr>
                <w:rFonts w:ascii="Arial" w:hAnsi="Arial"/>
                <w:b w:val="0"/>
                <w:sz w:val="17"/>
              </w:rPr>
              <w:t>Crea transacción principal de $100.000 y transacción automática “4x1000” de $400.</w:t>
            </w:r>
          </w:p>
        </w:tc>
      </w:tr>
    </w:tbl>
    <w:p/>
    <w:p>
      <w:pPr>
        <w:pStyle w:val="Heading1"/>
      </w:pPr>
      <w:r>
        <w:rPr>
          <w:rFonts w:ascii="Arial" w:hAnsi="Arial"/>
        </w:rPr>
        <w:t>Anexo C. Recomendación de stack técnico</w:t>
      </w:r>
    </w:p>
    <w:tbl>
      <w:tblPr>
        <w:tblStyle w:val="TableGrid"/>
        <w:tblW w:type="auto" w:w="0"/>
        <w:jc w:val="center"/>
        <w:tblLayout w:type="autofit"/>
        <w:tblLook w:firstColumn="1" w:firstRow="1" w:lastColumn="0" w:lastRow="0" w:noHBand="0" w:noVBand="1" w:val="04A0"/>
      </w:tblPr>
      <w:tblGrid>
        <w:gridCol w:w="3456"/>
        <w:gridCol w:w="3456"/>
        <w:gridCol w:w="3456"/>
      </w:tblGrid>
      <w:tr>
        <w:trPr>
          <w:tblHeader w:val="true"/>
          <w:cantSplit/>
        </w:trPr>
        <w:tc>
          <w:tcPr>
            <w:tcW w:type="dxa" w:w="2016"/>
            <w:shd w:fill="1F4E79"/>
            <w:vAlign w:val="top"/>
          </w:tcPr>
          <w:p>
            <w:pPr>
              <w:spacing w:after="0" w:before="0"/>
            </w:pPr>
            <w:r>
              <w:rPr>
                <w:rFonts w:ascii="Arial" w:hAnsi="Arial"/>
                <w:sz w:val="17"/>
              </w:rPr>
            </w:r>
            <w:r>
              <w:rPr>
                <w:rFonts w:ascii="Arial" w:hAnsi="Arial"/>
                <w:b/>
                <w:color w:val="FFFFFF"/>
                <w:sz w:val="17"/>
              </w:rPr>
              <w:t>Capa</w:t>
            </w:r>
          </w:p>
        </w:tc>
        <w:tc>
          <w:tcPr>
            <w:tcW w:type="dxa" w:w="3456"/>
            <w:shd w:fill="1F4E79"/>
            <w:vAlign w:val="top"/>
          </w:tcPr>
          <w:p>
            <w:pPr>
              <w:spacing w:after="0" w:before="0"/>
            </w:pPr>
            <w:r>
              <w:rPr>
                <w:rFonts w:ascii="Arial" w:hAnsi="Arial"/>
                <w:sz w:val="17"/>
              </w:rPr>
            </w:r>
            <w:r>
              <w:rPr>
                <w:rFonts w:ascii="Arial" w:hAnsi="Arial"/>
                <w:b/>
                <w:color w:val="FFFFFF"/>
                <w:sz w:val="17"/>
              </w:rPr>
              <w:t>Opción recomendada</w:t>
            </w:r>
          </w:p>
        </w:tc>
        <w:tc>
          <w:tcPr>
            <w:tcW w:type="dxa" w:w="4608"/>
            <w:shd w:fill="1F4E79"/>
            <w:vAlign w:val="top"/>
          </w:tcPr>
          <w:p>
            <w:pPr>
              <w:spacing w:after="0" w:before="0"/>
            </w:pPr>
            <w:r>
              <w:rPr>
                <w:rFonts w:ascii="Arial" w:hAnsi="Arial"/>
                <w:sz w:val="17"/>
              </w:rPr>
            </w:r>
            <w:r>
              <w:rPr>
                <w:rFonts w:ascii="Arial" w:hAnsi="Arial"/>
                <w:b/>
                <w:color w:val="FFFFFF"/>
                <w:sz w:val="17"/>
              </w:rPr>
              <w:t>Motivo</w:t>
            </w:r>
          </w:p>
        </w:tc>
      </w:tr>
      <w:tr>
        <w:trPr>
          <w:cantSplit/>
        </w:trPr>
        <w:tc>
          <w:tcPr>
            <w:tcW w:type="dxa" w:w="2016"/>
            <w:vAlign w:val="top"/>
          </w:tcPr>
          <w:p>
            <w:pPr>
              <w:spacing w:after="0" w:before="0"/>
            </w:pPr>
            <w:r>
              <w:rPr>
                <w:rFonts w:ascii="Arial" w:hAnsi="Arial"/>
                <w:sz w:val="17"/>
              </w:rPr>
            </w:r>
            <w:r>
              <w:rPr>
                <w:rFonts w:ascii="Arial" w:hAnsi="Arial"/>
                <w:b w:val="0"/>
                <w:sz w:val="17"/>
              </w:rPr>
              <w:t>Frontend</w:t>
            </w:r>
          </w:p>
        </w:tc>
        <w:tc>
          <w:tcPr>
            <w:tcW w:type="dxa" w:w="3456"/>
            <w:vAlign w:val="top"/>
          </w:tcPr>
          <w:p>
            <w:pPr>
              <w:spacing w:after="0" w:before="0"/>
            </w:pPr>
            <w:r>
              <w:rPr>
                <w:rFonts w:ascii="Arial" w:hAnsi="Arial"/>
                <w:sz w:val="17"/>
              </w:rPr>
            </w:r>
            <w:r>
              <w:rPr>
                <w:rFonts w:ascii="Arial" w:hAnsi="Arial"/>
                <w:b w:val="0"/>
                <w:sz w:val="17"/>
              </w:rPr>
              <w:t>React + Vite + TypeScript</w:t>
            </w:r>
          </w:p>
        </w:tc>
        <w:tc>
          <w:tcPr>
            <w:tcW w:type="dxa" w:w="4608"/>
            <w:vAlign w:val="top"/>
          </w:tcPr>
          <w:p>
            <w:pPr>
              <w:spacing w:after="0" w:before="0"/>
            </w:pPr>
            <w:r>
              <w:rPr>
                <w:rFonts w:ascii="Arial" w:hAnsi="Arial"/>
                <w:sz w:val="17"/>
              </w:rPr>
            </w:r>
            <w:r>
              <w:rPr>
                <w:rFonts w:ascii="Arial" w:hAnsi="Arial"/>
                <w:b w:val="0"/>
                <w:sz w:val="17"/>
              </w:rPr>
              <w:t>Productividad, PWA y ecosistema amplio.</w:t>
            </w:r>
          </w:p>
        </w:tc>
      </w:tr>
      <w:tr>
        <w:trPr>
          <w:cantSplit/>
        </w:trPr>
        <w:tc>
          <w:tcPr>
            <w:tcW w:type="dxa" w:w="2016"/>
            <w:vAlign w:val="top"/>
          </w:tcPr>
          <w:p>
            <w:pPr>
              <w:spacing w:after="0" w:before="0"/>
            </w:pPr>
            <w:r>
              <w:rPr>
                <w:rFonts w:ascii="Arial" w:hAnsi="Arial"/>
                <w:sz w:val="17"/>
              </w:rPr>
            </w:r>
            <w:r>
              <w:rPr>
                <w:rFonts w:ascii="Arial" w:hAnsi="Arial"/>
                <w:b w:val="0"/>
                <w:sz w:val="17"/>
              </w:rPr>
              <w:t>UI</w:t>
            </w:r>
          </w:p>
        </w:tc>
        <w:tc>
          <w:tcPr>
            <w:tcW w:type="dxa" w:w="3456"/>
            <w:vAlign w:val="top"/>
          </w:tcPr>
          <w:p>
            <w:pPr>
              <w:spacing w:after="0" w:before="0"/>
            </w:pPr>
            <w:r>
              <w:rPr>
                <w:rFonts w:ascii="Arial" w:hAnsi="Arial"/>
                <w:sz w:val="17"/>
              </w:rPr>
            </w:r>
            <w:r>
              <w:rPr>
                <w:rFonts w:ascii="Arial" w:hAnsi="Arial"/>
                <w:b w:val="0"/>
                <w:sz w:val="17"/>
              </w:rPr>
              <w:t>Tailwind CSS + componentes propios</w:t>
            </w:r>
          </w:p>
        </w:tc>
        <w:tc>
          <w:tcPr>
            <w:tcW w:type="dxa" w:w="4608"/>
            <w:vAlign w:val="top"/>
          </w:tcPr>
          <w:p>
            <w:pPr>
              <w:spacing w:after="0" w:before="0"/>
            </w:pPr>
            <w:r>
              <w:rPr>
                <w:rFonts w:ascii="Arial" w:hAnsi="Arial"/>
                <w:sz w:val="17"/>
              </w:rPr>
            </w:r>
            <w:r>
              <w:rPr>
                <w:rFonts w:ascii="Arial" w:hAnsi="Arial"/>
                <w:b w:val="0"/>
                <w:sz w:val="17"/>
              </w:rPr>
              <w:t>Velocidad de prototipado y diseño responsive.</w:t>
            </w:r>
          </w:p>
        </w:tc>
      </w:tr>
      <w:tr>
        <w:trPr>
          <w:cantSplit/>
        </w:trPr>
        <w:tc>
          <w:tcPr>
            <w:tcW w:type="dxa" w:w="2016"/>
            <w:vAlign w:val="top"/>
          </w:tcPr>
          <w:p>
            <w:pPr>
              <w:spacing w:after="0" w:before="0"/>
            </w:pPr>
            <w:r>
              <w:rPr>
                <w:rFonts w:ascii="Arial" w:hAnsi="Arial"/>
                <w:sz w:val="17"/>
              </w:rPr>
            </w:r>
            <w:r>
              <w:rPr>
                <w:rFonts w:ascii="Arial" w:hAnsi="Arial"/>
                <w:b w:val="0"/>
                <w:sz w:val="17"/>
              </w:rPr>
              <w:t>Estado/datos</w:t>
            </w:r>
          </w:p>
        </w:tc>
        <w:tc>
          <w:tcPr>
            <w:tcW w:type="dxa" w:w="3456"/>
            <w:vAlign w:val="top"/>
          </w:tcPr>
          <w:p>
            <w:pPr>
              <w:spacing w:after="0" w:before="0"/>
            </w:pPr>
            <w:r>
              <w:rPr>
                <w:rFonts w:ascii="Arial" w:hAnsi="Arial"/>
                <w:sz w:val="17"/>
              </w:rPr>
            </w:r>
            <w:r>
              <w:rPr>
                <w:rFonts w:ascii="Arial" w:hAnsi="Arial"/>
                <w:b w:val="0"/>
                <w:sz w:val="17"/>
              </w:rPr>
              <w:t>TanStack Query</w:t>
            </w:r>
          </w:p>
        </w:tc>
        <w:tc>
          <w:tcPr>
            <w:tcW w:type="dxa" w:w="4608"/>
            <w:vAlign w:val="top"/>
          </w:tcPr>
          <w:p>
            <w:pPr>
              <w:spacing w:after="0" w:before="0"/>
            </w:pPr>
            <w:r>
              <w:rPr>
                <w:rFonts w:ascii="Arial" w:hAnsi="Arial"/>
                <w:sz w:val="17"/>
              </w:rPr>
            </w:r>
            <w:r>
              <w:rPr>
                <w:rFonts w:ascii="Arial" w:hAnsi="Arial"/>
                <w:b w:val="0"/>
                <w:sz w:val="17"/>
              </w:rPr>
              <w:t>Manejo robusto de consultas y caché.</w:t>
            </w:r>
          </w:p>
        </w:tc>
      </w:tr>
      <w:tr>
        <w:trPr>
          <w:cantSplit/>
        </w:trPr>
        <w:tc>
          <w:tcPr>
            <w:tcW w:type="dxa" w:w="2016"/>
            <w:vAlign w:val="top"/>
          </w:tcPr>
          <w:p>
            <w:pPr>
              <w:spacing w:after="0" w:before="0"/>
            </w:pPr>
            <w:r>
              <w:rPr>
                <w:rFonts w:ascii="Arial" w:hAnsi="Arial"/>
                <w:sz w:val="17"/>
              </w:rPr>
            </w:r>
            <w:r>
              <w:rPr>
                <w:rFonts w:ascii="Arial" w:hAnsi="Arial"/>
                <w:b w:val="0"/>
                <w:sz w:val="17"/>
              </w:rPr>
              <w:t>Formularios</w:t>
            </w:r>
          </w:p>
        </w:tc>
        <w:tc>
          <w:tcPr>
            <w:tcW w:type="dxa" w:w="3456"/>
            <w:vAlign w:val="top"/>
          </w:tcPr>
          <w:p>
            <w:pPr>
              <w:spacing w:after="0" w:before="0"/>
            </w:pPr>
            <w:r>
              <w:rPr>
                <w:rFonts w:ascii="Arial" w:hAnsi="Arial"/>
                <w:sz w:val="17"/>
              </w:rPr>
            </w:r>
            <w:r>
              <w:rPr>
                <w:rFonts w:ascii="Arial" w:hAnsi="Arial"/>
                <w:b w:val="0"/>
                <w:sz w:val="17"/>
              </w:rPr>
              <w:t>React Hook Form + Zod</w:t>
            </w:r>
          </w:p>
        </w:tc>
        <w:tc>
          <w:tcPr>
            <w:tcW w:type="dxa" w:w="4608"/>
            <w:vAlign w:val="top"/>
          </w:tcPr>
          <w:p>
            <w:pPr>
              <w:spacing w:after="0" w:before="0"/>
            </w:pPr>
            <w:r>
              <w:rPr>
                <w:rFonts w:ascii="Arial" w:hAnsi="Arial"/>
                <w:sz w:val="17"/>
              </w:rPr>
            </w:r>
            <w:r>
              <w:rPr>
                <w:rFonts w:ascii="Arial" w:hAnsi="Arial"/>
                <w:b w:val="0"/>
                <w:sz w:val="17"/>
              </w:rPr>
              <w:t>Validaciones claras y formularios eficientes.</w:t>
            </w:r>
          </w:p>
        </w:tc>
      </w:tr>
      <w:tr>
        <w:trPr>
          <w:cantSplit/>
        </w:trPr>
        <w:tc>
          <w:tcPr>
            <w:tcW w:type="dxa" w:w="2016"/>
            <w:vAlign w:val="top"/>
          </w:tcPr>
          <w:p>
            <w:pPr>
              <w:spacing w:after="0" w:before="0"/>
            </w:pPr>
            <w:r>
              <w:rPr>
                <w:rFonts w:ascii="Arial" w:hAnsi="Arial"/>
                <w:sz w:val="17"/>
              </w:rPr>
            </w:r>
            <w:r>
              <w:rPr>
                <w:rFonts w:ascii="Arial" w:hAnsi="Arial"/>
                <w:b w:val="0"/>
                <w:sz w:val="17"/>
              </w:rPr>
              <w:t>Tablas</w:t>
            </w:r>
          </w:p>
        </w:tc>
        <w:tc>
          <w:tcPr>
            <w:tcW w:type="dxa" w:w="3456"/>
            <w:vAlign w:val="top"/>
          </w:tcPr>
          <w:p>
            <w:pPr>
              <w:spacing w:after="0" w:before="0"/>
            </w:pPr>
            <w:r>
              <w:rPr>
                <w:rFonts w:ascii="Arial" w:hAnsi="Arial"/>
                <w:sz w:val="17"/>
              </w:rPr>
            </w:r>
            <w:r>
              <w:rPr>
                <w:rFonts w:ascii="Arial" w:hAnsi="Arial"/>
                <w:b w:val="0"/>
                <w:sz w:val="17"/>
              </w:rPr>
              <w:t>TanStack Table</w:t>
            </w:r>
          </w:p>
        </w:tc>
        <w:tc>
          <w:tcPr>
            <w:tcW w:type="dxa" w:w="4608"/>
            <w:vAlign w:val="top"/>
          </w:tcPr>
          <w:p>
            <w:pPr>
              <w:spacing w:after="0" w:before="0"/>
            </w:pPr>
            <w:r>
              <w:rPr>
                <w:rFonts w:ascii="Arial" w:hAnsi="Arial"/>
                <w:sz w:val="17"/>
              </w:rPr>
            </w:r>
            <w:r>
              <w:rPr>
                <w:rFonts w:ascii="Arial" w:hAnsi="Arial"/>
                <w:b w:val="0"/>
                <w:sz w:val="17"/>
              </w:rPr>
              <w:t>Vistas tipo Excel para presupuesto y detalle.</w:t>
            </w:r>
          </w:p>
        </w:tc>
      </w:tr>
      <w:tr>
        <w:trPr>
          <w:cantSplit/>
        </w:trPr>
        <w:tc>
          <w:tcPr>
            <w:tcW w:type="dxa" w:w="2016"/>
            <w:vAlign w:val="top"/>
          </w:tcPr>
          <w:p>
            <w:pPr>
              <w:spacing w:after="0" w:before="0"/>
            </w:pPr>
            <w:r>
              <w:rPr>
                <w:rFonts w:ascii="Arial" w:hAnsi="Arial"/>
                <w:sz w:val="17"/>
              </w:rPr>
            </w:r>
            <w:r>
              <w:rPr>
                <w:rFonts w:ascii="Arial" w:hAnsi="Arial"/>
                <w:b w:val="0"/>
                <w:sz w:val="17"/>
              </w:rPr>
              <w:t>Backend</w:t>
            </w:r>
          </w:p>
        </w:tc>
        <w:tc>
          <w:tcPr>
            <w:tcW w:type="dxa" w:w="3456"/>
            <w:vAlign w:val="top"/>
          </w:tcPr>
          <w:p>
            <w:pPr>
              <w:spacing w:after="0" w:before="0"/>
            </w:pPr>
            <w:r>
              <w:rPr>
                <w:rFonts w:ascii="Arial" w:hAnsi="Arial"/>
                <w:sz w:val="17"/>
              </w:rPr>
            </w:r>
            <w:r>
              <w:rPr>
                <w:rFonts w:ascii="Arial" w:hAnsi="Arial"/>
                <w:b w:val="0"/>
                <w:sz w:val="17"/>
              </w:rPr>
              <w:t>Supabase</w:t>
            </w:r>
          </w:p>
        </w:tc>
        <w:tc>
          <w:tcPr>
            <w:tcW w:type="dxa" w:w="4608"/>
            <w:vAlign w:val="top"/>
          </w:tcPr>
          <w:p>
            <w:pPr>
              <w:spacing w:after="0" w:before="0"/>
            </w:pPr>
            <w:r>
              <w:rPr>
                <w:rFonts w:ascii="Arial" w:hAnsi="Arial"/>
                <w:sz w:val="17"/>
              </w:rPr>
            </w:r>
            <w:r>
              <w:rPr>
                <w:rFonts w:ascii="Arial" w:hAnsi="Arial"/>
                <w:b w:val="0"/>
                <w:sz w:val="17"/>
              </w:rPr>
              <w:t>Auth, Postgres, Row Level Security y velocidad de implementación.</w:t>
            </w:r>
          </w:p>
        </w:tc>
      </w:tr>
      <w:tr>
        <w:trPr>
          <w:cantSplit/>
        </w:trPr>
        <w:tc>
          <w:tcPr>
            <w:tcW w:type="dxa" w:w="2016"/>
            <w:vAlign w:val="top"/>
          </w:tcPr>
          <w:p>
            <w:pPr>
              <w:spacing w:after="0" w:before="0"/>
            </w:pPr>
            <w:r>
              <w:rPr>
                <w:rFonts w:ascii="Arial" w:hAnsi="Arial"/>
                <w:sz w:val="17"/>
              </w:rPr>
            </w:r>
            <w:r>
              <w:rPr>
                <w:rFonts w:ascii="Arial" w:hAnsi="Arial"/>
                <w:b w:val="0"/>
                <w:sz w:val="17"/>
              </w:rPr>
              <w:t>Importación Excel</w:t>
            </w:r>
          </w:p>
        </w:tc>
        <w:tc>
          <w:tcPr>
            <w:tcW w:type="dxa" w:w="3456"/>
            <w:vAlign w:val="top"/>
          </w:tcPr>
          <w:p>
            <w:pPr>
              <w:spacing w:after="0" w:before="0"/>
            </w:pPr>
            <w:r>
              <w:rPr>
                <w:rFonts w:ascii="Arial" w:hAnsi="Arial"/>
                <w:sz w:val="17"/>
              </w:rPr>
            </w:r>
            <w:r>
              <w:rPr>
                <w:rFonts w:ascii="Arial" w:hAnsi="Arial"/>
                <w:b w:val="0"/>
                <w:sz w:val="17"/>
              </w:rPr>
              <w:t>xlsx o SheetJS</w:t>
            </w:r>
          </w:p>
        </w:tc>
        <w:tc>
          <w:tcPr>
            <w:tcW w:type="dxa" w:w="4608"/>
            <w:vAlign w:val="top"/>
          </w:tcPr>
          <w:p>
            <w:pPr>
              <w:spacing w:after="0" w:before="0"/>
            </w:pPr>
            <w:r>
              <w:rPr>
                <w:rFonts w:ascii="Arial" w:hAnsi="Arial"/>
                <w:sz w:val="17"/>
              </w:rPr>
            </w:r>
            <w:r>
              <w:rPr>
                <w:rFonts w:ascii="Arial" w:hAnsi="Arial"/>
                <w:b w:val="0"/>
                <w:sz w:val="17"/>
              </w:rPr>
              <w:t>Lectura de plantillas controladas.</w:t>
            </w:r>
          </w:p>
        </w:tc>
      </w:tr>
      <w:tr>
        <w:trPr>
          <w:cantSplit/>
        </w:trPr>
        <w:tc>
          <w:tcPr>
            <w:tcW w:type="dxa" w:w="2016"/>
            <w:vAlign w:val="top"/>
          </w:tcPr>
          <w:p>
            <w:pPr>
              <w:spacing w:after="0" w:before="0"/>
            </w:pPr>
            <w:r>
              <w:rPr>
                <w:rFonts w:ascii="Arial" w:hAnsi="Arial"/>
                <w:sz w:val="17"/>
              </w:rPr>
            </w:r>
            <w:r>
              <w:rPr>
                <w:rFonts w:ascii="Arial" w:hAnsi="Arial"/>
                <w:b w:val="0"/>
                <w:sz w:val="17"/>
              </w:rPr>
              <w:t>Deploy</w:t>
            </w:r>
          </w:p>
        </w:tc>
        <w:tc>
          <w:tcPr>
            <w:tcW w:type="dxa" w:w="3456"/>
            <w:vAlign w:val="top"/>
          </w:tcPr>
          <w:p>
            <w:pPr>
              <w:spacing w:after="0" w:before="0"/>
            </w:pPr>
            <w:r>
              <w:rPr>
                <w:rFonts w:ascii="Arial" w:hAnsi="Arial"/>
                <w:sz w:val="17"/>
              </w:rPr>
            </w:r>
            <w:r>
              <w:rPr>
                <w:rFonts w:ascii="Arial" w:hAnsi="Arial"/>
                <w:b w:val="0"/>
                <w:sz w:val="17"/>
              </w:rPr>
              <w:t>Vercel</w:t>
            </w:r>
          </w:p>
        </w:tc>
        <w:tc>
          <w:tcPr>
            <w:tcW w:type="dxa" w:w="4608"/>
            <w:vAlign w:val="top"/>
          </w:tcPr>
          <w:p>
            <w:pPr>
              <w:spacing w:after="0" w:before="0"/>
            </w:pPr>
            <w:r>
              <w:rPr>
                <w:rFonts w:ascii="Arial" w:hAnsi="Arial"/>
                <w:sz w:val="17"/>
              </w:rPr>
            </w:r>
            <w:r>
              <w:rPr>
                <w:rFonts w:ascii="Arial" w:hAnsi="Arial"/>
                <w:b w:val="0"/>
                <w:sz w:val="17"/>
              </w:rPr>
              <w:t>Publicación simple de PWA.</w:t>
            </w:r>
          </w:p>
        </w:tc>
      </w:tr>
    </w:tbl>
    <w:p/>
    <w:p>
      <w:pPr>
        <w:pStyle w:val="Heading1"/>
      </w:pPr>
      <w:r>
        <w:rPr>
          <w:rFonts w:ascii="Arial" w:hAnsi="Arial"/>
        </w:rPr>
        <w:t>Anexo D. Glosario de criticidad de gastos</w:t>
      </w:r>
    </w:p>
    <w:tbl>
      <w:tblPr>
        <w:tblStyle w:val="TableGrid"/>
        <w:tblW w:type="auto" w:w="0"/>
        <w:jc w:val="center"/>
        <w:tblLayout w:type="autofit"/>
        <w:tblLook w:firstColumn="1" w:firstRow="1" w:lastColumn="0" w:lastRow="0" w:noHBand="0" w:noVBand="1" w:val="04A0"/>
      </w:tblPr>
      <w:tblGrid>
        <w:gridCol w:w="3456"/>
        <w:gridCol w:w="3456"/>
        <w:gridCol w:w="3456"/>
      </w:tblGrid>
      <w:tr>
        <w:trPr>
          <w:tblHeader w:val="true"/>
          <w:cantSplit/>
        </w:trPr>
        <w:tc>
          <w:tcPr>
            <w:tcW w:type="dxa" w:w="1872"/>
            <w:shd w:fill="1F4E79"/>
            <w:vAlign w:val="top"/>
          </w:tcPr>
          <w:p>
            <w:pPr>
              <w:spacing w:after="0" w:before="0"/>
            </w:pPr>
            <w:r>
              <w:rPr>
                <w:rFonts w:ascii="Arial" w:hAnsi="Arial"/>
                <w:sz w:val="17"/>
              </w:rPr>
            </w:r>
            <w:r>
              <w:rPr>
                <w:rFonts w:ascii="Arial" w:hAnsi="Arial"/>
                <w:b/>
                <w:color w:val="FFFFFF"/>
                <w:sz w:val="17"/>
              </w:rPr>
              <w:t>Nivel</w:t>
            </w:r>
          </w:p>
        </w:tc>
        <w:tc>
          <w:tcPr>
            <w:tcW w:type="dxa" w:w="5328"/>
            <w:shd w:fill="1F4E79"/>
            <w:vAlign w:val="top"/>
          </w:tcPr>
          <w:p>
            <w:pPr>
              <w:spacing w:after="0" w:before="0"/>
            </w:pPr>
            <w:r>
              <w:rPr>
                <w:rFonts w:ascii="Arial" w:hAnsi="Arial"/>
                <w:sz w:val="17"/>
              </w:rPr>
            </w:r>
            <w:r>
              <w:rPr>
                <w:rFonts w:ascii="Arial" w:hAnsi="Arial"/>
                <w:b/>
                <w:color w:val="FFFFFF"/>
                <w:sz w:val="17"/>
              </w:rPr>
              <w:t>Definición</w:t>
            </w:r>
          </w:p>
        </w:tc>
        <w:tc>
          <w:tcPr>
            <w:tcW w:type="dxa" w:w="2880"/>
            <w:shd w:fill="1F4E79"/>
            <w:vAlign w:val="top"/>
          </w:tcPr>
          <w:p>
            <w:pPr>
              <w:spacing w:after="0" w:before="0"/>
            </w:pPr>
            <w:r>
              <w:rPr>
                <w:rFonts w:ascii="Arial" w:hAnsi="Arial"/>
                <w:sz w:val="17"/>
              </w:rPr>
            </w:r>
            <w:r>
              <w:rPr>
                <w:rFonts w:ascii="Arial" w:hAnsi="Arial"/>
                <w:b/>
                <w:color w:val="FFFFFF"/>
                <w:sz w:val="17"/>
              </w:rPr>
              <w:t>Ejemplos</w:t>
            </w:r>
          </w:p>
        </w:tc>
      </w:tr>
      <w:tr>
        <w:trPr>
          <w:cantSplit/>
        </w:trPr>
        <w:tc>
          <w:tcPr>
            <w:tcW w:type="dxa" w:w="1872"/>
            <w:vAlign w:val="top"/>
          </w:tcPr>
          <w:p>
            <w:pPr>
              <w:spacing w:after="0" w:before="0"/>
            </w:pPr>
            <w:r>
              <w:rPr>
                <w:rFonts w:ascii="Arial" w:hAnsi="Arial"/>
                <w:sz w:val="17"/>
              </w:rPr>
            </w:r>
            <w:r>
              <w:rPr>
                <w:rFonts w:ascii="Arial" w:hAnsi="Arial"/>
                <w:b w:val="0"/>
                <w:sz w:val="17"/>
              </w:rPr>
              <w:t>Crítico</w:t>
            </w:r>
          </w:p>
        </w:tc>
        <w:tc>
          <w:tcPr>
            <w:tcW w:type="dxa" w:w="5328"/>
            <w:vAlign w:val="top"/>
          </w:tcPr>
          <w:p>
            <w:pPr>
              <w:spacing w:after="0" w:before="0"/>
            </w:pPr>
            <w:r>
              <w:rPr>
                <w:rFonts w:ascii="Arial" w:hAnsi="Arial"/>
                <w:sz w:val="17"/>
              </w:rPr>
            </w:r>
            <w:r>
              <w:rPr>
                <w:rFonts w:ascii="Arial" w:hAnsi="Arial"/>
                <w:b w:val="0"/>
                <w:sz w:val="17"/>
              </w:rPr>
              <w:t>Sin este gasto se afecta la vida básica o una obligación fundamental.</w:t>
            </w:r>
          </w:p>
        </w:tc>
        <w:tc>
          <w:tcPr>
            <w:tcW w:type="dxa" w:w="2880"/>
            <w:vAlign w:val="top"/>
          </w:tcPr>
          <w:p>
            <w:pPr>
              <w:spacing w:after="0" w:before="0"/>
            </w:pPr>
            <w:r>
              <w:rPr>
                <w:rFonts w:ascii="Arial" w:hAnsi="Arial"/>
                <w:sz w:val="17"/>
              </w:rPr>
            </w:r>
            <w:r>
              <w:rPr>
                <w:rFonts w:ascii="Arial" w:hAnsi="Arial"/>
                <w:b w:val="0"/>
                <w:sz w:val="17"/>
              </w:rPr>
              <w:t>Arriendo, comida básica, servicios esenciales, transporte indispensable.</w:t>
            </w:r>
          </w:p>
        </w:tc>
      </w:tr>
      <w:tr>
        <w:trPr>
          <w:cantSplit/>
        </w:trPr>
        <w:tc>
          <w:tcPr>
            <w:tcW w:type="dxa" w:w="1872"/>
            <w:vAlign w:val="top"/>
          </w:tcPr>
          <w:p>
            <w:pPr>
              <w:spacing w:after="0" w:before="0"/>
            </w:pPr>
            <w:r>
              <w:rPr>
                <w:rFonts w:ascii="Arial" w:hAnsi="Arial"/>
                <w:sz w:val="17"/>
              </w:rPr>
            </w:r>
            <w:r>
              <w:rPr>
                <w:rFonts w:ascii="Arial" w:hAnsi="Arial"/>
                <w:b w:val="0"/>
                <w:sz w:val="17"/>
              </w:rPr>
              <w:t>Necesario</w:t>
            </w:r>
          </w:p>
        </w:tc>
        <w:tc>
          <w:tcPr>
            <w:tcW w:type="dxa" w:w="5328"/>
            <w:vAlign w:val="top"/>
          </w:tcPr>
          <w:p>
            <w:pPr>
              <w:spacing w:after="0" w:before="0"/>
            </w:pPr>
            <w:r>
              <w:rPr>
                <w:rFonts w:ascii="Arial" w:hAnsi="Arial"/>
                <w:sz w:val="17"/>
              </w:rPr>
            </w:r>
            <w:r>
              <w:rPr>
                <w:rFonts w:ascii="Arial" w:hAnsi="Arial"/>
                <w:b w:val="0"/>
                <w:sz w:val="17"/>
              </w:rPr>
              <w:t>Importante para operar con normalidad, pero con algún margen de ajuste.</w:t>
            </w:r>
          </w:p>
        </w:tc>
        <w:tc>
          <w:tcPr>
            <w:tcW w:type="dxa" w:w="2880"/>
            <w:vAlign w:val="top"/>
          </w:tcPr>
          <w:p>
            <w:pPr>
              <w:spacing w:after="0" w:before="0"/>
            </w:pPr>
            <w:r>
              <w:rPr>
                <w:rFonts w:ascii="Arial" w:hAnsi="Arial"/>
                <w:sz w:val="17"/>
              </w:rPr>
            </w:r>
            <w:r>
              <w:rPr>
                <w:rFonts w:ascii="Arial" w:hAnsi="Arial"/>
                <w:b w:val="0"/>
                <w:sz w:val="17"/>
              </w:rPr>
              <w:t>Plan celular, internet, transporte complementario.</w:t>
            </w:r>
          </w:p>
        </w:tc>
      </w:tr>
      <w:tr>
        <w:trPr>
          <w:cantSplit/>
        </w:trPr>
        <w:tc>
          <w:tcPr>
            <w:tcW w:type="dxa" w:w="1872"/>
            <w:vAlign w:val="top"/>
          </w:tcPr>
          <w:p>
            <w:pPr>
              <w:spacing w:after="0" w:before="0"/>
            </w:pPr>
            <w:r>
              <w:rPr>
                <w:rFonts w:ascii="Arial" w:hAnsi="Arial"/>
                <w:sz w:val="17"/>
              </w:rPr>
            </w:r>
            <w:r>
              <w:rPr>
                <w:rFonts w:ascii="Arial" w:hAnsi="Arial"/>
                <w:b w:val="0"/>
                <w:sz w:val="17"/>
              </w:rPr>
              <w:t>Deseable</w:t>
            </w:r>
          </w:p>
        </w:tc>
        <w:tc>
          <w:tcPr>
            <w:tcW w:type="dxa" w:w="5328"/>
            <w:vAlign w:val="top"/>
          </w:tcPr>
          <w:p>
            <w:pPr>
              <w:spacing w:after="0" w:before="0"/>
            </w:pPr>
            <w:r>
              <w:rPr>
                <w:rFonts w:ascii="Arial" w:hAnsi="Arial"/>
                <w:sz w:val="17"/>
              </w:rPr>
            </w:r>
            <w:r>
              <w:rPr>
                <w:rFonts w:ascii="Arial" w:hAnsi="Arial"/>
                <w:b w:val="0"/>
                <w:sz w:val="17"/>
              </w:rPr>
              <w:t>Mejora calidad de vida, pero puede reducirse si el mes está apretado.</w:t>
            </w:r>
          </w:p>
        </w:tc>
        <w:tc>
          <w:tcPr>
            <w:tcW w:type="dxa" w:w="2880"/>
            <w:vAlign w:val="top"/>
          </w:tcPr>
          <w:p>
            <w:pPr>
              <w:spacing w:after="0" w:before="0"/>
            </w:pPr>
            <w:r>
              <w:rPr>
                <w:rFonts w:ascii="Arial" w:hAnsi="Arial"/>
                <w:sz w:val="17"/>
              </w:rPr>
            </w:r>
            <w:r>
              <w:rPr>
                <w:rFonts w:ascii="Arial" w:hAnsi="Arial"/>
                <w:b w:val="0"/>
                <w:sz w:val="17"/>
              </w:rPr>
              <w:t>Salidas familiares, entretenimiento moderado.</w:t>
            </w:r>
          </w:p>
        </w:tc>
      </w:tr>
      <w:tr>
        <w:trPr>
          <w:cantSplit/>
        </w:trPr>
        <w:tc>
          <w:tcPr>
            <w:tcW w:type="dxa" w:w="1872"/>
            <w:vAlign w:val="top"/>
          </w:tcPr>
          <w:p>
            <w:pPr>
              <w:spacing w:after="0" w:before="0"/>
            </w:pPr>
            <w:r>
              <w:rPr>
                <w:rFonts w:ascii="Arial" w:hAnsi="Arial"/>
                <w:sz w:val="17"/>
              </w:rPr>
            </w:r>
            <w:r>
              <w:rPr>
                <w:rFonts w:ascii="Arial" w:hAnsi="Arial"/>
                <w:b w:val="0"/>
                <w:sz w:val="17"/>
              </w:rPr>
              <w:t>Opcional</w:t>
            </w:r>
          </w:p>
        </w:tc>
        <w:tc>
          <w:tcPr>
            <w:tcW w:type="dxa" w:w="5328"/>
            <w:vAlign w:val="top"/>
          </w:tcPr>
          <w:p>
            <w:pPr>
              <w:spacing w:after="0" w:before="0"/>
            </w:pPr>
            <w:r>
              <w:rPr>
                <w:rFonts w:ascii="Arial" w:hAnsi="Arial"/>
                <w:sz w:val="17"/>
              </w:rPr>
            </w:r>
            <w:r>
              <w:rPr>
                <w:rFonts w:ascii="Arial" w:hAnsi="Arial"/>
                <w:b w:val="0"/>
                <w:sz w:val="17"/>
              </w:rPr>
              <w:t>Gasto superficial o prescindible.</w:t>
            </w:r>
          </w:p>
        </w:tc>
        <w:tc>
          <w:tcPr>
            <w:tcW w:type="dxa" w:w="2880"/>
            <w:vAlign w:val="top"/>
          </w:tcPr>
          <w:p>
            <w:pPr>
              <w:spacing w:after="0" w:before="0"/>
            </w:pPr>
            <w:r>
              <w:rPr>
                <w:rFonts w:ascii="Arial" w:hAnsi="Arial"/>
                <w:sz w:val="17"/>
              </w:rPr>
            </w:r>
            <w:r>
              <w:rPr>
                <w:rFonts w:ascii="Arial" w:hAnsi="Arial"/>
                <w:b w:val="0"/>
                <w:sz w:val="17"/>
              </w:rPr>
              <w:t>Compras impulsivas, antojos, lujos no planeados.</w:t>
            </w:r>
          </w:p>
        </w:tc>
      </w:tr>
    </w:tbl>
    <w:p/>
    <w:sectPr w:rsidR="00FC693F" w:rsidRPr="0006063C" w:rsidSect="00034616">
      <w:headerReference w:type="default" r:id="rId9"/>
      <w:footerReference w:type="default" r:id="rId10"/>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46464"/>
        <w:sz w:val="16"/>
      </w:rPr>
      <w:t>Documento de requerimiento de producto - Uso interno / equipo de desarrollo</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46464"/>
        <w:sz w:val="16"/>
      </w:rPr>
      <w:t>Family Finance Engine - PRD Fase 1 v1.2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Arial" w:hAnsi="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1F4E7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Arial" w:hAnsi="Arial"/>
      <w:sz w:val="19"/>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Arial" w:hAnsi="Arial"/>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contextualSpacing/>
    </w:pPr>
    <w:rPr>
      <w:rFonts w:ascii="Arial" w:hAnsi="Arial"/>
      <w:sz w:val="19"/>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