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735c0eed803970ffe54bcaf993b88f460bbb24"/>
    <w:p>
      <w:pPr>
        <w:pStyle w:val="Heading1"/>
      </w:pPr>
      <w:r>
        <w:t xml:space="preserve">Comments on</w:t>
      </w:r>
      <w:r>
        <w:t xml:space="preserve"> </w:t>
      </w:r>
      <w:r>
        <w:t xml:space="preserve">“</w:t>
      </w:r>
      <w:r>
        <w:t xml:space="preserve">Conceptual Complexity, Conceptual Analysis, and Machine Learning</w:t>
      </w:r>
      <w:r>
        <w:t xml:space="preserve">”</w:t>
      </w:r>
      <w:r>
        <w:t xml:space="preserve"> </w:t>
      </w:r>
      <w:r>
        <w:t xml:space="preserve">(revised 2)</w:t>
      </w:r>
    </w:p>
    <w:p>
      <w:pPr>
        <w:pStyle w:val="FirstParagraph"/>
      </w:pPr>
      <w:r>
        <w:t xml:space="preserve">Jens — comments below, grouped by issue rather than by page. I’m keeping the definitions section (3.2, second half) at the end since you mentioned it might get split off into its own paper. Sections 1 and 2 I have basically nothing on; the argument that definability depends on complexity is clean and I buy it.</w:t>
      </w:r>
    </w:p>
    <w:bookmarkStart w:id="20" w:name="X7a483ff02623467fc7d92e1436e805cbfd9acea"/>
    <w:p>
      <w:pPr>
        <w:pStyle w:val="Heading2"/>
      </w:pPr>
      <w:r>
        <w:t xml:space="preserve">1. Footnote 10 does less than you need it to (pp. 7–8)</w:t>
      </w:r>
    </w:p>
    <w:p>
      <w:pPr>
        <w:pStyle w:val="FirstParagraph"/>
      </w:pPr>
      <w:r>
        <w:t xml:space="preserve">The invariance theorem says complexity across languages differs by at most an additive constant, and that constant depends on the</w:t>
      </w:r>
      <w:r>
        <w:t xml:space="preserve"> </w:t>
      </w:r>
      <w:r>
        <w:rPr>
          <w:iCs/>
          <w:i/>
        </w:rPr>
        <w:t xml:space="preserve">pair of languages</w:t>
      </w:r>
      <w:r>
        <w:t xml:space="preserve">, not on the object. That’s fine when you care about asymptotics, but the paper is about comparing individual concepts, and for individual objects the constant can be as large as the quantities being compared.</w:t>
      </w:r>
      <w:r>
        <w:t xml:space="preserve"> </w:t>
      </w:r>
      <w:r>
        <w:t xml:space="preserve">“</w:t>
      </w:r>
      <w:r>
        <w:t xml:space="preserve">We only use languages that weren’t introduced for this purpose</w:t>
      </w:r>
      <w:r>
        <w:t xml:space="preserve">”</w:t>
      </w:r>
      <w:r>
        <w:t xml:space="preserve"> </w:t>
      </w:r>
      <w:r>
        <w:t xml:space="preserve">doesn’t really help: English and PyTorch weren’t introduced for this purpose either, and the constant between them could still swamp the difference between KNOWLEDGE and BACHELOR.</w:t>
      </w:r>
    </w:p>
    <w:p>
      <w:pPr>
        <w:pStyle w:val="BodyText"/>
      </w:pPr>
      <w:r>
        <w:t xml:space="preserve">I’d either say explicitly that you’re only after ordinal comparisons at scales where the constant washes out, or drop the appeal to invariance and just own language-relativity as a limitation. (My margin note here was</w:t>
      </w:r>
      <w:r>
        <w:t xml:space="preserve"> </w:t>
      </w:r>
      <w:r>
        <w:t xml:space="preserve">“</w:t>
      </w:r>
      <w:r>
        <w:t xml:space="preserve">what if I have a program that stores both strings at the same size?</w:t>
      </w:r>
      <w:r>
        <w:t xml:space="preserve">”</w:t>
      </w:r>
      <w:r>
        <w:t xml:space="preserve">, which is the same point put worse.)</w:t>
      </w:r>
    </w:p>
    <w:bookmarkEnd w:id="20"/>
    <w:bookmarkStart w:id="21" w:name="magnitude-is-not-the-measurand-p.-13"/>
    <w:p>
      <w:pPr>
        <w:pStyle w:val="Heading2"/>
      </w:pPr>
      <w:r>
        <w:t xml:space="preserve">2. Magnitude is not the measurand (p. 13)</w:t>
      </w:r>
    </w:p>
    <w:p>
      <w:pPr>
        <w:pStyle w:val="FirstParagraph"/>
      </w:pPr>
      <w:r>
        <w:t xml:space="preserve">This is my main issue with 3.2. The argument runs: more complex concept → more space to specify → the model needs to represent the word</w:t>
      </w:r>
      <w:r>
        <w:t xml:space="preserve"> </w:t>
      </w:r>
      <w:r>
        <w:t xml:space="preserve">“</w:t>
      </w:r>
      <w:r>
        <w:t xml:space="preserve">in more detail</w:t>
      </w:r>
      <w:r>
        <w:t xml:space="preserve">”</w:t>
      </w:r>
      <w:r>
        <w:t xml:space="preserve"> </w:t>
      </w:r>
      <w:r>
        <w:t xml:space="preserve">→ bigger vector. The gap is at</w:t>
      </w:r>
      <w:r>
        <w:t xml:space="preserve"> </w:t>
      </w:r>
      <w:r>
        <w:t xml:space="preserve">“</w:t>
      </w:r>
      <w:r>
        <w:t xml:space="preserve">more space.</w:t>
      </w:r>
      <w:r>
        <w:t xml:space="preserve">”</w:t>
      </w:r>
      <w:r>
        <w:t xml:space="preserve"> </w:t>
      </w:r>
      <w:r>
        <w:t xml:space="preserve">Every word in the model gets exactly the same number of dimensions. What could differ isn’t the size of the space but the geometry inside it: how the concept sits on the manifold, how many directions actually matter for it, how nonlinear the region around it is. The L2 norm is one scalar summary of a 4096-dimensional object, and there’s no reason it’s the one that tracks complexity.</w:t>
      </w:r>
    </w:p>
    <w:p>
      <w:pPr>
        <w:pStyle w:val="BodyText"/>
      </w:pPr>
      <w:r>
        <w:t xml:space="preserve">So when the test comes back negative, I don’t think it rules out</w:t>
      </w:r>
      <w:r>
        <w:t xml:space="preserve"> </w:t>
      </w:r>
      <w:r>
        <w:t xml:space="preserve">“</w:t>
      </w:r>
      <w:r>
        <w:t xml:space="preserve">the most natural candidate.</w:t>
      </w:r>
      <w:r>
        <w:t xml:space="preserve">”</w:t>
      </w:r>
      <w:r>
        <w:t xml:space="preserve"> </w:t>
      </w:r>
      <w:r>
        <w:t xml:space="preserve">It rules out a candidate that wasn’t well motivated to begin with. The paper half-admits this (</w:t>
      </w:r>
      <w:r>
        <w:t xml:space="preserve">“</w:t>
      </w:r>
      <w:r>
        <w:t xml:space="preserve">admittedly quite speculative</w:t>
      </w:r>
      <w:r>
        <w:t xml:space="preserve">”</w:t>
      </w:r>
      <w:r>
        <w:t xml:space="preserve">) but then presents the null result as informative about the vector→complexity relation in general. I’d narrow the claim: raw norm isn’t a proxy, full stop, and say nothing about what that implies for other measures.</w:t>
      </w:r>
    </w:p>
    <w:p>
      <w:pPr>
        <w:pStyle w:val="BodyText"/>
      </w:pPr>
      <w:r>
        <w:t xml:space="preserve">Two smaller things on the same test:</w:t>
      </w:r>
    </w:p>
    <w:p>
      <w:pPr>
        <w:numPr>
          <w:ilvl w:val="0"/>
          <w:numId w:val="1001"/>
        </w:numPr>
        <w:pStyle w:val="Compact"/>
      </w:pPr>
      <w:r>
        <w:t xml:space="preserve">The similar-word-pair design tests whether magnitude tracks</w:t>
      </w:r>
      <w:r>
        <w:t xml:space="preserve"> </w:t>
      </w:r>
      <w:r>
        <w:rPr>
          <w:iCs/>
          <w:i/>
        </w:rPr>
        <w:t xml:space="preserve">similarity</w:t>
      </w:r>
      <w:r>
        <w:t xml:space="preserve">, not complexity. If</w:t>
      </w:r>
      <w:r>
        <w:t xml:space="preserve"> </w:t>
      </w:r>
      <w:r>
        <w:t xml:space="preserve">‘</w:t>
      </w:r>
      <w:r>
        <w:t xml:space="preserve">color</w:t>
      </w:r>
      <w:r>
        <w:t xml:space="preserve">’</w:t>
      </w:r>
      <w:r>
        <w:t xml:space="preserve">/</w:t>
      </w:r>
      <w:r>
        <w:t xml:space="preserve">‘</w:t>
      </w:r>
      <w:r>
        <w:t xml:space="preserve">colour</w:t>
      </w:r>
      <w:r>
        <w:t xml:space="preserve">’</w:t>
      </w:r>
      <w:r>
        <w:t xml:space="preserve"> </w:t>
      </w:r>
      <w:r>
        <w:t xml:space="preserve">differ in norm, that tells you norm is noisy; it doesn’t tell you much either way about the complexity hypothesis.</w:t>
      </w:r>
    </w:p>
    <w:p>
      <w:pPr>
        <w:numPr>
          <w:ilvl w:val="0"/>
          <w:numId w:val="1001"/>
        </w:numPr>
        <w:pStyle w:val="Compact"/>
      </w:pPr>
      <w:r>
        <w:t xml:space="preserve">For OPT and T5 specifically: these use subword tokenization, so</w:t>
      </w:r>
      <w:r>
        <w:t xml:space="preserve"> </w:t>
      </w:r>
      <w:r>
        <w:t xml:space="preserve">‘</w:t>
      </w:r>
      <w:r>
        <w:t xml:space="preserve">colour</w:t>
      </w:r>
      <w:r>
        <w:t xml:space="preserve">’</w:t>
      </w:r>
      <w:r>
        <w:t xml:space="preserve">, plurals, and verb forms are often</w:t>
      </w:r>
      <w:r>
        <w:t xml:space="preserve"> </w:t>
      </w:r>
      <w:r>
        <w:rPr>
          <w:iCs/>
          <w:i/>
        </w:rPr>
        <w:t xml:space="preserve">more tokens</w:t>
      </w:r>
      <w:r>
        <w:t xml:space="preserve"> </w:t>
      </w:r>
      <w:r>
        <w:t xml:space="preserve">than their pair. If the</w:t>
      </w:r>
      <w:r>
        <w:t xml:space="preserve"> </w:t>
      </w:r>
      <w:r>
        <w:t xml:space="preserve">“</w:t>
      </w:r>
      <w:r>
        <w:t xml:space="preserve">word vector</w:t>
      </w:r>
      <w:r>
        <w:t xml:space="preserve">”</w:t>
      </w:r>
      <w:r>
        <w:t xml:space="preserve"> </w:t>
      </w:r>
      <w:r>
        <w:t xml:space="preserve">for a multi-token word is a sum or mean over tokens, the magnitude differences you found could be a tokenization artifact and nothing else. This needs to be addressed explicitly.</w:t>
      </w:r>
    </w:p>
    <w:p>
      <w:pPr>
        <w:pStyle w:val="FirstParagraph"/>
      </w:pPr>
      <w:r>
        <w:t xml:space="preserve">And the bigger problem, from the notebooks:</w:t>
      </w:r>
      <w:r>
        <w:t xml:space="preserve"> </w:t>
      </w:r>
      <w:r>
        <w:rPr>
          <w:bCs/>
          <w:b/>
        </w:rPr>
        <w:t xml:space="preserve">the comparison the paper reports was never computed.</w:t>
      </w:r>
      <w:r>
        <w:t xml:space="preserve"> </w:t>
      </w:r>
      <w:r>
        <w:t xml:space="preserve">The magnitude notebooks print a signed L1 percent difference per pair and never aggregate. The</w:t>
      </w:r>
      <w:r>
        <w:t xml:space="preserve"> </w:t>
      </w:r>
      <w:r>
        <w:t xml:space="preserve">“</w:t>
      </w:r>
      <w:r>
        <w:t xml:space="preserve">random pairs</w:t>
      </w:r>
      <w:r>
        <w:t xml:space="preserve">”</w:t>
      </w:r>
      <w:r>
        <w:t xml:space="preserve"> </w:t>
      </w:r>
      <w:r>
        <w:t xml:space="preserve">baseline is a signed mean over unseeded random words, so positive and negative differences cancel. There are no means, medians, or tests anywhere in the repo. Worse, the similar-pair words were mostly embedded on the fly (only 10 of the 74 pairs are in the cached vocabulary) while the random words came from the cache, so even the notebooks’ own per-word random column compares two different extractions.</w:t>
      </w:r>
    </w:p>
    <w:p>
      <w:pPr>
        <w:pStyle w:val="BodyText"/>
      </w:pPr>
      <w:r>
        <w:t xml:space="preserve">So I redid it cleanly: re-extracted the whole 5,124-word vocabulary plus all 74 pairs in one run per model with the notebooks’ exact recipe (word alone, final layer, mean over tokens, same side of the final norm as the cache — see point 3), and compared |Δ‖v‖| for the 74 similar pairs against 5,000 seeded random pairs from the same vectors, Mann–Whitney, L1 and L2, raw and mean-centred. L2, raw, pooled: OPT-1.3B, similar median 7.3 % vs random 13.8 %, p = 2e-5; OPT-13B, 12.4 % vs 24.3 %, p = 5e-5; T5-large, 14.2 % vs 9.9 %, similar pairs</w:t>
      </w:r>
      <w:r>
        <w:t xml:space="preserve"> </w:t>
      </w:r>
      <w:r>
        <w:rPr>
          <w:iCs/>
          <w:i/>
        </w:rPr>
        <w:t xml:space="preserve">farther</w:t>
      </w:r>
      <w:r>
        <w:t xml:space="preserve">, p = 0.01; T5-3B, 9.0 % vs 9.7 %, nothing. The other three metric/centering combinations agree. Per category, OPT is closer-than-random for US/UK spellings, plurals and verb forms alike; the T5-large reversal is entirely the US/UK spellings (18.3 % vs 9.9 %), which SentencePiece splits into up to six pieces (</w:t>
      </w:r>
      <w:r>
        <w:t xml:space="preserve">‘</w:t>
      </w:r>
      <w:r>
        <w:t xml:space="preserve">apologise</w:t>
      </w:r>
      <w:r>
        <w:t xml:space="preserve">’</w:t>
      </w:r>
      <w:r>
        <w:t xml:space="preserve"> </w:t>
      </w:r>
      <w:r>
        <w:t xml:space="preserve">is 6 tokens,</w:t>
      </w:r>
      <w:r>
        <w:t xml:space="preserve"> </w:t>
      </w:r>
      <w:r>
        <w:t xml:space="preserve">‘</w:t>
      </w:r>
      <w:r>
        <w:t xml:space="preserve">apologize</w:t>
      </w:r>
      <w:r>
        <w:t xml:space="preserve">’</w:t>
      </w:r>
      <w:r>
        <w:t xml:space="preserve"> </w:t>
      </w:r>
      <w:r>
        <w:t xml:space="preserve">is 1).</w:t>
      </w:r>
    </w:p>
    <w:p>
      <w:pPr>
        <w:pStyle w:val="BodyText"/>
      </w:pPr>
      <w:r>
        <w:t xml:space="preserve">Then I ran the two controls that result needs. First, the rogue dimension: on OPT-13B a single coordinate (d902) holds 45 % of the total squared norm of the residual stream, so any magnitude statement about that model is mostly a statement about one number. Zero it and the OPT-13B</w:t>
      </w:r>
      <w:r>
        <w:t xml:space="preserve"> </w:t>
      </w:r>
      <w:r>
        <w:t xml:space="preserve">“</w:t>
      </w:r>
      <w:r>
        <w:t xml:space="preserve">closer</w:t>
      </w:r>
      <w:r>
        <w:t xml:space="preserve">”</w:t>
      </w:r>
      <w:r>
        <w:t xml:space="preserve"> </w:t>
      </w:r>
      <w:r>
        <w:t xml:space="preserve">result goes away (p = 0.07; same with the top three dimensions zeroed). OPT-1.3B has no such coordinate (top dimension 6 %) and its result survives (p &lt; 1e-5). Second, token count: 64 % of the vocab is multi-token under OPT’s tokenizer when a word is fed alone, and Spearman(token count, ‖v‖) is −0.71 to −0.88 across models and norm sides, so magnitude is mostly a tokenization count. Matching the random pairs on token count, OPT-1.3B still holds (p = 0.004); OPT-13B does not (p = 0.10). Post-LayerNorm vectors are</w:t>
      </w:r>
      <w:r>
        <w:t xml:space="preserve"> </w:t>
      </w:r>
      <w:r>
        <w:t xml:space="preserve">“</w:t>
      </w:r>
      <w:r>
        <w:t xml:space="preserve">closer</w:t>
      </w:r>
      <w:r>
        <w:t xml:space="preserve">”</w:t>
      </w:r>
      <w:r>
        <w:t xml:space="preserve"> </w:t>
      </w:r>
      <w:r>
        <w:t xml:space="preserve">on both models even after matching, but the matched medians are 0.4 % vs 1.8 %: after the norm the entire magnitude spread among equal-token-count words is under 2 %, so what survives is statistically real and numerically nothing.</w:t>
      </w:r>
    </w:p>
    <w:p>
      <w:pPr>
        <w:pStyle w:val="BodyText"/>
      </w:pPr>
      <w:r>
        <w:t xml:space="preserve">So the paper’s sentence is false for OPT-1.3B on the authors’ own pairs, and it is true for OPT-13B only by accident: the OPT-13B object is one rogue coordinate plus token count, and once those are controlled there is nothing either way. T5-large’s</w:t>
      </w:r>
      <w:r>
        <w:t xml:space="preserve"> </w:t>
      </w:r>
      <w:r>
        <w:t xml:space="preserve">“</w:t>
      </w:r>
      <w:r>
        <w:t xml:space="preserve">farther</w:t>
      </w:r>
      <w:r>
        <w:t xml:space="preserve">”</w:t>
      </w:r>
      <w:r>
        <w:t xml:space="preserve"> </w:t>
      </w:r>
      <w:r>
        <w:t xml:space="preserve">is the six-token British spellings. What the data supports is</w:t>
      </w:r>
      <w:r>
        <w:t xml:space="preserve"> </w:t>
      </w:r>
      <w:r>
        <w:t xml:space="preserve">“</w:t>
      </w:r>
      <w:r>
        <w:t xml:space="preserve">no consistent effect across models</w:t>
      </w:r>
      <w:r>
        <w:t xml:space="preserve">”</w:t>
      </w:r>
      <w:r>
        <w:t xml:space="preserve">, and even that only if the paper says which vectors it measured and controls for token count (point 3). One more thing the rerun showed: on a 2026 open model the same test gives p from 1e-13 to 0.98 depending only on layer, pooling and context, so a magnitude claim without the extraction recipe isn’t a claim about a model at all. Full tables: results/REPORT.md, Phase 3.</w:t>
      </w:r>
    </w:p>
    <w:bookmarkEnd w:id="21"/>
    <w:bookmarkStart w:id="22" w:name="which-vectors-exactly-pp.-13-1518"/>
    <w:p>
      <w:pPr>
        <w:pStyle w:val="Heading2"/>
      </w:pPr>
      <w:r>
        <w:t xml:space="preserve">3. Which vectors, exactly? (pp. 13, 15–18)</w:t>
      </w:r>
    </w:p>
    <w:p>
      <w:pPr>
        <w:pStyle w:val="FirstParagraph"/>
      </w:pPr>
      <w:r>
        <w:t xml:space="preserve">“</w:t>
      </w:r>
      <w:r>
        <w:t xml:space="preserve">Word vectors</w:t>
      </w:r>
      <w:r>
        <w:t xml:space="preserve">”</w:t>
      </w:r>
      <w:r>
        <w:t xml:space="preserve"> </w:t>
      </w:r>
      <w:r>
        <w:t xml:space="preserve">is doing a lot of work across the section, and the paper never says what was actually extracted. I went through the repo, so here’s what the code does, and I think the paper needs to say this:</w:t>
      </w:r>
    </w:p>
    <w:p>
      <w:pPr>
        <w:numPr>
          <w:ilvl w:val="0"/>
          <w:numId w:val="1002"/>
        </w:numPr>
        <w:pStyle w:val="Compact"/>
      </w:pPr>
      <w:r>
        <w:rPr>
          <w:bCs/>
          <w:b/>
        </w:rPr>
        <w:t xml:space="preserve">OPT and T5 (magnitude test):</w:t>
      </w:r>
      <w:r>
        <w:t xml:space="preserve"> </w:t>
      </w:r>
      <w:r>
        <w:t xml:space="preserve">each word is run through the model</w:t>
      </w:r>
      <w:r>
        <w:t xml:space="preserve"> </w:t>
      </w:r>
      <w:r>
        <w:rPr>
          <w:iCs/>
          <w:i/>
        </w:rPr>
        <w:t xml:space="preserve">alone, with no context</w:t>
      </w:r>
      <w:r>
        <w:t xml:space="preserve">, and the vector is the mean of the final-layer hidden states over the word’s subword tokens (OPT drops the BOS token first; T5 does not drop the EOS token, so for a one-token word half of the</w:t>
      </w:r>
      <w:r>
        <w:t xml:space="preserve"> </w:t>
      </w:r>
      <w:r>
        <w:t xml:space="preserve">“</w:t>
      </w:r>
      <w:r>
        <w:t xml:space="preserve">word vector</w:t>
      </w:r>
      <w:r>
        <w:t xml:space="preserve">”</w:t>
      </w:r>
      <w:r>
        <w:t xml:space="preserve"> </w:t>
      </w:r>
      <w:r>
        <w:t xml:space="preserve">is</w:t>
      </w:r>
      <w:r>
        <w:t xml:space="preserve"> </w:t>
      </w:r>
      <w:r>
        <w:rPr>
          <w:rStyle w:val="VerbatimChar"/>
        </w:rPr>
        <w:t xml:space="preserve">&lt;/s&gt;</w:t>
      </w:r>
      <w:r>
        <w:t xml:space="preserve">). So these are context-free, final-layer, mean-pooled residual stream vectors. Not the embedding matrix, and not what most people would picture from</w:t>
      </w:r>
      <w:r>
        <w:t xml:space="preserve"> </w:t>
      </w:r>
      <w:r>
        <w:t xml:space="preserve">“</w:t>
      </w:r>
      <w:r>
        <w:t xml:space="preserve">word vectors.</w:t>
      </w:r>
      <w:r>
        <w:t xml:space="preserve">”</w:t>
      </w:r>
    </w:p>
    <w:p>
      <w:pPr>
        <w:numPr>
          <w:ilvl w:val="0"/>
          <w:numId w:val="1002"/>
        </w:numPr>
        <w:pStyle w:val="Compact"/>
      </w:pPr>
      <w:r>
        <w:rPr>
          <w:bCs/>
          <w:b/>
        </w:rPr>
        <w:t xml:space="preserve">For OPT,</w:t>
      </w:r>
      <w:r>
        <w:rPr>
          <w:bCs/>
          <w:b/>
        </w:rPr>
        <w:t xml:space="preserve"> </w:t>
      </w:r>
      <w:r>
        <w:rPr>
          <w:bCs/>
          <w:b/>
        </w:rPr>
        <w:t xml:space="preserve">“</w:t>
      </w:r>
      <w:r>
        <w:rPr>
          <w:bCs/>
          <w:b/>
        </w:rPr>
        <w:t xml:space="preserve">final-layer</w:t>
      </w:r>
      <w:r>
        <w:rPr>
          <w:bCs/>
          <w:b/>
        </w:rPr>
        <w:t xml:space="preserve">”</w:t>
      </w:r>
      <w:r>
        <w:rPr>
          <w:bCs/>
          <w:b/>
        </w:rPr>
        <w:t xml:space="preserve"> </w:t>
      </w:r>
      <w:r>
        <w:rPr>
          <w:bCs/>
          <w:b/>
        </w:rPr>
        <w:t xml:space="preserve">means</w:t>
      </w:r>
      <w:r>
        <w:rPr>
          <w:bCs/>
          <w:b/>
        </w:rPr>
        <w:t xml:space="preserve"> </w:t>
      </w:r>
      <w:r>
        <w:rPr>
          <w:iCs/>
          <w:i/>
          <w:bCs/>
          <w:b/>
        </w:rPr>
        <w:t xml:space="preserve">before</w:t>
      </w:r>
      <w:r>
        <w:rPr>
          <w:bCs/>
          <w:b/>
        </w:rPr>
        <w:t xml:space="preserve"> </w:t>
      </w:r>
      <w:r>
        <w:rPr>
          <w:bCs/>
          <w:b/>
        </w:rPr>
        <w:t xml:space="preserve">the model’s final LayerNorm, and that is a library-version accident.</w:t>
      </w:r>
      <w:r>
        <w:t xml:space="preserve"> </w:t>
      </w:r>
      <w:r>
        <w:t xml:space="preserve">I checked this rather than inferred it. Re-extracting OPT-1.3B with the notebook’s own function under current transformers gives vectors pointing the same way as the cached ones (cosine 0.992) but with 0.45× the norm. Hooking both sides of</w:t>
      </w:r>
      <w:r>
        <w:t xml:space="preserve"> </w:t>
      </w:r>
      <w:r>
        <w:rPr>
          <w:rStyle w:val="VerbatimChar"/>
        </w:rPr>
        <w:t xml:space="preserve">decoder.final_layer_norm</w:t>
      </w:r>
      <w:r>
        <w:t xml:space="preserve">, the pre-norm side matches the cache exactly (cosine 1.0000, norm ratio 0.999, all 5,124 words). The reason: transformers ≤ 4.20.0 had no decoder-level final LayerNorm in</w:t>
      </w:r>
      <w:r>
        <w:t xml:space="preserve"> </w:t>
      </w:r>
      <w:r>
        <w:rPr>
          <w:rStyle w:val="VerbatimChar"/>
        </w:rPr>
        <w:t xml:space="preserve">OPTModel</w:t>
      </w:r>
      <w:r>
        <w:t xml:space="preserve">; 4.20.1 added it, and the saved notebook outputs carry the warning that</w:t>
      </w:r>
      <w:r>
        <w:t xml:space="preserve"> </w:t>
      </w:r>
      <w:r>
        <w:rPr>
          <w:rStyle w:val="VerbatimChar"/>
        </w:rPr>
        <w:t xml:space="preserve">final_layer_norm.weight/bias</w:t>
      </w:r>
      <w:r>
        <w:t xml:space="preserve"> </w:t>
      </w:r>
      <w:r>
        <w:t xml:space="preserve">were not used. Setting the compatibility flag reproduces the cached file to 4e-4. So every OPT magnitude number in the paper is the pre-LayerNorm residual stream, and anyone running the same code today gets a different object with half the norm. The T5 caches, by contrast, are post-norm. The paper needs one sentence saying which side of the norm it measured, per model. Evidence chain in results/NOTES.md.</w:t>
      </w:r>
    </w:p>
    <w:p>
      <w:pPr>
        <w:numPr>
          <w:ilvl w:val="0"/>
          <w:numId w:val="1002"/>
        </w:numPr>
        <w:pStyle w:val="Compact"/>
      </w:pPr>
      <w:r>
        <w:rPr>
          <w:bCs/>
          <w:b/>
        </w:rPr>
        <w:t xml:space="preserve">GPT-3 (definitions tests):</w:t>
      </w:r>
      <w:r>
        <w:t xml:space="preserve"> </w:t>
      </w:r>
      <w:r>
        <w:rPr>
          <w:rStyle w:val="VerbatimChar"/>
        </w:rPr>
        <w:t xml:space="preserve">text-similarity-{ada,curie,davinci}-001</w:t>
      </w:r>
      <w:r>
        <w:t xml:space="preserve"> </w:t>
      </w:r>
      <w:r>
        <w:t xml:space="preserve">embeddings endpoint. That’s a separate embedding model trained for similarity, not the language model’s word representations. It’s fine as an experiment, but</w:t>
      </w:r>
      <w:r>
        <w:t xml:space="preserve"> </w:t>
      </w:r>
      <w:r>
        <w:t xml:space="preserve">“</w:t>
      </w:r>
      <w:r>
        <w:t xml:space="preserve">we probe the word vectors of language models</w:t>
      </w:r>
      <w:r>
        <w:t xml:space="preserve">”</w:t>
      </w:r>
      <w:r>
        <w:t xml:space="preserve"> </w:t>
      </w:r>
      <w:r>
        <w:t xml:space="preserve">isn’t describing it, and the two halves of 3.2 aren’t probing the same kind of object.</w:t>
      </w:r>
    </w:p>
    <w:p>
      <w:pPr>
        <w:numPr>
          <w:ilvl w:val="0"/>
          <w:numId w:val="1002"/>
        </w:numPr>
        <w:pStyle w:val="Compact"/>
      </w:pPr>
      <w:r>
        <w:rPr>
          <w:bCs/>
          <w:b/>
        </w:rPr>
        <w:t xml:space="preserve">“</w:t>
      </w:r>
      <w:r>
        <w:rPr>
          <w:bCs/>
          <w:b/>
        </w:rPr>
        <w:t xml:space="preserve">Magnitude</w:t>
      </w:r>
      <w:r>
        <w:rPr>
          <w:bCs/>
          <w:b/>
        </w:rPr>
        <w:t xml:space="preserve">”</w:t>
      </w:r>
      <w:r>
        <w:t xml:space="preserve"> </w:t>
      </w:r>
      <w:r>
        <w:t xml:space="preserve">in the code is mostly L1 (sum of absolute values) plus a count-of-dimensions-above-threshold measure, not L2. The paper should say which one the reported result is about.</w:t>
      </w:r>
    </w:p>
    <w:p>
      <w:pPr>
        <w:pStyle w:val="FirstParagraph"/>
      </w:pPr>
      <w:r>
        <w:t xml:space="preserve">Three consequences:</w:t>
      </w:r>
    </w:p>
    <w:p>
      <w:pPr>
        <w:numPr>
          <w:ilvl w:val="0"/>
          <w:numId w:val="1003"/>
        </w:numPr>
        <w:pStyle w:val="Compact"/>
      </w:pPr>
      <w:r>
        <w:t xml:space="preserve">The tokenization worry from point 2 is real: multi-token words are averaged, so a British spelling that splits into six tokens gets a different kind of vector than its one-token American twin, and the T5 EOS issue adds a constant vector to every mean with weight 1/n. The T5-large</w:t>
      </w:r>
      <w:r>
        <w:t xml:space="preserve"> </w:t>
      </w:r>
      <w:r>
        <w:t xml:space="preserve">“</w:t>
      </w:r>
      <w:r>
        <w:t xml:space="preserve">farther</w:t>
      </w:r>
      <w:r>
        <w:t xml:space="preserve">”</w:t>
      </w:r>
      <w:r>
        <w:t xml:space="preserve"> </w:t>
      </w:r>
      <w:r>
        <w:t xml:space="preserve">result is exactly this.</w:t>
      </w:r>
    </w:p>
    <w:p>
      <w:pPr>
        <w:numPr>
          <w:ilvl w:val="0"/>
          <w:numId w:val="1003"/>
        </w:numPr>
        <w:pStyle w:val="Compact"/>
      </w:pPr>
      <w:r>
        <w:t xml:space="preserve">The linearity question has an answer now: these are final-layer vectors, i.e. after every MLP block in the model, taken with no context. Whether addition ≈ conjunction holds there is a specific empirical question, and there’s a literature on when representations are linear and when they aren’t.</w:t>
      </w:r>
      <w:r>
        <w:t xml:space="preserve"> </w:t>
      </w:r>
      <w:r>
        <w:t xml:space="preserve">“</w:t>
      </w:r>
      <w:r>
        <w:t xml:space="preserve">Vector addition doesn’t exactly match feature conjunction in present-day language models</w:t>
      </w:r>
      <w:r>
        <w:t xml:space="preserve">”</w:t>
      </w:r>
      <w:r>
        <w:t xml:space="preserve"> </w:t>
      </w:r>
      <w:r>
        <w:t xml:space="preserve">(p. 18) is a claim about</w:t>
      </w:r>
      <w:r>
        <w:t xml:space="preserve"> </w:t>
      </w:r>
      <w:r>
        <w:rPr>
          <w:iCs/>
          <w:i/>
        </w:rPr>
        <w:t xml:space="preserve">this</w:t>
      </w:r>
      <w:r>
        <w:t xml:space="preserve"> </w:t>
      </w:r>
      <w:r>
        <w:t xml:space="preserve">choice of vector, not about language models.</w:t>
      </w:r>
    </w:p>
    <w:p>
      <w:pPr>
        <w:numPr>
          <w:ilvl w:val="0"/>
          <w:numId w:val="1003"/>
        </w:numPr>
        <w:pStyle w:val="Compact"/>
      </w:pPr>
      <w:r>
        <w:t xml:space="preserve">The paper’s</w:t>
      </w:r>
      <w:r>
        <w:t xml:space="preserve"> </w:t>
      </w:r>
      <w:r>
        <w:t xml:space="preserve">“</w:t>
      </w:r>
      <w:r>
        <w:t xml:space="preserve">several thousand dimensions</w:t>
      </w:r>
      <w:r>
        <w:t xml:space="preserve">”</w:t>
      </w:r>
      <w:r>
        <w:t xml:space="preserve"> </w:t>
      </w:r>
      <w:r>
        <w:t xml:space="preserve">is 4096 for Curie, 1024 for Ada, 2048 for OPT-1.3B, etc. Worth stating per model.</w:t>
      </w:r>
    </w:p>
    <w:p>
      <w:pPr>
        <w:pStyle w:val="FirstParagraph"/>
      </w:pPr>
      <w:r>
        <w:t xml:space="preserve">Related: p. 17 cites</w:t>
      </w:r>
      <w:r>
        <w:t xml:space="preserve"> </w:t>
      </w:r>
      <w:r>
        <w:t xml:space="preserve">“</w:t>
      </w:r>
      <w:r>
        <w:t xml:space="preserve">footnote 7</w:t>
      </w:r>
      <w:r>
        <w:t xml:space="preserve">”</w:t>
      </w:r>
      <w:r>
        <w:t xml:space="preserve"> </w:t>
      </w:r>
      <w:r>
        <w:t xml:space="preserve">for the unit-length vectors; it’s footnote 15.</w:t>
      </w:r>
    </w:p>
    <w:bookmarkEnd w:id="22"/>
    <w:bookmarkStart w:id="23" w:name="X9af9e0c86baea714f89af22c8d5e3bce7d80c59"/>
    <w:p>
      <w:pPr>
        <w:pStyle w:val="Heading2"/>
      </w:pPr>
      <w:r>
        <w:t xml:space="preserve">4. Reproducibility, and what a 2026 model does</w:t>
      </w:r>
    </w:p>
    <w:p>
      <w:pPr>
        <w:pStyle w:val="FirstParagraph"/>
      </w:pPr>
      <w:r>
        <w:t xml:space="preserve">The repo exists and the embeddings are cached for the 5,124-word vocab, so the define results can be recomputed from cache. But the three GPT-3 embedding endpoints are retired, so nothing can be extended, and the paper describes none of what’s in point 3, so a reader can’t reconstruct the method from the text.</w:t>
      </w:r>
    </w:p>
    <w:p>
      <w:pPr>
        <w:pStyle w:val="BodyText"/>
      </w:pPr>
      <w:r>
        <w:t xml:space="preserve">I’ve already done the rerun, on branch</w:t>
      </w:r>
      <w:r>
        <w:t xml:space="preserve"> </w:t>
      </w:r>
      <w:r>
        <w:rPr>
          <w:rStyle w:val="VerbatimChar"/>
        </w:rPr>
        <w:t xml:space="preserve">rerun-2026</w:t>
      </w:r>
      <w:r>
        <w:t xml:space="preserve">: Qwen3-14B, Qwen3-1.7B and Llama-3.1-8B, 20 configurations each (layer × pooling × context), plus the four OPT/T5 models re-extracted with the original recipe on both sides of the norm. Two results matter for the paper:</w:t>
      </w:r>
    </w:p>
    <w:p>
      <w:pPr>
        <w:numPr>
          <w:ilvl w:val="0"/>
          <w:numId w:val="1004"/>
        </w:numPr>
        <w:pStyle w:val="Compact"/>
      </w:pPr>
      <w:r>
        <w:rPr>
          <w:bCs/>
          <w:b/>
        </w:rPr>
        <w:t xml:space="preserve">The p. 16 table doesn’t transfer.</w:t>
      </w:r>
      <w:r>
        <w:t xml:space="preserve"> </w:t>
      </w:r>
      <w:r>
        <w:t xml:space="preserve">No residual-stream configuration on any of the three open models reproduces Curie’s 7 of 7. The best is Llama-3.1-8B, layer 8 of 32, mean pooling, with a</w:t>
      </w:r>
      <w:r>
        <w:t xml:space="preserve"> </w:t>
      </w:r>
      <w:r>
        <w:t xml:space="preserve">“</w:t>
      </w:r>
      <w:r>
        <w:t xml:space="preserve">The word is:</w:t>
      </w:r>
      <w:r>
        <w:t xml:space="preserve">”</w:t>
      </w:r>
      <w:r>
        <w:t xml:space="preserve"> </w:t>
      </w:r>
      <w:r>
        <w:t xml:space="preserve">prompt: 2 of 7 definienda at rank 1, mean rank 2, and 3 of the paper’s 10 define2 pairs. Every word-alone configuration collapses because most words split into several tokens without a leading space. So the define(a + b) behaviour is a property of OpenAI’s similarity-trained embedding endpoint, and the paper shouldn’t present it as a property of language-model word vectors.</w:t>
      </w:r>
    </w:p>
    <w:p>
      <w:pPr>
        <w:numPr>
          <w:ilvl w:val="0"/>
          <w:numId w:val="1004"/>
        </w:numPr>
        <w:pStyle w:val="Compact"/>
      </w:pPr>
      <w:r>
        <w:rPr>
          <w:bCs/>
          <w:b/>
        </w:rPr>
        <w:t xml:space="preserve">The magnitude result is a property of the extraction, not the model</w:t>
      </w:r>
      <w:r>
        <w:t xml:space="preserve"> </w:t>
      </w:r>
      <w:r>
        <w:t xml:space="preserve">(point 2): p from 1e-13 to 0.98 across configurations of the same model.</w:t>
      </w:r>
    </w:p>
    <w:p>
      <w:pPr>
        <w:pStyle w:val="FirstParagraph"/>
      </w:pPr>
      <w:r>
        <w:t xml:space="preserve">For the paper I’d propose: state the extraction recipe per model in the method section (layer, pooling, context, norm side, tokenizer handling of multi-token words), put the vocab and pair lists in supplementary material, and either report the open-model results alongside the OpenAI ones or drop the general claim about language models. The ChatGPT-as-latest-GPT-3 framing on p. 12 also needs updating. Happy to write the method section and the supplementary tables.</w:t>
      </w:r>
    </w:p>
    <w:bookmarkEnd w:id="23"/>
    <w:bookmarkStart w:id="24" w:name="classifiers-and-bounds-pp.-10-20"/>
    <w:p>
      <w:pPr>
        <w:pStyle w:val="Heading2"/>
      </w:pPr>
      <w:r>
        <w:t xml:space="preserve">5. Classifiers and bounds (pp. 10, 20)</w:t>
      </w:r>
    </w:p>
    <w:p>
      <w:pPr>
        <w:pStyle w:val="FirstParagraph"/>
      </w:pPr>
      <w:r>
        <w:t xml:space="preserve">Two things on 3.1 and the</w:t>
      </w:r>
      <w:r>
        <w:t xml:space="preserve"> </w:t>
      </w:r>
      <w:r>
        <w:t xml:space="preserve">“</w:t>
      </w:r>
      <w:r>
        <w:t xml:space="preserve">common solution</w:t>
      </w:r>
      <w:r>
        <w:t xml:space="preserve">”</w:t>
      </w:r>
      <w:r>
        <w:t xml:space="preserve"> </w:t>
      </w:r>
      <w:r>
        <w:t xml:space="preserve">paragraph:</w:t>
      </w:r>
    </w:p>
    <w:p>
      <w:pPr>
        <w:pStyle w:val="BodyText"/>
      </w:pPr>
      <w:r>
        <w:t xml:space="preserve">The 100 kB → 100,000 characters → 20,000 words chain assumes 32-bit parameters are incompressible. They aren’t. Quantization to 8 or 4 bits and pruning are standard and lose almost no accuracy, so the naive bound is loose by roughly an order of magnitude before you even get to the intrinsic-dimension move. Worth a sentence, since it’s the same</w:t>
      </w:r>
      <w:r>
        <w:t xml:space="preserve"> </w:t>
      </w:r>
      <w:r>
        <w:t xml:space="preserve">“</w:t>
      </w:r>
      <w:r>
        <w:t xml:space="preserve">tighten the bound</w:t>
      </w:r>
      <w:r>
        <w:t xml:space="preserve">”</w:t>
      </w:r>
      <w:r>
        <w:t xml:space="preserve"> </w:t>
      </w:r>
      <w:r>
        <w:t xml:space="preserve">spirit as Li et al. and it’s cheaper.</w:t>
      </w:r>
    </w:p>
    <w:p>
      <w:pPr>
        <w:pStyle w:val="BodyText"/>
      </w:pPr>
      <w:r>
        <w:t xml:space="preserve">On p. 20, my first reaction was: you can just prompt an LLM to act as a classifier, so what’s the problem? But I think the answer is that a prompted LLM gives you a useless bound — the classifier</w:t>
      </w:r>
      <w:r>
        <w:t xml:space="preserve"> </w:t>
      </w:r>
      <w:r>
        <w:rPr>
          <w:iCs/>
          <w:i/>
        </w:rPr>
        <w:t xml:space="preserve">is</w:t>
      </w:r>
      <w:r>
        <w:t xml:space="preserve"> </w:t>
      </w:r>
      <w:r>
        <w:t xml:space="preserve">the whole model, so the upper bound on JUSTICE is the size of GPT-4. That’s worth saying explicitly, because any reader with an ML background will have the same first reaction. And if that’s the answer, then the interesting version of the</w:t>
      </w:r>
      <w:r>
        <w:t xml:space="preserve"> </w:t>
      </w:r>
      <w:r>
        <w:t xml:space="preserve">“</w:t>
      </w:r>
      <w:r>
        <w:t xml:space="preserve">common solution</w:t>
      </w:r>
      <w:r>
        <w:t xml:space="preserve">”</w:t>
      </w:r>
      <w:r>
        <w:t xml:space="preserve"> </w:t>
      </w:r>
      <w:r>
        <w:t xml:space="preserve">isn’t</w:t>
      </w:r>
      <w:r>
        <w:t xml:space="preserve"> </w:t>
      </w:r>
      <w:r>
        <w:t xml:space="preserve">“</w:t>
      </w:r>
      <w:r>
        <w:t xml:space="preserve">language models designed as classifiers</w:t>
      </w:r>
      <w:r>
        <w:t xml:space="preserve">”</w:t>
      </w:r>
      <w:r>
        <w:t xml:space="preserve"> </w:t>
      </w:r>
      <w:r>
        <w:t xml:space="preserve">in general but something bounded: a small probe trained on the LLM’s representations, or a distilled classifier, where the size actually tells you something. That’s the same move as the dimensionality reduction in 3.1 applied to a different object, and it would tie the two halves of section 3 together.</w:t>
      </w:r>
    </w:p>
    <w:bookmarkEnd w:id="24"/>
    <w:bookmarkStart w:id="25" w:name="definitions-section-pp.-1419-separate"/>
    <w:p>
      <w:pPr>
        <w:pStyle w:val="Heading2"/>
      </w:pPr>
      <w:r>
        <w:t xml:space="preserve">Definitions section (pp. 14–19) — separate</w:t>
      </w:r>
    </w:p>
    <w:p>
      <w:pPr>
        <w:pStyle w:val="FirstParagraph"/>
      </w:pPr>
      <w:r>
        <w:t xml:space="preserve">Short, since this may become its own paper. I reran the p. 16 table from the cached Curie embeddings; every cosine reproduces to four decimals. The problem isn’t the numbers, it’s what they show.</w:t>
      </w:r>
    </w:p>
    <w:p>
      <w:pPr>
        <w:numPr>
          <w:ilvl w:val="0"/>
          <w:numId w:val="1005"/>
        </w:numPr>
        <w:pStyle w:val="Compact"/>
      </w:pPr>
      <w:r>
        <w:rPr>
          <w:bCs/>
          <w:b/>
        </w:rPr>
        <w:t xml:space="preserve">No control was run, and the control kills the animal cases.</w:t>
      </w:r>
      <w:r>
        <w:t xml:space="preserve"> </w:t>
      </w:r>
      <w:r>
        <w:t xml:space="preserve">Rank of the definiendum for v(b)</w:t>
      </w:r>
      <w:r>
        <w:t xml:space="preserve"> </w:t>
      </w:r>
      <w:r>
        <w:rPr>
          <w:iCs/>
          <w:i/>
        </w:rPr>
        <w:t xml:space="preserve">alone</w:t>
      </w:r>
      <w:r>
        <w:t xml:space="preserve"> </w:t>
      </w:r>
      <w:r>
        <w:t xml:space="preserve">vs. v(a)+v(b): puppy is already dog’s nearest neighbour (rank 1, cos 0.9046 alone vs 0.9045 with</w:t>
      </w:r>
      <w:r>
        <w:t xml:space="preserve"> </w:t>
      </w:r>
      <w:r>
        <w:t xml:space="preserve">‘</w:t>
      </w:r>
      <w:r>
        <w:t xml:space="preserve">young</w:t>
      </w:r>
      <w:r>
        <w:t xml:space="preserve">’</w:t>
      </w:r>
      <w:r>
        <w:t xml:space="preserve">); same for kitten/cat and duckling/duck. Adding</w:t>
      </w:r>
      <w:r>
        <w:t xml:space="preserve"> </w:t>
      </w:r>
      <w:r>
        <w:t xml:space="preserve">‘</w:t>
      </w:r>
      <w:r>
        <w:t xml:space="preserve">young</w:t>
      </w:r>
      <w:r>
        <w:t xml:space="preserve">’</w:t>
      </w:r>
      <w:r>
        <w:t xml:space="preserve"> </w:t>
      </w:r>
      <w:r>
        <w:t xml:space="preserve">changes nothing. The kinship cases show a real but modest lift: wife goes from rank 2 to 1, brother from 3 to 1. And the canonical example doesn’t work: unmarried + man → bachelor is rank 18 (rank 373 for</w:t>
      </w:r>
      <w:r>
        <w:t xml:space="preserve"> </w:t>
      </w:r>
      <w:r>
        <w:t xml:space="preserve">‘</w:t>
      </w:r>
      <w:r>
        <w:t xml:space="preserve">man</w:t>
      </w:r>
      <w:r>
        <w:t xml:space="preserve">’</w:t>
      </w:r>
      <w:r>
        <w:t xml:space="preserve"> </w:t>
      </w:r>
      <w:r>
        <w:t xml:space="preserve">alone), which fn. 22 attributes to polysemy, but that’s a reason to worry about the method, not about</w:t>
      </w:r>
      <w:r>
        <w:t xml:space="preserve"> </w:t>
      </w:r>
      <w:r>
        <w:t xml:space="preserve">‘</w:t>
      </w:r>
      <w:r>
        <w:t xml:space="preserve">bachelor</w:t>
      </w:r>
      <w:r>
        <w:t xml:space="preserve">’</w:t>
      </w:r>
      <w:r>
        <w:t xml:space="preserve">.</w:t>
      </w:r>
    </w:p>
    <w:p>
      <w:pPr>
        <w:numPr>
          <w:ilvl w:val="0"/>
          <w:numId w:val="1005"/>
        </w:numPr>
        <w:pStyle w:val="Compact"/>
      </w:pPr>
      <w:r>
        <w:rPr>
          <w:bCs/>
          <w:b/>
        </w:rPr>
        <w:t xml:space="preserve">Baseline.</w:t>
      </w:r>
      <w:r>
        <w:t xml:space="preserve"> </w:t>
      </w:r>
      <w:r>
        <w:t xml:space="preserve">For 300 random word pairs, the best non-a/b neighbour of v(a)+v(b) has mean cosine 0.900 (p10 0.882, p90 0.919). Puppy’s 0.905 is the typical value for</w:t>
      </w:r>
      <w:r>
        <w:t xml:space="preserve"> </w:t>
      </w:r>
      <w:r>
        <w:rPr>
          <w:iCs/>
          <w:i/>
        </w:rPr>
        <w:t xml:space="preserve">any</w:t>
      </w:r>
      <w:r>
        <w:t xml:space="preserve"> </w:t>
      </w:r>
      <w:r>
        <w:t xml:space="preserve">pair, not a strong one. The define2 hits at 0.91–0.95 are the max over 13.1M pairs; the max of that many noisy scores is high by selection alone. Without a null, the numbers don’t mean anything.</w:t>
      </w:r>
    </w:p>
    <w:p>
      <w:pPr>
        <w:numPr>
          <w:ilvl w:val="0"/>
          <w:numId w:val="1005"/>
        </w:numPr>
        <w:pStyle w:val="Compact"/>
      </w:pPr>
      <w:r>
        <w:rPr>
          <w:bCs/>
          <w:b/>
        </w:rPr>
        <w:t xml:space="preserve">The</w:t>
      </w:r>
      <w:r>
        <w:rPr>
          <w:bCs/>
          <w:b/>
        </w:rPr>
        <w:t xml:space="preserve"> </w:t>
      </w:r>
      <w:r>
        <w:rPr>
          <w:bCs/>
          <w:b/>
        </w:rPr>
        <w:t xml:space="preserve">“</w:t>
      </w:r>
      <w:r>
        <w:rPr>
          <w:bCs/>
          <w:b/>
        </w:rPr>
        <w:t xml:space="preserve">midway</w:t>
      </w:r>
      <w:r>
        <w:rPr>
          <w:bCs/>
          <w:b/>
        </w:rPr>
        <w:t xml:space="preserve">”</w:t>
      </w:r>
      <w:r>
        <w:rPr>
          <w:bCs/>
          <w:b/>
        </w:rPr>
        <w:t xml:space="preserve"> </w:t>
      </w:r>
      <w:r>
        <w:rPr>
          <w:bCs/>
          <w:b/>
        </w:rPr>
        <w:t xml:space="preserve">fact undercuts the conjunction reading.</w:t>
      </w:r>
      <w:r>
        <w:t xml:space="preserve"> </w:t>
      </w:r>
      <w:r>
        <w:t xml:space="preserve">p. 17 says v(a + b) is the midpoint of v(a) and v(b) because the vectors are unit length. Right — so define2(x) is finding the pair of words whose</w:t>
      </w:r>
      <w:r>
        <w:t xml:space="preserve"> </w:t>
      </w:r>
      <w:r>
        <w:rPr>
          <w:iCs/>
          <w:i/>
        </w:rPr>
        <w:t xml:space="preserve">bisector</w:t>
      </w:r>
      <w:r>
        <w:t xml:space="preserve"> </w:t>
      </w:r>
      <w:r>
        <w:t xml:space="preserve">points closest at x. That’s interpolation, not conjunction.</w:t>
      </w:r>
      <w:r>
        <w:t xml:space="preserve"> </w:t>
      </w:r>
      <w:r>
        <w:t xml:space="preserve">‘</w:t>
      </w:r>
      <w:r>
        <w:t xml:space="preserve">puppy</w:t>
      </w:r>
      <w:r>
        <w:t xml:space="preserve">’</w:t>
      </w:r>
      <w:r>
        <w:t xml:space="preserve"> </w:t>
      </w:r>
      <w:r>
        <w:t xml:space="preserve">=</w:t>
      </w:r>
      <w:r>
        <w:t xml:space="preserve"> </w:t>
      </w:r>
      <w:r>
        <w:t xml:space="preserve">‘</w:t>
      </w:r>
      <w:r>
        <w:t xml:space="preserve">dog</w:t>
      </w:r>
      <w:r>
        <w:t xml:space="preserve">’</w:t>
      </w:r>
      <w:r>
        <w:t xml:space="preserve"> </w:t>
      </w:r>
      <w:r>
        <w:t xml:space="preserve">+</w:t>
      </w:r>
      <w:r>
        <w:t xml:space="preserve"> </w:t>
      </w:r>
      <w:r>
        <w:t xml:space="preserve">‘</w:t>
      </w:r>
      <w:r>
        <w:t xml:space="preserve">kitten</w:t>
      </w:r>
      <w:r>
        <w:t xml:space="preserve">’</w:t>
      </w:r>
      <w:r>
        <w:t xml:space="preserve"> </w:t>
      </w:r>
      <w:r>
        <w:t xml:space="preserve">isn’t a curiosity to explain with the</w:t>
      </w:r>
      <w:r>
        <w:t xml:space="preserve"> </w:t>
      </w:r>
      <w:r>
        <w:t xml:space="preserve">“</w:t>
      </w:r>
      <w:r>
        <w:t xml:space="preserve">walk</w:t>
      </w:r>
      <w:r>
        <w:t xml:space="preserve">”</w:t>
      </w:r>
      <w:r>
        <w:t xml:space="preserve"> </w:t>
      </w:r>
      <w:r>
        <w:t xml:space="preserve">metaphor; it’s exactly what the method computes. I’d stop calling this</w:t>
      </w:r>
      <w:r>
        <w:t xml:space="preserve"> </w:t>
      </w:r>
      <w:r>
        <w:t xml:space="preserve">“</w:t>
      </w:r>
      <w:r>
        <w:t xml:space="preserve">a strong correlation between vector addition and feature conjunction</w:t>
      </w:r>
      <w:r>
        <w:t xml:space="preserve">”</w:t>
      </w:r>
      <w:r>
        <w:t xml:space="preserve"> </w:t>
      </w:r>
      <w:r>
        <w:t xml:space="preserve">and describe what it is.</w:t>
      </w:r>
    </w:p>
    <w:p>
      <w:pPr>
        <w:numPr>
          <w:ilvl w:val="0"/>
          <w:numId w:val="1005"/>
        </w:numPr>
        <w:pStyle w:val="Compact"/>
      </w:pPr>
      <w:r>
        <w:rPr>
          <w:bCs/>
          <w:b/>
        </w:rPr>
        <w:t xml:space="preserve">Two algorithms presented as one, and one of them breaks the paper’s own rule.</w:t>
      </w:r>
      <w:r>
        <w:t xml:space="preserve"> </w:t>
      </w:r>
      <w:r>
        <w:t xml:space="preserve">puppy, duckling and foal on p. 18 come from</w:t>
      </w:r>
      <w:r>
        <w:t xml:space="preserve"> </w:t>
      </w:r>
      <w:r>
        <w:rPr>
          <w:rStyle w:val="VerbatimChar"/>
        </w:rPr>
        <w:t xml:space="preserve">naive_def</w:t>
      </w:r>
      <w:r>
        <w:t xml:space="preserve"> </w:t>
      </w:r>
      <w:r>
        <w:t xml:space="preserve">(full vocab, self-pairs allowed, no cognate filter); wife, freedom, knowledge and the philosophy terms come from</w:t>
      </w:r>
      <w:r>
        <w:t xml:space="preserve"> </w:t>
      </w:r>
      <w:r>
        <w:rPr>
          <w:rStyle w:val="VerbatimChar"/>
        </w:rPr>
        <w:t xml:space="preserve">revised</w:t>
      </w:r>
      <w:r>
        <w:t xml:space="preserve">/</w:t>
      </w:r>
      <w:r>
        <w:rPr>
          <w:rStyle w:val="VerbatimChar"/>
        </w:rPr>
        <w:t xml:space="preserve">define</w:t>
      </w:r>
      <w:r>
        <w:t xml:space="preserve"> </w:t>
      </w:r>
      <w:r>
        <w:t xml:space="preserve">(plurals and target-prefix cognates removed). Under the unfiltered version, wife = spouse +</w:t>
      </w:r>
      <w:r>
        <w:t xml:space="preserve"> </w:t>
      </w:r>
      <w:r>
        <w:rPr>
          <w:iCs/>
          <w:i/>
        </w:rPr>
        <w:t xml:space="preserve">wives</w:t>
      </w:r>
      <w:r>
        <w:t xml:space="preserve"> </w:t>
      </w:r>
      <w:r>
        <w:t xml:space="preserve">(0.955) and knowledge = information +</w:t>
      </w:r>
      <w:r>
        <w:t xml:space="preserve"> </w:t>
      </w:r>
      <w:r>
        <w:rPr>
          <w:iCs/>
          <w:i/>
        </w:rPr>
        <w:t xml:space="preserve">know</w:t>
      </w:r>
      <w:r>
        <w:t xml:space="preserve"> </w:t>
      </w:r>
      <w:r>
        <w:t xml:space="preserve">(0.944); and</w:t>
      </w:r>
      <w:r>
        <w:t xml:space="preserve"> </w:t>
      </w:r>
      <w:r>
        <w:t xml:space="preserve">‘</w:t>
      </w:r>
      <w:r>
        <w:t xml:space="preserve">duckling</w:t>
      </w:r>
      <w:r>
        <w:t xml:space="preserve">’</w:t>
      </w:r>
      <w:r>
        <w:t xml:space="preserve"> </w:t>
      </w:r>
      <w:r>
        <w:t xml:space="preserve">=</w:t>
      </w:r>
      <w:r>
        <w:t xml:space="preserve"> </w:t>
      </w:r>
      <w:r>
        <w:t xml:space="preserve">‘</w:t>
      </w:r>
      <w:r>
        <w:t xml:space="preserve">duck</w:t>
      </w:r>
      <w:r>
        <w:t xml:space="preserve">’</w:t>
      </w:r>
      <w:r>
        <w:t xml:space="preserve"> </w:t>
      </w:r>
      <w:r>
        <w:t xml:space="preserve">+</w:t>
      </w:r>
      <w:r>
        <w:t xml:space="preserve"> </w:t>
      </w:r>
      <w:r>
        <w:t xml:space="preserve">‘</w:t>
      </w:r>
      <w:r>
        <w:t xml:space="preserve">youngster</w:t>
      </w:r>
      <w:r>
        <w:t xml:space="preserve">’</w:t>
      </w:r>
      <w:r>
        <w:t xml:space="preserve"> </w:t>
      </w:r>
      <w:r>
        <w:t xml:space="preserve">only appears because</w:t>
      </w:r>
      <w:r>
        <w:t xml:space="preserve"> </w:t>
      </w:r>
      <w:r>
        <w:t xml:space="preserve">‘</w:t>
      </w:r>
      <w:r>
        <w:t xml:space="preserve">duck</w:t>
      </w:r>
      <w:r>
        <w:t xml:space="preserve">’</w:t>
      </w:r>
      <w:r>
        <w:t xml:space="preserve"> </w:t>
      </w:r>
      <w:r>
        <w:t xml:space="preserve">was never filtered, which the definition on p. 4 forbids. The filter that was used is a 3-letter prefix match, so fairness → equality +</w:t>
      </w:r>
      <w:r>
        <w:t xml:space="preserve"> </w:t>
      </w:r>
      <w:r>
        <w:rPr>
          <w:iCs/>
          <w:i/>
        </w:rPr>
        <w:t xml:space="preserve">unfair</w:t>
      </w:r>
      <w:r>
        <w:t xml:space="preserve"> </w:t>
      </w:r>
      <w:r>
        <w:t xml:space="preserve">passes. With one consistent filter (plural, prefix, edit distance ≤ 2) applied to all ten targets, six of the ten reported pairs survive on Curie (wife, puppy, freedom, autonomy, justice, knowledge); duckling becomes</w:t>
      </w:r>
      <w:r>
        <w:t xml:space="preserve"> </w:t>
      </w:r>
      <w:r>
        <w:t xml:space="preserve">‘</w:t>
      </w:r>
      <w:r>
        <w:t xml:space="preserve">chicken</w:t>
      </w:r>
      <w:r>
        <w:t xml:space="preserve">’</w:t>
      </w:r>
      <w:r>
        <w:t xml:space="preserve"> </w:t>
      </w:r>
      <w:r>
        <w:t xml:space="preserve">+</w:t>
      </w:r>
      <w:r>
        <w:t xml:space="preserve"> </w:t>
      </w:r>
      <w:r>
        <w:t xml:space="preserve">‘</w:t>
      </w:r>
      <w:r>
        <w:t xml:space="preserve">youngster</w:t>
      </w:r>
      <w:r>
        <w:t xml:space="preserve">’</w:t>
      </w:r>
      <w:r>
        <w:t xml:space="preserve">.</w:t>
      </w:r>
    </w:p>
    <w:p>
      <w:pPr>
        <w:numPr>
          <w:ilvl w:val="0"/>
          <w:numId w:val="1005"/>
        </w:numPr>
        <w:pStyle w:val="Compact"/>
      </w:pPr>
      <w:r>
        <w:rPr>
          <w:bCs/>
          <w:b/>
        </w:rPr>
        <w:t xml:space="preserve">Anisotropy.</w:t>
      </w:r>
      <w:r>
        <w:t xml:space="preserve"> </w:t>
      </w:r>
      <w:r>
        <w:t xml:space="preserve">Mean pairwise cosine on Curie is 0.752 (the paper says</w:t>
      </w:r>
      <w:r>
        <w:t xml:space="preserve"> </w:t>
      </w:r>
      <w:r>
        <w:t xml:space="preserve">“</w:t>
      </w:r>
      <w:r>
        <w:t xml:space="preserve">distance</w:t>
      </w:r>
      <w:r>
        <w:t xml:space="preserve">”</w:t>
      </w:r>
      <w:r>
        <w:t xml:space="preserve">; it’s similarity), and only 221 of 13.1M pairs exceed 0.95, all spelling variants. That’s the narrow-cone problem from Gao et al., and it’s why every cosine in the paper lands in 0.85–0.95. The standard fix is cheap (mean-centering, or all-but-the-top); I’d expect the</w:t>
      </w:r>
      <w:r>
        <w:t xml:space="preserve"> </w:t>
      </w:r>
      <w:r>
        <w:t xml:space="preserve">“</w:t>
      </w:r>
      <w:r>
        <w:t xml:space="preserve">define(a + b) lands on a and b first</w:t>
      </w:r>
      <w:r>
        <w:t xml:space="preserve">”</w:t>
      </w:r>
      <w:r>
        <w:t xml:space="preserve"> </w:t>
      </w:r>
      <w:r>
        <w:t xml:space="preserve">artifact to mostly disappear after centering. Also: on OPT-13B the raw sums return cosines ≈ 0.97 for everything (young + dog → gay, monster, mother), so the</w:t>
      </w:r>
      <w:r>
        <w:t xml:space="preserve"> </w:t>
      </w:r>
      <w:r>
        <w:t xml:space="preserve">“</w:t>
      </w:r>
      <w:r>
        <w:t xml:space="preserve">more recent models are promising</w:t>
      </w:r>
      <w:r>
        <w:t xml:space="preserve">”</w:t>
      </w:r>
      <w:r>
        <w:t xml:space="preserve"> </w:t>
      </w:r>
      <w:r>
        <w:t xml:space="preserve">line on p. 16 is really</w:t>
      </w:r>
      <w:r>
        <w:t xml:space="preserve"> </w:t>
      </w:r>
      <w:r>
        <w:t xml:space="preserve">“</w:t>
      </w:r>
      <w:r>
        <w:t xml:space="preserve">OpenAI’s embedding endpoints are promising</w:t>
      </w:r>
      <w:r>
        <w:t xml:space="preserve">”</w:t>
      </w:r>
      <w:r>
        <w:t xml:space="preserve">; the open models are worse than Ada without centering.</w:t>
      </w:r>
    </w:p>
    <w:p>
      <w:pPr>
        <w:numPr>
          <w:ilvl w:val="0"/>
          <w:numId w:val="1005"/>
        </w:numPr>
        <w:pStyle w:val="Compact"/>
      </w:pPr>
      <w:r>
        <w:rPr>
          <w:bCs/>
          <w:b/>
        </w:rPr>
        <w:t xml:space="preserve">Three of the define2 targets aren’t in the vocabulary.</w:t>
      </w:r>
      <w:r>
        <w:t xml:space="preserve"> </w:t>
      </w:r>
      <w:r>
        <w:t xml:space="preserve">‘</w:t>
      </w:r>
      <w:r>
        <w:t xml:space="preserve">foal</w:t>
      </w:r>
      <w:r>
        <w:t xml:space="preserve">’</w:t>
      </w:r>
      <w:r>
        <w:t xml:space="preserve">,</w:t>
      </w:r>
      <w:r>
        <w:t xml:space="preserve"> </w:t>
      </w:r>
      <w:r>
        <w:t xml:space="preserve">‘</w:t>
      </w:r>
      <w:r>
        <w:t xml:space="preserve">rationality</w:t>
      </w:r>
      <w:r>
        <w:t xml:space="preserve">’</w:t>
      </w:r>
      <w:r>
        <w:t xml:space="preserve"> </w:t>
      </w:r>
      <w:r>
        <w:t xml:space="preserve">and</w:t>
      </w:r>
      <w:r>
        <w:t xml:space="preserve"> </w:t>
      </w:r>
      <w:r>
        <w:t xml:space="preserve">‘</w:t>
      </w:r>
      <w:r>
        <w:t xml:space="preserve">causation</w:t>
      </w:r>
      <w:r>
        <w:t xml:space="preserve">’</w:t>
      </w:r>
      <w:r>
        <w:t xml:space="preserve"> </w:t>
      </w:r>
      <w:r>
        <w:t xml:space="preserve">are not among the 5,124 words. The notebook fetched their vectors live from the API when they were queried, so the search over pairs was aimed at a target that the vocabulary itself could never have produced, and those three results (pp. 18–19) come from a different experiment than the one the text describes. They also can’t be reproduced now: the vectors were never saved and the endpoint is gone.</w:t>
      </w:r>
    </w:p>
    <w:p>
      <w:pPr>
        <w:numPr>
          <w:ilvl w:val="0"/>
          <w:numId w:val="1005"/>
        </w:numPr>
        <w:pStyle w:val="Compact"/>
      </w:pPr>
      <w:r>
        <w:rPr>
          <w:bCs/>
          <w:b/>
        </w:rPr>
        <w:t xml:space="preserve">Small text fixes.</w:t>
      </w:r>
      <w:r>
        <w:t xml:space="preserve"> </w:t>
      </w:r>
      <w:r>
        <w:t xml:space="preserve">Vocab is 5,124, not 5,081 (5,081 is what’s left after the plural filter). There’s no</w:t>
      </w:r>
      <w:r>
        <w:t xml:space="preserve"> </w:t>
      </w:r>
      <w:r>
        <w:t xml:space="preserve">“</w:t>
      </w:r>
      <w:r>
        <w:t xml:space="preserve">81 handpicked words</w:t>
      </w:r>
      <w:r>
        <w:t xml:space="preserve">”</w:t>
      </w:r>
      <w:r>
        <w:t xml:space="preserve"> </w:t>
      </w:r>
      <w:r>
        <w:t xml:space="preserve">list in the repo. 12.9M pairs → 13.1M.</w:t>
      </w:r>
      <w:r>
        <w:t xml:space="preserve"> </w:t>
      </w:r>
      <w:r>
        <w:t xml:space="preserve">“</w:t>
      </w:r>
      <w:r>
        <w:t xml:space="preserve">Average distance ≈ 0.75</w:t>
      </w:r>
      <w:r>
        <w:t xml:space="preserve">”</w:t>
      </w:r>
      <w:r>
        <w:t xml:space="preserve"> </w:t>
      </w:r>
      <w:r>
        <w:t xml:space="preserve">→ similarity.</w:t>
      </w:r>
    </w:p>
    <w:p>
      <w:pPr>
        <w:numPr>
          <w:ilvl w:val="0"/>
          <w:numId w:val="1005"/>
        </w:numPr>
        <w:pStyle w:val="Compact"/>
      </w:pPr>
      <w:r>
        <w:t xml:space="preserve">The philosophical results (</w:t>
      </w:r>
      <w:r>
        <w:t xml:space="preserve">‘</w:t>
      </w:r>
      <w:r>
        <w:t xml:space="preserve">knowledge</w:t>
      </w:r>
      <w:r>
        <w:t xml:space="preserve">’</w:t>
      </w:r>
      <w:r>
        <w:t xml:space="preserve"> </w:t>
      </w:r>
      <w:r>
        <w:t xml:space="preserve">=</w:t>
      </w:r>
      <w:r>
        <w:t xml:space="preserve"> </w:t>
      </w:r>
      <w:r>
        <w:t xml:space="preserve">‘</w:t>
      </w:r>
      <w:r>
        <w:t xml:space="preserve">information</w:t>
      </w:r>
      <w:r>
        <w:t xml:space="preserve">’</w:t>
      </w:r>
      <w:r>
        <w:t xml:space="preserve"> </w:t>
      </w:r>
      <w:r>
        <w:t xml:space="preserve">+</w:t>
      </w:r>
      <w:r>
        <w:t xml:space="preserve"> </w:t>
      </w:r>
      <w:r>
        <w:t xml:space="preserve">‘</w:t>
      </w:r>
      <w:r>
        <w:t xml:space="preserve">wisdom</w:t>
      </w:r>
      <w:r>
        <w:t xml:space="preserve">’</w:t>
      </w:r>
      <w:r>
        <w:t xml:space="preserve">) read as associative neighbors, not candidate analyses, which is what you’d predict if the vectors encode usage rather than intension — your own point on p. 19. I’d lean into that as the diagnosis rather than presenting them as</w:t>
      </w:r>
      <w:r>
        <w:t xml:space="preserve"> </w:t>
      </w:r>
      <w:r>
        <w:t xml:space="preserve">“</w:t>
      </w:r>
      <w:r>
        <w:t xml:space="preserve">hypotheses deserving further investigation.</w:t>
      </w:r>
      <w:r>
        <w:t xml:space="preserv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2026-09-05T00:26:13Z</dcterms:created>
  <dcterms:modified xsi:type="dcterms:W3CDTF">2026-09-05T00:26:13Z</dcterms:modified>
</cp:coreProperties>
</file>

<file path=docProps/custom.xml><?xml version="1.0" encoding="utf-8"?>
<Properties xmlns="http://schemas.openxmlformats.org/officeDocument/2006/custom-properties" xmlns:vt="http://schemas.openxmlformats.org/officeDocument/2006/docPropsVTypes"/>
</file>