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8458" w14:textId="77777777" w:rsidR="00E1689E" w:rsidRPr="00F631D0" w:rsidRDefault="00E63DF9" w:rsidP="00F631D0">
      <w:pPr>
        <w:jc w:val="center"/>
        <w:rPr>
          <w:rFonts w:cstheme="minorHAnsi"/>
          <w:b/>
          <w:sz w:val="40"/>
        </w:rPr>
      </w:pPr>
      <w:r w:rsidRPr="00F631D0">
        <w:rPr>
          <w:rFonts w:cstheme="minorHAnsi"/>
          <w:b/>
          <w:sz w:val="40"/>
        </w:rPr>
        <w:t>Informac</w:t>
      </w:r>
      <w:bookmarkStart w:id="0" w:name="_GoBack"/>
      <w:bookmarkEnd w:id="0"/>
      <w:r w:rsidRPr="00F631D0">
        <w:rPr>
          <w:rFonts w:cstheme="minorHAnsi"/>
          <w:b/>
          <w:sz w:val="40"/>
        </w:rPr>
        <w:t>ión</w:t>
      </w:r>
    </w:p>
    <w:p w14:paraId="376502E7" w14:textId="77777777" w:rsidR="00E63DF9" w:rsidRPr="00F631D0" w:rsidRDefault="00E63DF9" w:rsidP="00F631D0">
      <w:pPr>
        <w:jc w:val="both"/>
        <w:rPr>
          <w:rFonts w:cstheme="minorHAnsi"/>
          <w:b/>
          <w:sz w:val="32"/>
        </w:rPr>
      </w:pPr>
    </w:p>
    <w:p w14:paraId="6C75FFB0" w14:textId="1978BFAC" w:rsidR="008F2900" w:rsidRPr="00F631D0" w:rsidRDefault="008F2900" w:rsidP="00F631D0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>Entre las preguntas que se le harán a la hora de rellenar el formulario se encuentran aquellas destinadas a describir la habitación que se va a alquilar, el importe de la renta, así como establecer derechos y obligaciones entre el arrendador (propietario de la vivienda) y el arrendatario (inquilino)</w:t>
      </w:r>
    </w:p>
    <w:p w14:paraId="53D69872" w14:textId="37D49542" w:rsidR="008F2900" w:rsidRPr="00F631D0" w:rsidRDefault="008F2900" w:rsidP="00F631D0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 xml:space="preserve">El contrato de alquiler de habitación se puede dar cuando el propietario de una vivienda, en lugar de arrendarla a un inquilino en su totalidad, alquila cada habitación por separado, mediante contratos individuales, con derecho a utilizar cocina, baño o salón de manera compartida con el resto de </w:t>
      </w:r>
      <w:proofErr w:type="gramStart"/>
      <w:r w:rsidRPr="00F631D0">
        <w:rPr>
          <w:rFonts w:ascii="Arial" w:hAnsi="Arial" w:cs="Arial"/>
          <w:sz w:val="21"/>
          <w:szCs w:val="21"/>
          <w:lang w:val="es-ES"/>
        </w:rPr>
        <w:t>arrendatarios</w:t>
      </w:r>
      <w:proofErr w:type="gramEnd"/>
      <w:r w:rsidRPr="00F631D0">
        <w:rPr>
          <w:rFonts w:ascii="Arial" w:hAnsi="Arial" w:cs="Arial"/>
          <w:sz w:val="21"/>
          <w:szCs w:val="21"/>
          <w:lang w:val="es-ES"/>
        </w:rPr>
        <w:t>. Este propietario puede seguir vivienda en la misma reservándose el uso de una habitación</w:t>
      </w:r>
      <w:r w:rsidR="004618E3" w:rsidRPr="00F631D0">
        <w:rPr>
          <w:rFonts w:ascii="Arial" w:hAnsi="Arial" w:cs="Arial"/>
          <w:sz w:val="21"/>
          <w:szCs w:val="21"/>
          <w:lang w:val="es-ES"/>
        </w:rPr>
        <w:t>.</w:t>
      </w:r>
    </w:p>
    <w:p w14:paraId="44475688" w14:textId="426B553A" w:rsidR="004618E3" w:rsidRPr="00F631D0" w:rsidRDefault="004618E3" w:rsidP="00F631D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>Antes de rellenar el formulario tenga en cuenta lo siguiente:</w:t>
      </w:r>
    </w:p>
    <w:p w14:paraId="2AB166AA" w14:textId="77777777" w:rsidR="004618E3" w:rsidRPr="00F631D0" w:rsidRDefault="004618E3" w:rsidP="00F631D0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</w:p>
    <w:p w14:paraId="367FC828" w14:textId="72EA70C6" w:rsidR="004618E3" w:rsidRPr="00F631D0" w:rsidRDefault="004618E3" w:rsidP="00F631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 xml:space="preserve">En caso de que lo que se vaya a alquilar es toda la vivienda a varias personas, y todos ellos responden de forma conjunta de la obligación de pagar el </w:t>
      </w:r>
      <w:proofErr w:type="gramStart"/>
      <w:r w:rsidRPr="00F631D0">
        <w:rPr>
          <w:rFonts w:ascii="Arial" w:hAnsi="Arial" w:cs="Arial"/>
          <w:sz w:val="21"/>
          <w:szCs w:val="21"/>
          <w:lang w:val="es-ES"/>
        </w:rPr>
        <w:t>alquiler</w:t>
      </w:r>
      <w:proofErr w:type="gramEnd"/>
      <w:r w:rsidRPr="00F631D0">
        <w:rPr>
          <w:rFonts w:ascii="Arial" w:hAnsi="Arial" w:cs="Arial"/>
          <w:sz w:val="21"/>
          <w:szCs w:val="21"/>
          <w:lang w:val="es-ES"/>
        </w:rPr>
        <w:t xml:space="preserve"> así como de otras obligaciones (como, por ejemplo, de responder conjuntamente de los daños causados en la vivienda), lo que se debería es celebrar un contrato único de vivienda o de uso vacacional dependiendo del uso que se le vaya a dar.</w:t>
      </w:r>
    </w:p>
    <w:p w14:paraId="26F52A88" w14:textId="6FA70944" w:rsidR="00EF7EE9" w:rsidRPr="00F631D0" w:rsidRDefault="004618E3" w:rsidP="00F631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>Si la persona que cede la habitación al inquilino no es el propietario</w:t>
      </w:r>
      <w:r w:rsidR="00EF7EE9" w:rsidRPr="00F631D0">
        <w:rPr>
          <w:rFonts w:ascii="Arial" w:hAnsi="Arial" w:cs="Arial"/>
          <w:sz w:val="21"/>
          <w:szCs w:val="21"/>
          <w:lang w:val="es-ES"/>
        </w:rPr>
        <w:t>,</w:t>
      </w:r>
      <w:r w:rsidRPr="00F631D0">
        <w:rPr>
          <w:rFonts w:ascii="Arial" w:hAnsi="Arial" w:cs="Arial"/>
          <w:sz w:val="21"/>
          <w:szCs w:val="21"/>
          <w:lang w:val="es-ES"/>
        </w:rPr>
        <w:t xml:space="preserve"> sino otro inquilino </w:t>
      </w:r>
      <w:r w:rsidR="00EF7EE9" w:rsidRPr="00F631D0">
        <w:rPr>
          <w:rFonts w:ascii="Arial" w:hAnsi="Arial" w:cs="Arial"/>
          <w:sz w:val="21"/>
          <w:szCs w:val="21"/>
          <w:lang w:val="es-ES"/>
        </w:rPr>
        <w:t>que tiene un contrato de alquiler con el propietario lo que se debería hacer es formalizar un contrato de subarrendamiento.</w:t>
      </w:r>
    </w:p>
    <w:p w14:paraId="45C45EE1" w14:textId="77777777" w:rsidR="00F631D0" w:rsidRPr="00F631D0" w:rsidRDefault="00EF7EE9" w:rsidP="00F631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>Si la habitación se cede para usos turísticos, es necesario cumplir los requisitos de la normativa autonómica o local.</w:t>
      </w:r>
    </w:p>
    <w:p w14:paraId="5382EA9D" w14:textId="77777777" w:rsidR="00F631D0" w:rsidRPr="00F631D0" w:rsidRDefault="00F670C2" w:rsidP="00F631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>Una vez se haya rellenado el formulario el contrato debe ser firmado por las partes intervinientes o sus representantes. Si se constituyese un aval o fiador solidario (el avalista en el contrato de alquiler de vivienda o de uso distinto a vivienda es el garante del cumplimiento de las obligaciones del inquilino ante el arrendador, de esta forma el arrendador tiene a quién dirigirse si el inquilino incumple sus obligaciones.), este también debe firmar el contrato.</w:t>
      </w:r>
      <w:r w:rsidR="009F4099" w:rsidRPr="00F631D0">
        <w:rPr>
          <w:rFonts w:ascii="Arial" w:hAnsi="Arial" w:cs="Arial"/>
          <w:sz w:val="21"/>
          <w:szCs w:val="21"/>
          <w:lang w:val="es-ES"/>
        </w:rPr>
        <w:t xml:space="preserve"> </w:t>
      </w:r>
    </w:p>
    <w:p w14:paraId="22D0F9B3" w14:textId="5A1ADC51" w:rsidR="009F4099" w:rsidRPr="00F631D0" w:rsidRDefault="009F4099" w:rsidP="00F631D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>El propietario debe facilitar al inquilino el certificado de eficiencia energética de la vivienda.</w:t>
      </w:r>
    </w:p>
    <w:p w14:paraId="4273C9CA" w14:textId="77777777" w:rsidR="00653D89" w:rsidRPr="00F631D0" w:rsidRDefault="00653D89" w:rsidP="00F631D0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br/>
      </w:r>
      <w:r w:rsidRPr="00F631D0">
        <w:rPr>
          <w:rStyle w:val="Strong"/>
          <w:rFonts w:ascii="Arial" w:hAnsi="Arial" w:cs="Arial"/>
          <w:sz w:val="21"/>
          <w:szCs w:val="21"/>
          <w:lang w:val="es-ES"/>
        </w:rPr>
        <w:t>Legislación aplicable</w:t>
      </w:r>
    </w:p>
    <w:p w14:paraId="6D418513" w14:textId="77777777" w:rsidR="00950138" w:rsidRPr="00F631D0" w:rsidRDefault="00950138" w:rsidP="00F631D0">
      <w:pPr>
        <w:pStyle w:val="NormalWeb"/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sz w:val="21"/>
          <w:szCs w:val="21"/>
          <w:lang w:val="es-ES"/>
        </w:rPr>
      </w:pPr>
      <w:r w:rsidRPr="00F631D0">
        <w:rPr>
          <w:rFonts w:ascii="Arial" w:hAnsi="Arial" w:cs="Arial"/>
          <w:sz w:val="21"/>
          <w:szCs w:val="21"/>
          <w:lang w:val="es-ES"/>
        </w:rPr>
        <w:t xml:space="preserve">El contrato de arrendamiento de una habitación no está sometido a la Ley de arrendamientos urbanos, sino a lo pactado y en su defecto al Código Civil. El contrato de arrendamiento de una habitación se </w:t>
      </w:r>
      <w:r w:rsidRPr="00F631D0">
        <w:rPr>
          <w:rFonts w:ascii="Arial" w:hAnsi="Arial" w:cs="Arial"/>
          <w:sz w:val="21"/>
          <w:szCs w:val="21"/>
          <w:lang w:val="es-ES"/>
        </w:rPr>
        <w:lastRenderedPageBreak/>
        <w:t>regulará en primer lugar por lo pactado por las partes y en su defecto por las normas del Código Civil en materia de arrendamientos (arts. 1554 y siguientes del C. Civil).El </w:t>
      </w:r>
      <w:r w:rsidRPr="00F631D0">
        <w:rPr>
          <w:rStyle w:val="Strong"/>
          <w:rFonts w:ascii="Arial" w:hAnsi="Arial" w:cs="Arial"/>
          <w:sz w:val="21"/>
          <w:szCs w:val="21"/>
          <w:lang w:val="es-ES"/>
        </w:rPr>
        <w:t>certificado de eficiencia energética</w:t>
      </w:r>
      <w:r w:rsidRPr="00F631D0">
        <w:rPr>
          <w:rFonts w:ascii="Arial" w:hAnsi="Arial" w:cs="Arial"/>
          <w:sz w:val="21"/>
          <w:szCs w:val="21"/>
          <w:lang w:val="es-ES"/>
        </w:rPr>
        <w:t> obligatorio se regula en  </w:t>
      </w:r>
      <w:hyperlink r:id="rId5" w:history="1">
        <w:r w:rsidRPr="00F631D0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  <w:lang w:val="es-ES"/>
          </w:rPr>
          <w:t>Real Decreto 235/2013, de 5 de abril, por el que se aprueba el procedimiento básico para la certificación de la eficiencia energética de los edificios</w:t>
        </w:r>
      </w:hyperlink>
      <w:r w:rsidRPr="00F631D0">
        <w:rPr>
          <w:rFonts w:ascii="Arial" w:hAnsi="Arial" w:cs="Arial"/>
          <w:sz w:val="21"/>
          <w:szCs w:val="21"/>
          <w:lang w:val="es-ES"/>
        </w:rPr>
        <w:t>.</w:t>
      </w:r>
    </w:p>
    <w:p w14:paraId="23480BDF" w14:textId="77777777" w:rsidR="00950138" w:rsidRPr="00F631D0" w:rsidRDefault="00950138" w:rsidP="00F631D0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textAlignment w:val="baseline"/>
        <w:rPr>
          <w:rFonts w:ascii="Arial" w:hAnsi="Arial" w:cs="Arial"/>
          <w:strike/>
          <w:sz w:val="21"/>
          <w:szCs w:val="21"/>
          <w:lang w:val="es-ES"/>
        </w:rPr>
      </w:pPr>
    </w:p>
    <w:p w14:paraId="6BA45A43" w14:textId="77777777" w:rsidR="00E63DF9" w:rsidRPr="00F631D0" w:rsidRDefault="00E63DF9" w:rsidP="00F631D0">
      <w:pPr>
        <w:jc w:val="both"/>
        <w:rPr>
          <w:rFonts w:cstheme="minorHAnsi"/>
          <w:lang w:val="es-ES"/>
        </w:rPr>
      </w:pPr>
    </w:p>
    <w:sectPr w:rsidR="00E63DF9" w:rsidRPr="00F631D0" w:rsidSect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7EB"/>
    <w:multiLevelType w:val="multilevel"/>
    <w:tmpl w:val="05F0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14F8E"/>
    <w:multiLevelType w:val="multilevel"/>
    <w:tmpl w:val="9EF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2F2A"/>
    <w:multiLevelType w:val="multilevel"/>
    <w:tmpl w:val="157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30E0"/>
    <w:multiLevelType w:val="multilevel"/>
    <w:tmpl w:val="923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72E6"/>
    <w:multiLevelType w:val="multilevel"/>
    <w:tmpl w:val="71CE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81924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60F0E"/>
    <w:multiLevelType w:val="hybridMultilevel"/>
    <w:tmpl w:val="FD96EA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71852"/>
    <w:multiLevelType w:val="multilevel"/>
    <w:tmpl w:val="60C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46CFC"/>
    <w:multiLevelType w:val="multilevel"/>
    <w:tmpl w:val="C17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A0152"/>
    <w:multiLevelType w:val="hybridMultilevel"/>
    <w:tmpl w:val="E2D49B3E"/>
    <w:lvl w:ilvl="0" w:tplc="5BD8D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F5289"/>
    <w:multiLevelType w:val="hybridMultilevel"/>
    <w:tmpl w:val="FA66A256"/>
    <w:lvl w:ilvl="0" w:tplc="A956FD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365DE"/>
    <w:multiLevelType w:val="multilevel"/>
    <w:tmpl w:val="900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5053C"/>
    <w:multiLevelType w:val="multilevel"/>
    <w:tmpl w:val="0426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E7471"/>
    <w:multiLevelType w:val="multilevel"/>
    <w:tmpl w:val="B06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F7A10"/>
    <w:multiLevelType w:val="multilevel"/>
    <w:tmpl w:val="37E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14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F9"/>
    <w:rsid w:val="004618E3"/>
    <w:rsid w:val="004976D4"/>
    <w:rsid w:val="00525B45"/>
    <w:rsid w:val="00653D89"/>
    <w:rsid w:val="00761269"/>
    <w:rsid w:val="00860459"/>
    <w:rsid w:val="008F2900"/>
    <w:rsid w:val="00902310"/>
    <w:rsid w:val="00950138"/>
    <w:rsid w:val="009F4099"/>
    <w:rsid w:val="00A66687"/>
    <w:rsid w:val="00BE6D60"/>
    <w:rsid w:val="00BF21C3"/>
    <w:rsid w:val="00C15253"/>
    <w:rsid w:val="00C20BDF"/>
    <w:rsid w:val="00E63DF9"/>
    <w:rsid w:val="00EB32D0"/>
    <w:rsid w:val="00EF7EE9"/>
    <w:rsid w:val="00F631D0"/>
    <w:rsid w:val="00F6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9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E63DF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D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DF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3D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63DF9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60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e.es/buscar/act.php?id=BOE-A-2013-3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CAMEJO ALARCON, J. (JUAN)</cp:lastModifiedBy>
  <cp:revision>12</cp:revision>
  <dcterms:created xsi:type="dcterms:W3CDTF">2019-11-25T19:42:00Z</dcterms:created>
  <dcterms:modified xsi:type="dcterms:W3CDTF">2020-01-23T17:24:00Z</dcterms:modified>
</cp:coreProperties>
</file>