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F8458" w14:textId="77777777" w:rsidR="00E1689E" w:rsidRPr="00761269" w:rsidRDefault="00E63DF9" w:rsidP="00E63DF9">
      <w:pPr>
        <w:jc w:val="center"/>
        <w:rPr>
          <w:rFonts w:cstheme="minorHAnsi"/>
          <w:b/>
          <w:sz w:val="40"/>
        </w:rPr>
      </w:pPr>
      <w:r w:rsidRPr="00761269">
        <w:rPr>
          <w:rFonts w:cstheme="minorHAnsi"/>
          <w:b/>
          <w:sz w:val="40"/>
        </w:rPr>
        <w:t>Información</w:t>
      </w:r>
    </w:p>
    <w:p w14:paraId="376502E7" w14:textId="77777777" w:rsidR="00E63DF9" w:rsidRPr="00761269" w:rsidRDefault="00E63DF9" w:rsidP="00E63DF9">
      <w:pPr>
        <w:jc w:val="center"/>
        <w:rPr>
          <w:rFonts w:cstheme="minorHAnsi"/>
          <w:b/>
          <w:sz w:val="32"/>
        </w:rPr>
      </w:pPr>
    </w:p>
    <w:p w14:paraId="571E3DB8" w14:textId="77777777" w:rsidR="00390615" w:rsidRPr="00390615" w:rsidRDefault="00390615" w:rsidP="00390615">
      <w:pPr>
        <w:shd w:val="clear" w:color="auto" w:fill="FFFFFF"/>
        <w:spacing w:before="120" w:after="120" w:line="360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</w:pP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El </w:t>
      </w:r>
      <w:r w:rsidRPr="00390615">
        <w:rPr>
          <w:rFonts w:ascii="Arial" w:eastAsia="Times New Roman" w:hAnsi="Arial" w:cs="Arial"/>
          <w:b/>
          <w:bCs/>
          <w:color w:val="131418"/>
          <w:sz w:val="21"/>
          <w:szCs w:val="21"/>
          <w:lang w:val="es-SP" w:eastAsia="es-SP"/>
        </w:rPr>
        <w:t>contrato de arrendamiento</w:t>
      </w: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 </w:t>
      </w:r>
      <w:r w:rsidRPr="00390615">
        <w:rPr>
          <w:rFonts w:ascii="Arial" w:eastAsia="Times New Roman" w:hAnsi="Arial" w:cs="Arial"/>
          <w:b/>
          <w:bCs/>
          <w:color w:val="131418"/>
          <w:sz w:val="21"/>
          <w:szCs w:val="21"/>
          <w:lang w:val="es-SP" w:eastAsia="es-SP"/>
        </w:rPr>
        <w:t>de vivienda habitual</w:t>
      </w: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 es un contrato o acuerdo entre las partes signatarias mediante el cual, una de las partes intervinientes (denominada </w:t>
      </w:r>
      <w:r w:rsidRPr="00390615">
        <w:rPr>
          <w:rFonts w:ascii="Arial" w:eastAsia="Times New Roman" w:hAnsi="Arial" w:cs="Arial"/>
          <w:b/>
          <w:bCs/>
          <w:color w:val="131418"/>
          <w:sz w:val="21"/>
          <w:szCs w:val="21"/>
          <w:lang w:val="es-SP" w:eastAsia="es-SP"/>
        </w:rPr>
        <w:t>parte arrendadora</w:t>
      </w: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) que es la propietaria del bien inmueble, o simplemente inmueble o vivienda, se obliga a poner a disposición o ceder el uso y disfrute de dicho bien inmueble a la otra parte interviniente (denominada </w:t>
      </w:r>
      <w:r w:rsidRPr="00390615">
        <w:rPr>
          <w:rFonts w:ascii="Arial" w:eastAsia="Times New Roman" w:hAnsi="Arial" w:cs="Arial"/>
          <w:b/>
          <w:bCs/>
          <w:color w:val="131418"/>
          <w:sz w:val="21"/>
          <w:szCs w:val="21"/>
          <w:lang w:val="es-SP" w:eastAsia="es-SP"/>
        </w:rPr>
        <w:t>parte arrendataria</w:t>
      </w: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) que lo ocupará como su vivienda principal o habitual. La parte arrendataria se compromete, en contraprestación, a satisfacer una serie de pagos conocidos como </w:t>
      </w:r>
      <w:r w:rsidRPr="00390615">
        <w:rPr>
          <w:rFonts w:ascii="Arial" w:eastAsia="Times New Roman" w:hAnsi="Arial" w:cs="Arial"/>
          <w:b/>
          <w:bCs/>
          <w:color w:val="131418"/>
          <w:sz w:val="21"/>
          <w:szCs w:val="21"/>
          <w:lang w:val="es-SP" w:eastAsia="es-SP"/>
        </w:rPr>
        <w:t>renta</w:t>
      </w: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 o de forma más común, alquiler.</w:t>
      </w:r>
      <w:bookmarkStart w:id="0" w:name="_GoBack"/>
      <w:bookmarkEnd w:id="0"/>
    </w:p>
    <w:p w14:paraId="3E329097" w14:textId="77777777" w:rsidR="00390615" w:rsidRPr="00390615" w:rsidRDefault="00390615" w:rsidP="00390615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</w:pP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En todo caso, si lo que se desea es alquilar una vivienda para uso vacacional, de ocio o turismo, durante un tiempo limitado, se debe celebrar un </w:t>
      </w:r>
      <w:hyperlink r:id="rId5" w:tgtFrame="_blank" w:history="1">
        <w:r w:rsidRPr="00390615">
          <w:rPr>
            <w:rFonts w:ascii="Arial" w:eastAsia="Times New Roman" w:hAnsi="Arial" w:cs="Arial"/>
            <w:color w:val="660099"/>
            <w:sz w:val="21"/>
            <w:szCs w:val="21"/>
            <w:u w:val="single"/>
            <w:bdr w:val="none" w:sz="0" w:space="0" w:color="auto" w:frame="1"/>
            <w:lang w:val="es-SP" w:eastAsia="es-SP"/>
          </w:rPr>
          <w:t>Contrato de arrendamiento de vivienda por temporada vacacional</w:t>
        </w:r>
      </w:hyperlink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. No obstante, si lo que se busca es alquilar una habitación ubicada en el interior de una vivienda (casa o piso), así como el derecho a utilizar de forma compartida con otras personas las zonas comunes de la vivienda (cocina, salón y cuarto de baño), por un tiempo determinado, se debe celebrar un </w:t>
      </w:r>
      <w:hyperlink r:id="rId6" w:tgtFrame="_blank" w:history="1">
        <w:r w:rsidRPr="00390615">
          <w:rPr>
            <w:rFonts w:ascii="Arial" w:eastAsia="Times New Roman" w:hAnsi="Arial" w:cs="Arial"/>
            <w:color w:val="660099"/>
            <w:sz w:val="21"/>
            <w:szCs w:val="21"/>
            <w:u w:val="single"/>
            <w:bdr w:val="none" w:sz="0" w:space="0" w:color="auto" w:frame="1"/>
            <w:lang w:val="es-SP" w:eastAsia="es-SP"/>
          </w:rPr>
          <w:t>Contrato de arrendamiento de habitación</w:t>
        </w:r>
      </w:hyperlink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.</w:t>
      </w:r>
    </w:p>
    <w:p w14:paraId="34E1B50B" w14:textId="77777777" w:rsidR="00390615" w:rsidRPr="00390615" w:rsidRDefault="00390615" w:rsidP="00390615">
      <w:pPr>
        <w:shd w:val="clear" w:color="auto" w:fill="FFFFFF"/>
        <w:spacing w:before="120" w:after="120" w:line="360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</w:pP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 </w:t>
      </w:r>
    </w:p>
    <w:p w14:paraId="51EB25B6" w14:textId="77777777" w:rsidR="00390615" w:rsidRPr="00390615" w:rsidRDefault="00390615" w:rsidP="00390615">
      <w:pPr>
        <w:shd w:val="clear" w:color="auto" w:fill="FFFFFF"/>
        <w:spacing w:before="120" w:after="120" w:line="360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</w:pPr>
      <w:r w:rsidRPr="00390615">
        <w:rPr>
          <w:rFonts w:ascii="Arial" w:eastAsia="Times New Roman" w:hAnsi="Arial" w:cs="Arial"/>
          <w:b/>
          <w:bCs/>
          <w:color w:val="131418"/>
          <w:sz w:val="21"/>
          <w:szCs w:val="21"/>
          <w:lang w:val="es-SP" w:eastAsia="es-SP"/>
        </w:rPr>
        <w:t>¿Cómo utilizar este documento?</w:t>
      </w:r>
    </w:p>
    <w:p w14:paraId="4512923B" w14:textId="77777777" w:rsidR="00390615" w:rsidRPr="00390615" w:rsidRDefault="00390615" w:rsidP="00390615">
      <w:pPr>
        <w:shd w:val="clear" w:color="auto" w:fill="FFFFFF"/>
        <w:spacing w:before="120" w:after="120" w:line="360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</w:pP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Este documento contiene, de forma general, un conjunto de cláusulas que </w:t>
      </w:r>
      <w:r w:rsidRPr="00390615">
        <w:rPr>
          <w:rFonts w:ascii="Arial" w:eastAsia="Times New Roman" w:hAnsi="Arial" w:cs="Arial"/>
          <w:b/>
          <w:bCs/>
          <w:color w:val="131418"/>
          <w:sz w:val="21"/>
          <w:szCs w:val="21"/>
          <w:lang w:val="es-SP" w:eastAsia="es-SP"/>
        </w:rPr>
        <w:t>regularán las condiciones</w:t>
      </w: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 en las que se produce la oferta del bien en </w:t>
      </w:r>
      <w:r w:rsidRPr="00390615">
        <w:rPr>
          <w:rFonts w:ascii="Arial" w:eastAsia="Times New Roman" w:hAnsi="Arial" w:cs="Arial"/>
          <w:b/>
          <w:bCs/>
          <w:color w:val="131418"/>
          <w:sz w:val="21"/>
          <w:szCs w:val="21"/>
          <w:lang w:val="es-SP" w:eastAsia="es-SP"/>
        </w:rPr>
        <w:t>arrendamiento</w:t>
      </w: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 xml:space="preserve"> y la aceptación de </w:t>
      </w:r>
      <w:proofErr w:type="gramStart"/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la misma</w:t>
      </w:r>
      <w:proofErr w:type="gramEnd"/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, además de los </w:t>
      </w:r>
      <w:r w:rsidRPr="00390615">
        <w:rPr>
          <w:rFonts w:ascii="Arial" w:eastAsia="Times New Roman" w:hAnsi="Arial" w:cs="Arial"/>
          <w:b/>
          <w:bCs/>
          <w:color w:val="131418"/>
          <w:sz w:val="21"/>
          <w:szCs w:val="21"/>
          <w:lang w:val="es-SP" w:eastAsia="es-SP"/>
        </w:rPr>
        <w:t>derechos, obligaciones</w:t>
      </w: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 y responsabilidades que emanarán de la misma </w:t>
      </w:r>
      <w:r w:rsidRPr="00390615">
        <w:rPr>
          <w:rFonts w:ascii="Arial" w:eastAsia="Times New Roman" w:hAnsi="Arial" w:cs="Arial"/>
          <w:b/>
          <w:bCs/>
          <w:color w:val="131418"/>
          <w:sz w:val="21"/>
          <w:szCs w:val="21"/>
          <w:lang w:val="es-SP" w:eastAsia="es-SP"/>
        </w:rPr>
        <w:t>para cada una de las partes.</w:t>
      </w:r>
    </w:p>
    <w:p w14:paraId="7480B679" w14:textId="77777777" w:rsidR="00390615" w:rsidRPr="00390615" w:rsidRDefault="00390615" w:rsidP="00390615">
      <w:pPr>
        <w:shd w:val="clear" w:color="auto" w:fill="FFFFFF"/>
        <w:spacing w:before="120" w:after="120" w:line="360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</w:pP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En el momento de la celebración de este contrato es necesario que el propietario o </w:t>
      </w:r>
      <w:r w:rsidRPr="00390615">
        <w:rPr>
          <w:rFonts w:ascii="Arial" w:eastAsia="Times New Roman" w:hAnsi="Arial" w:cs="Arial"/>
          <w:b/>
          <w:bCs/>
          <w:color w:val="131418"/>
          <w:sz w:val="21"/>
          <w:szCs w:val="21"/>
          <w:lang w:val="es-SP" w:eastAsia="es-SP"/>
        </w:rPr>
        <w:t>parte arrendadora facilite</w:t>
      </w: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 la </w:t>
      </w:r>
      <w:r w:rsidRPr="00390615">
        <w:rPr>
          <w:rFonts w:ascii="Arial" w:eastAsia="Times New Roman" w:hAnsi="Arial" w:cs="Arial"/>
          <w:b/>
          <w:bCs/>
          <w:color w:val="131418"/>
          <w:sz w:val="21"/>
          <w:szCs w:val="21"/>
          <w:lang w:val="es-SP" w:eastAsia="es-SP"/>
        </w:rPr>
        <w:t>copia del Certificado de Eficiencia Energética</w:t>
      </w: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 del inmueble regulado en el Real Decreto 235/2013, de 5 de abril, por el que se aprueba el procedimiento básico para la certificación de la eficiencia energética de los edificios.</w:t>
      </w:r>
    </w:p>
    <w:p w14:paraId="08E54662" w14:textId="77777777" w:rsidR="00390615" w:rsidRPr="00390615" w:rsidRDefault="00390615" w:rsidP="00390615">
      <w:pPr>
        <w:shd w:val="clear" w:color="auto" w:fill="FFFFFF"/>
        <w:spacing w:before="120" w:after="120" w:line="360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</w:pP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El modelo permite prever aspectos clave dentro de un contrato de arrendamiento de vivienda habitual como: a qué parte serán atribuibles qué gastos, el importe de la renta y su forma de pago, las obras que conciernan al inmueble, el derecho o no de adquisición preferente, la introducción o no de la figura del fiador (o avalista), el derecho o no de subarriendo de la parte arrendataria, entre otras.</w:t>
      </w:r>
    </w:p>
    <w:p w14:paraId="5EC9CBFB" w14:textId="77777777" w:rsidR="00390615" w:rsidRPr="00390615" w:rsidRDefault="00390615" w:rsidP="00390615">
      <w:pPr>
        <w:shd w:val="clear" w:color="auto" w:fill="FFFFFF"/>
        <w:spacing w:before="120" w:after="120" w:line="360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</w:pP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 xml:space="preserve">El contrato de arrendamiento debe ser firmado por las partes o, en su caso, por sus representantes, que deberán exhibir la autorización, o en su caso poder notarial, que </w:t>
      </w:r>
      <w:proofErr w:type="gramStart"/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les</w:t>
      </w:r>
      <w:proofErr w:type="gramEnd"/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 xml:space="preserve"> habilita a ello en el </w:t>
      </w: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lastRenderedPageBreak/>
        <w:t>momento de la firma. Para dotarlo de un mayor nivel de seguridad, las </w:t>
      </w:r>
      <w:r w:rsidRPr="00390615">
        <w:rPr>
          <w:rFonts w:ascii="Arial" w:eastAsia="Times New Roman" w:hAnsi="Arial" w:cs="Arial"/>
          <w:b/>
          <w:bCs/>
          <w:color w:val="131418"/>
          <w:sz w:val="21"/>
          <w:szCs w:val="21"/>
          <w:lang w:val="es-SP" w:eastAsia="es-SP"/>
        </w:rPr>
        <w:t>firmas</w:t>
      </w: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 han de figurar no sólo en la sección final del documento, sino también en el </w:t>
      </w:r>
      <w:r w:rsidRPr="00390615">
        <w:rPr>
          <w:rFonts w:ascii="Arial" w:eastAsia="Times New Roman" w:hAnsi="Arial" w:cs="Arial"/>
          <w:b/>
          <w:bCs/>
          <w:color w:val="131418"/>
          <w:sz w:val="21"/>
          <w:szCs w:val="21"/>
          <w:lang w:val="es-SP" w:eastAsia="es-SP"/>
        </w:rPr>
        <w:t>borde izquierdo de cada página que compone el documento, incluyendo</w:t>
      </w: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, en su caso, las páginas de los </w:t>
      </w:r>
      <w:r w:rsidRPr="00390615">
        <w:rPr>
          <w:rFonts w:ascii="Arial" w:eastAsia="Times New Roman" w:hAnsi="Arial" w:cs="Arial"/>
          <w:b/>
          <w:bCs/>
          <w:color w:val="131418"/>
          <w:sz w:val="21"/>
          <w:szCs w:val="21"/>
          <w:lang w:val="es-SP" w:eastAsia="es-SP"/>
        </w:rPr>
        <w:t>anexos</w:t>
      </w: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 en los que se pudiera adjuntar todo otro documento suplementario que también formaría parte del contrato.</w:t>
      </w:r>
    </w:p>
    <w:p w14:paraId="7EA346BA" w14:textId="77777777" w:rsidR="00390615" w:rsidRPr="00390615" w:rsidRDefault="00390615" w:rsidP="00390615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</w:pP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Así, se podría añadir como parte de esos anexos, un </w:t>
      </w:r>
      <w:hyperlink r:id="rId7" w:history="1">
        <w:r w:rsidRPr="00390615">
          <w:rPr>
            <w:rFonts w:ascii="Arial" w:eastAsia="Times New Roman" w:hAnsi="Arial" w:cs="Arial"/>
            <w:color w:val="660099"/>
            <w:sz w:val="21"/>
            <w:szCs w:val="21"/>
            <w:u w:val="single"/>
            <w:bdr w:val="none" w:sz="0" w:space="0" w:color="auto" w:frame="1"/>
            <w:lang w:val="es-SP" w:eastAsia="es-SP"/>
          </w:rPr>
          <w:t>inventario de bienes muebles</w:t>
        </w:r>
      </w:hyperlink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 (cuando se trata de un arrendamiento amueblado), o </w:t>
      </w:r>
      <w:hyperlink r:id="rId8" w:history="1">
        <w:r w:rsidRPr="00390615">
          <w:rPr>
            <w:rFonts w:ascii="Arial" w:eastAsia="Times New Roman" w:hAnsi="Arial" w:cs="Arial"/>
            <w:color w:val="660099"/>
            <w:sz w:val="21"/>
            <w:szCs w:val="21"/>
            <w:u w:val="single"/>
            <w:bdr w:val="none" w:sz="0" w:space="0" w:color="auto" w:frame="1"/>
            <w:lang w:val="es-SP" w:eastAsia="es-SP"/>
          </w:rPr>
          <w:t>la opción de compra</w:t>
        </w:r>
      </w:hyperlink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, si así lo hubiesen acordado las partes.</w:t>
      </w:r>
    </w:p>
    <w:p w14:paraId="58DD5903" w14:textId="77777777" w:rsidR="00390615" w:rsidRPr="00390615" w:rsidRDefault="00390615" w:rsidP="00390615">
      <w:pPr>
        <w:shd w:val="clear" w:color="auto" w:fill="FFFFFF"/>
        <w:spacing w:before="120" w:after="240" w:line="360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</w:pPr>
      <w:r w:rsidRPr="00390615">
        <w:rPr>
          <w:rFonts w:ascii="Arial" w:eastAsia="Times New Roman" w:hAnsi="Arial" w:cs="Arial"/>
          <w:b/>
          <w:bCs/>
          <w:color w:val="131418"/>
          <w:sz w:val="21"/>
          <w:szCs w:val="21"/>
          <w:lang w:val="es-SP" w:eastAsia="es-SP"/>
        </w:rPr>
        <w:t>Este contrato estará vigente durante el tiempo o periodo que las partes decidan</w:t>
      </w: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. No obstante, si esta duración fuera inferior a </w:t>
      </w:r>
      <w:r w:rsidRPr="00390615">
        <w:rPr>
          <w:rFonts w:ascii="Arial" w:eastAsia="Times New Roman" w:hAnsi="Arial" w:cs="Arial"/>
          <w:b/>
          <w:bCs/>
          <w:color w:val="131418"/>
          <w:sz w:val="21"/>
          <w:szCs w:val="21"/>
          <w:lang w:val="es-SP" w:eastAsia="es-SP"/>
        </w:rPr>
        <w:t>cinco años</w:t>
      </w: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, o </w:t>
      </w:r>
      <w:r w:rsidRPr="00390615">
        <w:rPr>
          <w:rFonts w:ascii="Arial" w:eastAsia="Times New Roman" w:hAnsi="Arial" w:cs="Arial"/>
          <w:b/>
          <w:bCs/>
          <w:color w:val="131418"/>
          <w:sz w:val="21"/>
          <w:szCs w:val="21"/>
          <w:lang w:val="es-SP" w:eastAsia="es-SP"/>
        </w:rPr>
        <w:t>inferior a siete años</w:t>
      </w: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 si el arrendador fuese persona jurídica, llegado el día pactado por las partes, éste se </w:t>
      </w:r>
      <w:r w:rsidRPr="00390615">
        <w:rPr>
          <w:rFonts w:ascii="Arial" w:eastAsia="Times New Roman" w:hAnsi="Arial" w:cs="Arial"/>
          <w:b/>
          <w:bCs/>
          <w:color w:val="131418"/>
          <w:sz w:val="21"/>
          <w:szCs w:val="21"/>
          <w:lang w:val="es-SP" w:eastAsia="es-SP"/>
        </w:rPr>
        <w:t>prorrogará obligatoriamente por plazos anuales</w:t>
      </w: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 hasta que el arrendamiento alcanzara el anterior plazo, salvo que el arrendatario manifestara al arrendador, con treinta días de antelación como mínimo a la fecha de terminación del contrato o de cualquiera de las prórrogas, su voluntad de no renovarlo.</w:t>
      </w:r>
    </w:p>
    <w:p w14:paraId="3EACA347" w14:textId="77777777" w:rsidR="00390615" w:rsidRPr="00390615" w:rsidRDefault="00390615" w:rsidP="00390615">
      <w:pPr>
        <w:shd w:val="clear" w:color="auto" w:fill="FFFFFF"/>
        <w:spacing w:before="120" w:after="120" w:line="360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</w:pPr>
      <w:r w:rsidRPr="00390615">
        <w:rPr>
          <w:rFonts w:ascii="Arial" w:eastAsia="Times New Roman" w:hAnsi="Arial" w:cs="Arial"/>
          <w:b/>
          <w:bCs/>
          <w:color w:val="131418"/>
          <w:sz w:val="21"/>
          <w:szCs w:val="21"/>
          <w:lang w:val="es-SP" w:eastAsia="es-SP"/>
        </w:rPr>
        <w:t>Derecho aplicable</w:t>
      </w:r>
    </w:p>
    <w:p w14:paraId="0000B6CF" w14:textId="77777777" w:rsidR="00390615" w:rsidRPr="00390615" w:rsidRDefault="00390615" w:rsidP="00390615">
      <w:pPr>
        <w:shd w:val="clear" w:color="auto" w:fill="FFFFFF"/>
        <w:spacing w:before="120" w:after="120" w:line="360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</w:pP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De forma específica será aplicable al contrato de arrendamiento:</w:t>
      </w:r>
    </w:p>
    <w:p w14:paraId="3671D8C6" w14:textId="77777777" w:rsidR="00390615" w:rsidRPr="00390615" w:rsidRDefault="00390615" w:rsidP="00390615">
      <w:pPr>
        <w:numPr>
          <w:ilvl w:val="0"/>
          <w:numId w:val="15"/>
        </w:numPr>
        <w:spacing w:line="360" w:lineRule="atLeast"/>
        <w:ind w:left="480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</w:pP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La </w:t>
      </w:r>
      <w:hyperlink r:id="rId9" w:history="1">
        <w:r w:rsidRPr="00390615">
          <w:rPr>
            <w:rFonts w:ascii="Arial" w:eastAsia="Times New Roman" w:hAnsi="Arial" w:cs="Arial"/>
            <w:color w:val="660099"/>
            <w:sz w:val="21"/>
            <w:szCs w:val="21"/>
            <w:u w:val="single"/>
            <w:bdr w:val="none" w:sz="0" w:space="0" w:color="auto" w:frame="1"/>
            <w:lang w:val="es-SP" w:eastAsia="es-SP"/>
          </w:rPr>
          <w:t>Ley 29/1994, de 24 de noviembre, de Arrendamientos Urbanos</w:t>
        </w:r>
      </w:hyperlink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;</w:t>
      </w:r>
    </w:p>
    <w:p w14:paraId="4895F8E6" w14:textId="77777777" w:rsidR="00390615" w:rsidRPr="00390615" w:rsidRDefault="00390615" w:rsidP="00390615">
      <w:pPr>
        <w:numPr>
          <w:ilvl w:val="0"/>
          <w:numId w:val="15"/>
        </w:numPr>
        <w:spacing w:line="360" w:lineRule="atLeast"/>
        <w:ind w:left="480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</w:pP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El </w:t>
      </w:r>
      <w:hyperlink r:id="rId10" w:tgtFrame="_blank" w:history="1">
        <w:r w:rsidRPr="00390615">
          <w:rPr>
            <w:rFonts w:ascii="Arial" w:eastAsia="Times New Roman" w:hAnsi="Arial" w:cs="Arial"/>
            <w:color w:val="660099"/>
            <w:sz w:val="21"/>
            <w:szCs w:val="21"/>
            <w:u w:val="single"/>
            <w:bdr w:val="none" w:sz="0" w:space="0" w:color="auto" w:frame="1"/>
            <w:lang w:val="es-SP" w:eastAsia="es-SP"/>
          </w:rPr>
          <w:t>Real Decreto-ley 7/2019, de 1 de marzo, de medidas urgentes en materia de vivienda y alquiler.</w:t>
        </w:r>
      </w:hyperlink>
    </w:p>
    <w:p w14:paraId="3C7A766F" w14:textId="77777777" w:rsidR="00390615" w:rsidRPr="00390615" w:rsidRDefault="00390615" w:rsidP="00390615">
      <w:pPr>
        <w:numPr>
          <w:ilvl w:val="0"/>
          <w:numId w:val="15"/>
        </w:numPr>
        <w:spacing w:line="360" w:lineRule="atLeast"/>
        <w:ind w:left="480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</w:pP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De forma general las disposiciones del </w:t>
      </w:r>
      <w:hyperlink r:id="rId11" w:tgtFrame="_blank" w:history="1">
        <w:r w:rsidRPr="00390615">
          <w:rPr>
            <w:rFonts w:ascii="Arial" w:eastAsia="Times New Roman" w:hAnsi="Arial" w:cs="Arial"/>
            <w:color w:val="660099"/>
            <w:sz w:val="21"/>
            <w:szCs w:val="21"/>
            <w:u w:val="single"/>
            <w:bdr w:val="none" w:sz="0" w:space="0" w:color="auto" w:frame="1"/>
            <w:lang w:val="es-SP" w:eastAsia="es-SP"/>
          </w:rPr>
          <w:t>Código Civil</w:t>
        </w:r>
      </w:hyperlink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.</w:t>
      </w:r>
    </w:p>
    <w:p w14:paraId="411E42DC" w14:textId="77777777" w:rsidR="00390615" w:rsidRPr="00390615" w:rsidRDefault="00390615" w:rsidP="00390615">
      <w:pPr>
        <w:shd w:val="clear" w:color="auto" w:fill="FFFFFF"/>
        <w:spacing w:before="120" w:after="120" w:line="360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</w:pP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 </w:t>
      </w:r>
    </w:p>
    <w:p w14:paraId="40F7D726" w14:textId="77777777" w:rsidR="00390615" w:rsidRPr="00390615" w:rsidRDefault="00390615" w:rsidP="00390615">
      <w:pPr>
        <w:shd w:val="clear" w:color="auto" w:fill="FFFFFF"/>
        <w:spacing w:before="120" w:after="120" w:line="360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</w:pPr>
      <w:r w:rsidRPr="00390615">
        <w:rPr>
          <w:rFonts w:ascii="Arial" w:eastAsia="Times New Roman" w:hAnsi="Arial" w:cs="Arial"/>
          <w:b/>
          <w:bCs/>
          <w:color w:val="131418"/>
          <w:sz w:val="21"/>
          <w:szCs w:val="21"/>
          <w:lang w:val="es-SP" w:eastAsia="es-SP"/>
        </w:rPr>
        <w:t>Ayuda de un abogado</w:t>
      </w:r>
    </w:p>
    <w:p w14:paraId="7F05B5DA" w14:textId="77777777" w:rsidR="00390615" w:rsidRPr="00390615" w:rsidRDefault="00390615" w:rsidP="00390615">
      <w:pPr>
        <w:shd w:val="clear" w:color="auto" w:fill="FFFFFF"/>
        <w:spacing w:before="120" w:after="120" w:line="360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</w:pP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También tienes la opción de </w:t>
      </w:r>
      <w:r w:rsidRPr="00390615">
        <w:rPr>
          <w:rFonts w:ascii="Arial" w:eastAsia="Times New Roman" w:hAnsi="Arial" w:cs="Arial"/>
          <w:b/>
          <w:bCs/>
          <w:color w:val="131418"/>
          <w:sz w:val="21"/>
          <w:szCs w:val="21"/>
          <w:lang w:val="es-SP" w:eastAsia="es-SP"/>
        </w:rPr>
        <w:t>consultar a un abogado si necesitas ayuda</w:t>
      </w: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.</w:t>
      </w:r>
    </w:p>
    <w:p w14:paraId="191E5F5D" w14:textId="77777777" w:rsidR="00390615" w:rsidRPr="00390615" w:rsidRDefault="00390615" w:rsidP="00390615">
      <w:pPr>
        <w:shd w:val="clear" w:color="auto" w:fill="FFFFFF"/>
        <w:spacing w:before="120" w:after="120" w:line="360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</w:pP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El abogado puede contestar a tus preguntas o ayudarte en tus trámites. Al final de la creación del documento, se te ofrecerá esta opción.</w:t>
      </w:r>
    </w:p>
    <w:p w14:paraId="3D3D2D4E" w14:textId="77777777" w:rsidR="00390615" w:rsidRPr="00390615" w:rsidRDefault="00390615" w:rsidP="00390615">
      <w:pPr>
        <w:shd w:val="clear" w:color="auto" w:fill="FFFFFF"/>
        <w:spacing w:before="120" w:after="120" w:line="360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</w:pP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 </w:t>
      </w:r>
    </w:p>
    <w:p w14:paraId="6EFFDDDA" w14:textId="77777777" w:rsidR="00390615" w:rsidRPr="00390615" w:rsidRDefault="00390615" w:rsidP="00390615">
      <w:pPr>
        <w:shd w:val="clear" w:color="auto" w:fill="FFFFFF"/>
        <w:spacing w:before="120" w:after="120" w:line="360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</w:pPr>
      <w:r w:rsidRPr="00390615">
        <w:rPr>
          <w:rFonts w:ascii="Arial" w:eastAsia="Times New Roman" w:hAnsi="Arial" w:cs="Arial"/>
          <w:b/>
          <w:bCs/>
          <w:color w:val="131418"/>
          <w:sz w:val="21"/>
          <w:szCs w:val="21"/>
          <w:lang w:val="es-SP" w:eastAsia="es-SP"/>
        </w:rPr>
        <w:t>¿Cómo modificar el modelo?</w:t>
      </w:r>
    </w:p>
    <w:p w14:paraId="68EEF033" w14:textId="77777777" w:rsidR="00390615" w:rsidRPr="00390615" w:rsidRDefault="00390615" w:rsidP="00390615">
      <w:pPr>
        <w:shd w:val="clear" w:color="auto" w:fill="FFFFFF"/>
        <w:spacing w:before="120" w:after="120" w:line="360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</w:pP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Rellenas un formulario. El documento se va redactando ante tus ojos, en función de tus respuestas.</w:t>
      </w:r>
    </w:p>
    <w:p w14:paraId="3181C60B" w14:textId="77777777" w:rsidR="00390615" w:rsidRPr="00390615" w:rsidRDefault="00390615" w:rsidP="00390615">
      <w:pPr>
        <w:shd w:val="clear" w:color="auto" w:fill="FFFFFF"/>
        <w:spacing w:before="120" w:after="120" w:line="360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</w:pP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Al finalizar, lo recibirás en los formatos </w:t>
      </w:r>
      <w:r w:rsidRPr="00390615">
        <w:rPr>
          <w:rFonts w:ascii="Arial" w:eastAsia="Times New Roman" w:hAnsi="Arial" w:cs="Arial"/>
          <w:b/>
          <w:bCs/>
          <w:color w:val="131418"/>
          <w:sz w:val="21"/>
          <w:szCs w:val="21"/>
          <w:lang w:val="es-SP" w:eastAsia="es-SP"/>
        </w:rPr>
        <w:t>Word y PDF</w:t>
      </w: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. Puedes </w:t>
      </w:r>
      <w:r w:rsidRPr="00390615">
        <w:rPr>
          <w:rFonts w:ascii="Arial" w:eastAsia="Times New Roman" w:hAnsi="Arial" w:cs="Arial"/>
          <w:b/>
          <w:bCs/>
          <w:color w:val="131418"/>
          <w:sz w:val="21"/>
          <w:szCs w:val="21"/>
          <w:lang w:val="es-SP" w:eastAsia="es-SP"/>
        </w:rPr>
        <w:t>modificarlo</w:t>
      </w: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 y </w:t>
      </w:r>
      <w:r w:rsidRPr="00390615">
        <w:rPr>
          <w:rFonts w:ascii="Arial" w:eastAsia="Times New Roman" w:hAnsi="Arial" w:cs="Arial"/>
          <w:b/>
          <w:bCs/>
          <w:color w:val="131418"/>
          <w:sz w:val="21"/>
          <w:szCs w:val="21"/>
          <w:lang w:val="es-SP" w:eastAsia="es-SP"/>
        </w:rPr>
        <w:t>volver a utilizarlo</w:t>
      </w: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.</w:t>
      </w:r>
    </w:p>
    <w:p w14:paraId="6BA45A43" w14:textId="77777777" w:rsidR="00E63DF9" w:rsidRPr="00390615" w:rsidRDefault="00E63DF9" w:rsidP="00E63DF9">
      <w:pPr>
        <w:jc w:val="both"/>
        <w:rPr>
          <w:rFonts w:cstheme="minorHAnsi"/>
          <w:lang w:val="es-SP"/>
        </w:rPr>
      </w:pPr>
    </w:p>
    <w:sectPr w:rsidR="00E63DF9" w:rsidRPr="00390615" w:rsidSect="00BE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37EB"/>
    <w:multiLevelType w:val="multilevel"/>
    <w:tmpl w:val="05F0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14F8E"/>
    <w:multiLevelType w:val="multilevel"/>
    <w:tmpl w:val="9EF0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72F2A"/>
    <w:multiLevelType w:val="multilevel"/>
    <w:tmpl w:val="1570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630E0"/>
    <w:multiLevelType w:val="multilevel"/>
    <w:tmpl w:val="9238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C72E6"/>
    <w:multiLevelType w:val="multilevel"/>
    <w:tmpl w:val="71CE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81924"/>
    <w:multiLevelType w:val="hybridMultilevel"/>
    <w:tmpl w:val="FD96EA3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60F0E"/>
    <w:multiLevelType w:val="hybridMultilevel"/>
    <w:tmpl w:val="FD96EA3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71852"/>
    <w:multiLevelType w:val="multilevel"/>
    <w:tmpl w:val="60C8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46CFC"/>
    <w:multiLevelType w:val="multilevel"/>
    <w:tmpl w:val="C17E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8A0152"/>
    <w:multiLevelType w:val="hybridMultilevel"/>
    <w:tmpl w:val="E2D49B3E"/>
    <w:lvl w:ilvl="0" w:tplc="5BD8DD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365DE"/>
    <w:multiLevelType w:val="multilevel"/>
    <w:tmpl w:val="9006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B5053C"/>
    <w:multiLevelType w:val="multilevel"/>
    <w:tmpl w:val="0426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BE7471"/>
    <w:multiLevelType w:val="multilevel"/>
    <w:tmpl w:val="B064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1F7A10"/>
    <w:multiLevelType w:val="multilevel"/>
    <w:tmpl w:val="37EE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653FB9"/>
    <w:multiLevelType w:val="multilevel"/>
    <w:tmpl w:val="BFE0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11"/>
  </w:num>
  <w:num w:numId="9">
    <w:abstractNumId w:val="13"/>
  </w:num>
  <w:num w:numId="10">
    <w:abstractNumId w:val="7"/>
  </w:num>
  <w:num w:numId="11">
    <w:abstractNumId w:val="10"/>
  </w:num>
  <w:num w:numId="12">
    <w:abstractNumId w:val="12"/>
  </w:num>
  <w:num w:numId="13">
    <w:abstractNumId w:val="8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DF9"/>
    <w:rsid w:val="00390615"/>
    <w:rsid w:val="004976D4"/>
    <w:rsid w:val="00525B45"/>
    <w:rsid w:val="00653D89"/>
    <w:rsid w:val="00761269"/>
    <w:rsid w:val="00860459"/>
    <w:rsid w:val="00902310"/>
    <w:rsid w:val="00A66687"/>
    <w:rsid w:val="00BE6D60"/>
    <w:rsid w:val="00C15253"/>
    <w:rsid w:val="00C20BDF"/>
    <w:rsid w:val="00E63DF9"/>
    <w:rsid w:val="00EB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092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Heading2">
    <w:name w:val="heading 2"/>
    <w:basedOn w:val="Normal"/>
    <w:link w:val="Heading2Char"/>
    <w:uiPriority w:val="9"/>
    <w:qFormat/>
    <w:rsid w:val="00E63DF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D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DF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3DF9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63DF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E63DF9"/>
    <w:rPr>
      <w:b/>
      <w:bCs/>
    </w:rPr>
  </w:style>
  <w:style w:type="character" w:customStyle="1" w:styleId="UnresolvedMention1">
    <w:name w:val="Unresolved Mention1"/>
    <w:basedOn w:val="DefaultParagraphFont"/>
    <w:uiPriority w:val="99"/>
    <w:rsid w:val="00860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nder.legal/es/modele/anexo-contrato-de-arrendamiento-opcion-de-compr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onder.legal/es/modele/anexo-contrato-de-arrendamiento-inventario-de-bienes-muebl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nder.legal/es/modele/contrato-arrendamiento-habitacion" TargetMode="External"/><Relationship Id="rId11" Type="http://schemas.openxmlformats.org/officeDocument/2006/relationships/hyperlink" Target="https://www.boe.es/buscar/act.php?id=BOE-A-1889-4763" TargetMode="External"/><Relationship Id="rId5" Type="http://schemas.openxmlformats.org/officeDocument/2006/relationships/hyperlink" Target="https://www.wonder.legal/es/modele/contrato-de-arrendamiento-de-vivienda-temporada-vacacional" TargetMode="External"/><Relationship Id="rId10" Type="http://schemas.openxmlformats.org/officeDocument/2006/relationships/hyperlink" Target="https://www.boe.es/buscar/act.php?id=BOE-A-2019-31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oe.es/buscar/act.php?id=BOE-A-1994-26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CAMEJO ALARCON, J. (JUAN)</cp:lastModifiedBy>
  <cp:revision>6</cp:revision>
  <dcterms:created xsi:type="dcterms:W3CDTF">2019-11-25T19:42:00Z</dcterms:created>
  <dcterms:modified xsi:type="dcterms:W3CDTF">2020-01-29T13:55:00Z</dcterms:modified>
</cp:coreProperties>
</file>