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F8458" w14:textId="77777777" w:rsidR="00E1689E" w:rsidRPr="00761269" w:rsidRDefault="00E63DF9" w:rsidP="00E63DF9">
      <w:pPr>
        <w:jc w:val="center"/>
        <w:rPr>
          <w:rFonts w:cstheme="minorHAnsi"/>
          <w:b/>
          <w:sz w:val="40"/>
        </w:rPr>
      </w:pPr>
      <w:r w:rsidRPr="00761269">
        <w:rPr>
          <w:rFonts w:cstheme="minorHAnsi"/>
          <w:b/>
          <w:sz w:val="40"/>
        </w:rPr>
        <w:t>Información</w:t>
      </w:r>
    </w:p>
    <w:p w14:paraId="376502E7" w14:textId="77777777" w:rsidR="00E63DF9" w:rsidRPr="00761269" w:rsidRDefault="00E63DF9" w:rsidP="00E63DF9">
      <w:pPr>
        <w:jc w:val="center"/>
        <w:rPr>
          <w:rFonts w:cstheme="minorHAnsi"/>
          <w:b/>
          <w:sz w:val="32"/>
        </w:rPr>
      </w:pPr>
    </w:p>
    <w:p w14:paraId="4F24B951"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El </w:t>
      </w:r>
      <w:r>
        <w:rPr>
          <w:rStyle w:val="Strong"/>
          <w:rFonts w:ascii="Roboto Slab" w:hAnsi="Roboto Slab"/>
          <w:color w:val="131418"/>
          <w:sz w:val="21"/>
          <w:szCs w:val="21"/>
        </w:rPr>
        <w:t>contrato de Permuta</w:t>
      </w:r>
      <w:r>
        <w:rPr>
          <w:rFonts w:ascii="Roboto Slab" w:hAnsi="Roboto Slab"/>
          <w:color w:val="343843"/>
          <w:sz w:val="21"/>
          <w:szCs w:val="21"/>
        </w:rPr>
        <w:t> es un acuerdo por el que dos partes deciden realizar </w:t>
      </w:r>
      <w:r>
        <w:rPr>
          <w:rStyle w:val="Strong"/>
          <w:rFonts w:ascii="Roboto Slab" w:hAnsi="Roboto Slab"/>
          <w:color w:val="131418"/>
          <w:sz w:val="21"/>
          <w:szCs w:val="21"/>
        </w:rPr>
        <w:t>el intercambio o trueque de dos bienes</w:t>
      </w:r>
      <w:r>
        <w:rPr>
          <w:rFonts w:ascii="Roboto Slab" w:hAnsi="Roboto Slab"/>
          <w:color w:val="343843"/>
          <w:sz w:val="21"/>
          <w:szCs w:val="21"/>
        </w:rPr>
        <w:t>, obligándose ambas partes a la </w:t>
      </w:r>
      <w:r>
        <w:rPr>
          <w:rStyle w:val="Strong"/>
          <w:rFonts w:ascii="Roboto Slab" w:hAnsi="Roboto Slab"/>
          <w:color w:val="131418"/>
          <w:sz w:val="21"/>
          <w:szCs w:val="21"/>
        </w:rPr>
        <w:t>entrega recíproca</w:t>
      </w:r>
      <w:r>
        <w:rPr>
          <w:rFonts w:ascii="Roboto Slab" w:hAnsi="Roboto Slab"/>
          <w:color w:val="343843"/>
          <w:sz w:val="21"/>
          <w:szCs w:val="21"/>
        </w:rPr>
        <w:t> de los bienes tras la firma del contrato.</w:t>
      </w:r>
    </w:p>
    <w:p w14:paraId="4EE6284C"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La permuta o intercambio de bienes se puede llevar a cabo tanto sobre </w:t>
      </w:r>
      <w:r>
        <w:rPr>
          <w:rStyle w:val="Strong"/>
          <w:rFonts w:ascii="Roboto Slab" w:hAnsi="Roboto Slab"/>
          <w:color w:val="131418"/>
          <w:sz w:val="21"/>
          <w:szCs w:val="21"/>
        </w:rPr>
        <w:t>bienes muebles</w:t>
      </w:r>
      <w:r>
        <w:rPr>
          <w:rFonts w:ascii="Roboto Slab" w:hAnsi="Roboto Slab"/>
          <w:color w:val="343843"/>
          <w:sz w:val="21"/>
          <w:szCs w:val="21"/>
        </w:rPr>
        <w:t> (como puede ser electrodomésticos, vehículos, embarcaciones, maquinaria o aparatos eléctricos, entre otros) así como sobre </w:t>
      </w:r>
      <w:r>
        <w:rPr>
          <w:rStyle w:val="Strong"/>
          <w:rFonts w:ascii="Roboto Slab" w:hAnsi="Roboto Slab"/>
          <w:color w:val="131418"/>
          <w:sz w:val="21"/>
          <w:szCs w:val="21"/>
        </w:rPr>
        <w:t>bienes inmuebles </w:t>
      </w:r>
      <w:r>
        <w:rPr>
          <w:rFonts w:ascii="Roboto Slab" w:hAnsi="Roboto Slab"/>
          <w:color w:val="343843"/>
          <w:sz w:val="21"/>
          <w:szCs w:val="21"/>
        </w:rPr>
        <w:t>(como son viviendas, plazas de garaje, solares o terrenos agrícolas, entre otros). Por otro lado, el presente documento está adaptado tanto para el caso de que el intercambio lo realicen tanto </w:t>
      </w:r>
      <w:r>
        <w:rPr>
          <w:rStyle w:val="Strong"/>
          <w:rFonts w:ascii="Roboto Slab" w:hAnsi="Roboto Slab"/>
          <w:color w:val="131418"/>
          <w:sz w:val="21"/>
          <w:szCs w:val="21"/>
        </w:rPr>
        <w:t>personas físicas</w:t>
      </w:r>
      <w:r>
        <w:rPr>
          <w:rFonts w:ascii="Roboto Slab" w:hAnsi="Roboto Slab"/>
          <w:color w:val="343843"/>
          <w:sz w:val="21"/>
          <w:szCs w:val="21"/>
        </w:rPr>
        <w:t> como </w:t>
      </w:r>
      <w:r>
        <w:rPr>
          <w:rStyle w:val="Strong"/>
          <w:rFonts w:ascii="Roboto Slab" w:hAnsi="Roboto Slab"/>
          <w:color w:val="131418"/>
          <w:sz w:val="21"/>
          <w:szCs w:val="21"/>
        </w:rPr>
        <w:t>personas jurídicas</w:t>
      </w:r>
      <w:r>
        <w:rPr>
          <w:rFonts w:ascii="Roboto Slab" w:hAnsi="Roboto Slab"/>
          <w:color w:val="343843"/>
          <w:sz w:val="21"/>
          <w:szCs w:val="21"/>
        </w:rPr>
        <w:t> (como asociaciones, fundaciones, sociedad, entre otros).</w:t>
      </w:r>
    </w:p>
    <w:p w14:paraId="6EA4DD93"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w:t>
      </w:r>
      <w:bookmarkStart w:id="0" w:name="_GoBack"/>
      <w:bookmarkEnd w:id="0"/>
    </w:p>
    <w:p w14:paraId="45D534CE" w14:textId="77777777" w:rsidR="00902310" w:rsidRDefault="00902310" w:rsidP="00902310">
      <w:pPr>
        <w:numPr>
          <w:ilvl w:val="0"/>
          <w:numId w:val="4"/>
        </w:numPr>
        <w:spacing w:line="360" w:lineRule="atLeast"/>
        <w:ind w:left="480"/>
        <w:textAlignment w:val="baseline"/>
        <w:rPr>
          <w:rFonts w:ascii="Roboto Slab" w:eastAsia="Times New Roman" w:hAnsi="Roboto Slab"/>
          <w:color w:val="343843"/>
          <w:sz w:val="21"/>
          <w:szCs w:val="21"/>
        </w:rPr>
      </w:pPr>
      <w:r>
        <w:rPr>
          <w:rStyle w:val="Strong"/>
          <w:rFonts w:ascii="Roboto Slab" w:eastAsia="Times New Roman" w:hAnsi="Roboto Slab"/>
          <w:color w:val="131418"/>
          <w:sz w:val="21"/>
          <w:szCs w:val="21"/>
        </w:rPr>
        <w:t>La inclusión de un pago en dinero</w:t>
      </w:r>
    </w:p>
    <w:p w14:paraId="1F57ABF6" w14:textId="77777777" w:rsidR="00902310" w:rsidRDefault="00902310" w:rsidP="00902310">
      <w:pPr>
        <w:pStyle w:val="NormalWeb"/>
        <w:shd w:val="clear" w:color="auto" w:fill="FFFFFF"/>
        <w:spacing w:before="0" w:beforeAutospacing="0" w:after="0" w:afterAutospacing="0" w:line="360" w:lineRule="atLeast"/>
        <w:textAlignment w:val="baseline"/>
        <w:rPr>
          <w:rFonts w:ascii="Roboto Slab" w:hAnsi="Roboto Slab"/>
          <w:color w:val="343843"/>
          <w:sz w:val="21"/>
          <w:szCs w:val="21"/>
        </w:rPr>
      </w:pPr>
      <w:r>
        <w:rPr>
          <w:rFonts w:ascii="Roboto Slab" w:hAnsi="Roboto Slab"/>
          <w:color w:val="343843"/>
          <w:sz w:val="21"/>
          <w:szCs w:val="21"/>
        </w:rPr>
        <w:t>También nos encontraremos ante una permuta en aquellas situaciones en las que existe, además de un intercambio de bienes, </w:t>
      </w:r>
      <w:r>
        <w:rPr>
          <w:rStyle w:val="Strong"/>
          <w:rFonts w:ascii="Roboto Slab" w:hAnsi="Roboto Slab"/>
          <w:color w:val="131418"/>
          <w:sz w:val="21"/>
          <w:szCs w:val="21"/>
        </w:rPr>
        <w:t>un pago en dinero</w:t>
      </w:r>
      <w:r>
        <w:rPr>
          <w:rFonts w:ascii="Roboto Slab" w:hAnsi="Roboto Slab"/>
          <w:color w:val="343843"/>
          <w:sz w:val="21"/>
          <w:szCs w:val="21"/>
        </w:rPr>
        <w:t> de una parte en favor de la otra en compensación por la diferencia en el valor entre los bienes. En este punto, es importante no confudir el contrato de permuta con el contrato de compraventa. </w:t>
      </w:r>
      <w:r>
        <w:rPr>
          <w:rStyle w:val="Strong"/>
          <w:rFonts w:ascii="Roboto Slab" w:hAnsi="Roboto Slab"/>
          <w:color w:val="131418"/>
          <w:sz w:val="21"/>
          <w:szCs w:val="21"/>
        </w:rPr>
        <w:t>La intención de las partes será el factor más relevante para distinguir entre ambos contratos</w:t>
      </w:r>
      <w:r>
        <w:rPr>
          <w:rFonts w:ascii="Roboto Slab" w:hAnsi="Roboto Slab"/>
          <w:color w:val="343843"/>
          <w:sz w:val="21"/>
          <w:szCs w:val="21"/>
        </w:rPr>
        <w:t>. De esta forma, si el principal objetivo de las partes es realizar el intercambio de los bienes, nos encontraremos ante un contrato de permuta, mientras que si el principal objetivo es la transmisión de un bien a cambio del pago de un precio en dinero nos encontraremos ante una situación que deberá regularse a través del </w:t>
      </w:r>
      <w:hyperlink r:id="rId5" w:tooltip="Contrato compraventa de bienes" w:history="1">
        <w:r>
          <w:rPr>
            <w:rStyle w:val="Hyperlink"/>
            <w:rFonts w:ascii="Roboto Slab" w:hAnsi="Roboto Slab"/>
            <w:color w:val="660099"/>
            <w:sz w:val="21"/>
            <w:szCs w:val="21"/>
            <w:bdr w:val="none" w:sz="0" w:space="0" w:color="auto" w:frame="1"/>
          </w:rPr>
          <w:t>contrato de compraventa de bienes</w:t>
        </w:r>
      </w:hyperlink>
      <w:r>
        <w:rPr>
          <w:rFonts w:ascii="Roboto Slab" w:hAnsi="Roboto Slab"/>
          <w:color w:val="343843"/>
          <w:sz w:val="21"/>
          <w:szCs w:val="21"/>
        </w:rPr>
        <w:t>. En todo caso, en aquellas situaciones intermedias o mixtas en las que </w:t>
      </w:r>
      <w:r>
        <w:rPr>
          <w:rStyle w:val="Strong"/>
          <w:rFonts w:ascii="Roboto Slab" w:hAnsi="Roboto Slab"/>
          <w:color w:val="131418"/>
          <w:sz w:val="21"/>
          <w:szCs w:val="21"/>
        </w:rPr>
        <w:t>la compensación en dinero sea inferior al valor del bien intercambiado se entenderá que nos encontramos ante un contrato de Permuta</w:t>
      </w:r>
      <w:r>
        <w:rPr>
          <w:rFonts w:ascii="Roboto Slab" w:hAnsi="Roboto Slab"/>
          <w:color w:val="343843"/>
          <w:sz w:val="21"/>
          <w:szCs w:val="21"/>
        </w:rPr>
        <w:t>, y viceversa.</w:t>
      </w:r>
    </w:p>
    <w:p w14:paraId="016CD024"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w:t>
      </w:r>
    </w:p>
    <w:p w14:paraId="4679AB67" w14:textId="77777777" w:rsidR="00902310" w:rsidRDefault="00902310" w:rsidP="00902310">
      <w:pPr>
        <w:numPr>
          <w:ilvl w:val="0"/>
          <w:numId w:val="5"/>
        </w:numPr>
        <w:spacing w:line="360" w:lineRule="atLeast"/>
        <w:ind w:left="480"/>
        <w:textAlignment w:val="baseline"/>
        <w:rPr>
          <w:rFonts w:ascii="Roboto Slab" w:eastAsia="Times New Roman" w:hAnsi="Roboto Slab"/>
          <w:color w:val="343843"/>
          <w:sz w:val="21"/>
          <w:szCs w:val="21"/>
        </w:rPr>
      </w:pPr>
      <w:r>
        <w:rPr>
          <w:rStyle w:val="Strong"/>
          <w:rFonts w:ascii="Roboto Slab" w:eastAsia="Times New Roman" w:hAnsi="Roboto Slab"/>
          <w:color w:val="131418"/>
          <w:sz w:val="21"/>
          <w:szCs w:val="21"/>
        </w:rPr>
        <w:t>Efectos del contrato de permuta</w:t>
      </w:r>
    </w:p>
    <w:p w14:paraId="44B15C58"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Las permuta tendrá como principal resultado </w:t>
      </w:r>
      <w:r>
        <w:rPr>
          <w:rStyle w:val="Strong"/>
          <w:rFonts w:ascii="Roboto Slab" w:hAnsi="Roboto Slab"/>
          <w:color w:val="131418"/>
          <w:sz w:val="21"/>
          <w:szCs w:val="21"/>
        </w:rPr>
        <w:t>el intercambio de la titularidad de los bienes objeto del contrato</w:t>
      </w:r>
      <w:r>
        <w:rPr>
          <w:rFonts w:ascii="Roboto Slab" w:hAnsi="Roboto Slab"/>
          <w:color w:val="343843"/>
          <w:sz w:val="21"/>
          <w:szCs w:val="21"/>
        </w:rPr>
        <w:t> entre los propietarios, pasando de esta forma los bienes a ser propiedad de la otra parte respectivamente, </w:t>
      </w:r>
      <w:r>
        <w:rPr>
          <w:rStyle w:val="Strong"/>
          <w:rFonts w:ascii="Roboto Slab" w:hAnsi="Roboto Slab"/>
          <w:color w:val="131418"/>
          <w:sz w:val="21"/>
          <w:szCs w:val="21"/>
        </w:rPr>
        <w:t>debiendo asumir desde ese momento todas las obligaciones ligadas con el mismo</w:t>
      </w:r>
      <w:r>
        <w:rPr>
          <w:rFonts w:ascii="Roboto Slab" w:hAnsi="Roboto Slab"/>
          <w:color w:val="343843"/>
          <w:sz w:val="21"/>
          <w:szCs w:val="21"/>
        </w:rPr>
        <w:t>, como es el pago de los impuestos y tasas locales que recaigan sobre el bien tales como el Impuesto Sobre Bienes Inmuebles (I.B.I.) o la tasa de basuras en el caso de bienes inmuebles, o el pago del Impuesto de circulación, en el caso de automóviles.</w:t>
      </w:r>
    </w:p>
    <w:p w14:paraId="63307DAC"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lastRenderedPageBreak/>
        <w:t>Es importante tener en cuenta que el contrato de permuta se formulará siempre que </w:t>
      </w:r>
      <w:r>
        <w:rPr>
          <w:rStyle w:val="Strong"/>
          <w:rFonts w:ascii="Roboto Slab" w:hAnsi="Roboto Slab"/>
          <w:color w:val="131418"/>
          <w:sz w:val="21"/>
          <w:szCs w:val="21"/>
        </w:rPr>
        <w:t>todos los propietarios o copropietarios de cada bien estén de acuerdo en llevar a cabo el intercambio</w:t>
      </w:r>
      <w:r>
        <w:rPr>
          <w:rFonts w:ascii="Roboto Slab" w:hAnsi="Roboto Slab"/>
          <w:color w:val="343843"/>
          <w:sz w:val="21"/>
          <w:szCs w:val="21"/>
        </w:rPr>
        <w:t>. En el caso de que no haya acuerdo entre todos los copropietarios no será posible llevar a cabo el intercambio.</w:t>
      </w:r>
    </w:p>
    <w:p w14:paraId="56522A4A"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Finalmente, la permuta o intercambio </w:t>
      </w:r>
      <w:r>
        <w:rPr>
          <w:rStyle w:val="Strong"/>
          <w:rFonts w:ascii="Roboto Slab" w:hAnsi="Roboto Slab"/>
          <w:color w:val="131418"/>
          <w:sz w:val="21"/>
          <w:szCs w:val="21"/>
        </w:rPr>
        <w:t>no afectará en ningún caso a las terceras personas que dispongan de derechos sobre los bienes</w:t>
      </w:r>
      <w:r>
        <w:rPr>
          <w:rFonts w:ascii="Roboto Slab" w:hAnsi="Roboto Slab"/>
          <w:color w:val="343843"/>
          <w:sz w:val="21"/>
          <w:szCs w:val="21"/>
        </w:rPr>
        <w:t> objeto de intercambio o trueque (como puede ser una entidad bancaria que haya otorgado una hipoteca sobre una vivienda, un derecho de usufructo de una persona sobre un inmueble o una reserva de dominio de una entidad financiera sobre un vehículo). Dichos derechos permanecerán sobre el bien, </w:t>
      </w:r>
      <w:r>
        <w:rPr>
          <w:rStyle w:val="Strong"/>
          <w:rFonts w:ascii="Roboto Slab" w:hAnsi="Roboto Slab"/>
          <w:color w:val="131418"/>
          <w:sz w:val="21"/>
          <w:szCs w:val="21"/>
        </w:rPr>
        <w:t>debiendo respetar cada parte en todo momento su vigencia</w:t>
      </w:r>
      <w:r>
        <w:rPr>
          <w:rFonts w:ascii="Roboto Slab" w:hAnsi="Roboto Slab"/>
          <w:color w:val="343843"/>
          <w:sz w:val="21"/>
          <w:szCs w:val="21"/>
        </w:rPr>
        <w:t>.</w:t>
      </w:r>
    </w:p>
    <w:p w14:paraId="292D4DEC"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w:t>
      </w:r>
    </w:p>
    <w:p w14:paraId="4A1325EF" w14:textId="77777777" w:rsidR="00902310" w:rsidRDefault="00902310" w:rsidP="00902310">
      <w:pPr>
        <w:numPr>
          <w:ilvl w:val="0"/>
          <w:numId w:val="6"/>
        </w:numPr>
        <w:spacing w:line="360" w:lineRule="atLeast"/>
        <w:ind w:left="480"/>
        <w:textAlignment w:val="baseline"/>
        <w:rPr>
          <w:rFonts w:ascii="Roboto Slab" w:eastAsia="Times New Roman" w:hAnsi="Roboto Slab"/>
          <w:color w:val="343843"/>
          <w:sz w:val="21"/>
          <w:szCs w:val="21"/>
        </w:rPr>
      </w:pPr>
      <w:r>
        <w:rPr>
          <w:rStyle w:val="Strong"/>
          <w:rFonts w:ascii="Roboto Slab" w:eastAsia="Times New Roman" w:hAnsi="Roboto Slab"/>
          <w:color w:val="131418"/>
          <w:sz w:val="21"/>
          <w:szCs w:val="21"/>
        </w:rPr>
        <w:t>El contrato de permuta en el ámbito inmobiliario</w:t>
      </w:r>
    </w:p>
    <w:p w14:paraId="5BA31B70"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En la actualidad, el uso más habitual del contrato de Permuta tiene lugar en el </w:t>
      </w:r>
      <w:r>
        <w:rPr>
          <w:rStyle w:val="Strong"/>
          <w:rFonts w:ascii="Roboto Slab" w:hAnsi="Roboto Slab"/>
          <w:color w:val="131418"/>
          <w:sz w:val="21"/>
          <w:szCs w:val="21"/>
        </w:rPr>
        <w:t>ámbito inmobiliario</w:t>
      </w:r>
      <w:r>
        <w:rPr>
          <w:rFonts w:ascii="Roboto Slab" w:hAnsi="Roboto Slab"/>
          <w:color w:val="343843"/>
          <w:sz w:val="21"/>
          <w:szCs w:val="21"/>
        </w:rPr>
        <w:t>. Así, es común la formalización a través de este contrato del </w:t>
      </w:r>
      <w:r>
        <w:rPr>
          <w:rStyle w:val="Strong"/>
          <w:rFonts w:ascii="Roboto Slab" w:hAnsi="Roboto Slab"/>
          <w:color w:val="131418"/>
          <w:sz w:val="21"/>
          <w:szCs w:val="21"/>
        </w:rPr>
        <w:t>intercambio de solares o terrenos edificables a cambio de viviendas o locales</w:t>
      </w:r>
      <w:r>
        <w:rPr>
          <w:rFonts w:ascii="Roboto Slab" w:hAnsi="Roboto Slab"/>
          <w:color w:val="343843"/>
          <w:sz w:val="21"/>
          <w:szCs w:val="21"/>
        </w:rPr>
        <w:t> comerciales resultado de la futura construcción sobre dichos terrenos. Como se puede observar en este punto, no es necesario que los bienes existan en la actualidad para poder llevar a cabo el intercambio, sino que incluso </w:t>
      </w:r>
      <w:r>
        <w:rPr>
          <w:rStyle w:val="Strong"/>
          <w:rFonts w:ascii="Roboto Slab" w:hAnsi="Roboto Slab"/>
          <w:color w:val="131418"/>
          <w:sz w:val="21"/>
          <w:szCs w:val="21"/>
        </w:rPr>
        <w:t>se podría llegar a realizar sobre bienes que se obtendrán en el futuro</w:t>
      </w:r>
      <w:r>
        <w:rPr>
          <w:rFonts w:ascii="Roboto Slab" w:hAnsi="Roboto Slab"/>
          <w:color w:val="343843"/>
          <w:sz w:val="21"/>
          <w:szCs w:val="21"/>
        </w:rPr>
        <w:t> (como serían, en este caso, las viviendas en construcción).</w:t>
      </w:r>
    </w:p>
    <w:p w14:paraId="1B607AD2"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w:t>
      </w:r>
    </w:p>
    <w:p w14:paraId="5F5489AD"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Style w:val="Strong"/>
          <w:rFonts w:ascii="Roboto Slab" w:hAnsi="Roboto Slab"/>
          <w:color w:val="131418"/>
          <w:sz w:val="21"/>
          <w:szCs w:val="21"/>
        </w:rPr>
        <w:t>¿Cómo utilizar este documento?</w:t>
      </w:r>
    </w:p>
    <w:p w14:paraId="4932A550"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Este documento puede ser utilizado en todos los intercambios o trueques de bienes, ya sea de </w:t>
      </w:r>
      <w:r>
        <w:rPr>
          <w:rStyle w:val="Strong"/>
          <w:rFonts w:ascii="Roboto Slab" w:hAnsi="Roboto Slab"/>
          <w:color w:val="131418"/>
          <w:sz w:val="21"/>
          <w:szCs w:val="21"/>
        </w:rPr>
        <w:t>bienes inmuebles</w:t>
      </w:r>
      <w:r>
        <w:rPr>
          <w:rFonts w:ascii="Roboto Slab" w:hAnsi="Roboto Slab"/>
          <w:color w:val="343843"/>
          <w:sz w:val="21"/>
          <w:szCs w:val="21"/>
        </w:rPr>
        <w:t>, así como en el caso de intercambio de </w:t>
      </w:r>
      <w:r>
        <w:rPr>
          <w:rStyle w:val="Strong"/>
          <w:rFonts w:ascii="Roboto Slab" w:hAnsi="Roboto Slab"/>
          <w:color w:val="131418"/>
          <w:sz w:val="21"/>
          <w:szCs w:val="21"/>
        </w:rPr>
        <w:t>bienes muebles</w:t>
      </w:r>
      <w:r>
        <w:rPr>
          <w:rFonts w:ascii="Roboto Slab" w:hAnsi="Roboto Slab"/>
          <w:color w:val="343843"/>
          <w:sz w:val="21"/>
          <w:szCs w:val="21"/>
        </w:rPr>
        <w:t>.</w:t>
      </w:r>
    </w:p>
    <w:p w14:paraId="36FCC461"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Por otro lado, este documento está destinado para su uso tanto por parte de </w:t>
      </w:r>
      <w:r>
        <w:rPr>
          <w:rStyle w:val="Strong"/>
          <w:rFonts w:ascii="Roboto Slab" w:hAnsi="Roboto Slab"/>
          <w:color w:val="131418"/>
          <w:sz w:val="21"/>
          <w:szCs w:val="21"/>
        </w:rPr>
        <w:t>particulares como de profesionales</w:t>
      </w:r>
      <w:r>
        <w:rPr>
          <w:rFonts w:ascii="Roboto Slab" w:hAnsi="Roboto Slab"/>
          <w:color w:val="343843"/>
          <w:sz w:val="21"/>
          <w:szCs w:val="21"/>
        </w:rPr>
        <w:t>, ya sean</w:t>
      </w:r>
      <w:r>
        <w:rPr>
          <w:rStyle w:val="Strong"/>
          <w:rFonts w:ascii="Roboto Slab" w:hAnsi="Roboto Slab"/>
          <w:color w:val="131418"/>
          <w:sz w:val="21"/>
          <w:szCs w:val="21"/>
        </w:rPr>
        <w:t> persona física o jurídica</w:t>
      </w:r>
      <w:r>
        <w:rPr>
          <w:rFonts w:ascii="Roboto Slab" w:hAnsi="Roboto Slab"/>
          <w:color w:val="343843"/>
          <w:sz w:val="21"/>
          <w:szCs w:val="21"/>
        </w:rPr>
        <w:t>, que desean llevar a cabo el intercambio de bienes.</w:t>
      </w:r>
    </w:p>
    <w:p w14:paraId="1A06A0AC"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Para que el contrato tenga plena validez, es necesario la concurrencia de los siguientes puntos:</w:t>
      </w:r>
    </w:p>
    <w:p w14:paraId="0B4E9B63" w14:textId="77777777" w:rsidR="00902310" w:rsidRDefault="00902310" w:rsidP="00902310">
      <w:pPr>
        <w:numPr>
          <w:ilvl w:val="0"/>
          <w:numId w:val="7"/>
        </w:numPr>
        <w:spacing w:line="360" w:lineRule="atLeast"/>
        <w:ind w:left="480"/>
        <w:textAlignment w:val="baseline"/>
        <w:rPr>
          <w:rFonts w:ascii="Roboto Slab" w:eastAsia="Times New Roman" w:hAnsi="Roboto Slab"/>
          <w:color w:val="343843"/>
          <w:sz w:val="21"/>
          <w:szCs w:val="21"/>
        </w:rPr>
      </w:pPr>
      <w:r>
        <w:rPr>
          <w:rFonts w:ascii="Roboto Slab" w:eastAsia="Times New Roman" w:hAnsi="Roboto Slab"/>
          <w:color w:val="343843"/>
          <w:sz w:val="21"/>
          <w:szCs w:val="21"/>
        </w:rPr>
        <w:t>La </w:t>
      </w:r>
      <w:r>
        <w:rPr>
          <w:rStyle w:val="Strong"/>
          <w:rFonts w:ascii="Roboto Slab" w:eastAsia="Times New Roman" w:hAnsi="Roboto Slab"/>
          <w:color w:val="131418"/>
          <w:sz w:val="21"/>
          <w:szCs w:val="21"/>
        </w:rPr>
        <w:t>concurrencia del consentimiento</w:t>
      </w:r>
      <w:r>
        <w:rPr>
          <w:rFonts w:ascii="Roboto Slab" w:eastAsia="Times New Roman" w:hAnsi="Roboto Slab"/>
          <w:color w:val="343843"/>
          <w:sz w:val="21"/>
          <w:szCs w:val="21"/>
        </w:rPr>
        <w:t> de las partes en hacer el intercambio del bien objeto del contrato;</w:t>
      </w:r>
    </w:p>
    <w:p w14:paraId="61ABE195" w14:textId="77777777" w:rsidR="00902310" w:rsidRDefault="00902310" w:rsidP="00902310">
      <w:pPr>
        <w:numPr>
          <w:ilvl w:val="0"/>
          <w:numId w:val="8"/>
        </w:numPr>
        <w:spacing w:line="360" w:lineRule="atLeast"/>
        <w:ind w:left="480"/>
        <w:textAlignment w:val="baseline"/>
        <w:rPr>
          <w:rFonts w:ascii="Roboto Slab" w:eastAsia="Times New Roman" w:hAnsi="Roboto Slab"/>
          <w:color w:val="343843"/>
          <w:sz w:val="21"/>
          <w:szCs w:val="21"/>
        </w:rPr>
      </w:pPr>
      <w:r>
        <w:rPr>
          <w:rFonts w:ascii="Roboto Slab" w:eastAsia="Times New Roman" w:hAnsi="Roboto Slab"/>
          <w:color w:val="343843"/>
          <w:sz w:val="21"/>
          <w:szCs w:val="21"/>
        </w:rPr>
        <w:t xml:space="preserve">La firma del presente contrato por todas las partes, incluyendo la firma de todas las personas que figuren como propietarios del bien objeto de intercambio en los registros </w:t>
      </w:r>
      <w:r>
        <w:rPr>
          <w:rFonts w:ascii="Roboto Slab" w:eastAsia="Times New Roman" w:hAnsi="Roboto Slab"/>
          <w:color w:val="343843"/>
          <w:sz w:val="21"/>
          <w:szCs w:val="21"/>
        </w:rPr>
        <w:lastRenderedPageBreak/>
        <w:t>correspondientes. El presente documento debe incluir</w:t>
      </w:r>
      <w:r>
        <w:rPr>
          <w:rStyle w:val="Strong"/>
          <w:rFonts w:ascii="Roboto Slab" w:eastAsia="Times New Roman" w:hAnsi="Roboto Slab"/>
          <w:color w:val="131418"/>
          <w:sz w:val="21"/>
          <w:szCs w:val="21"/>
        </w:rPr>
        <w:t> la información de todos los propietarios o copropietarios de los bienes objeto de permuta</w:t>
      </w:r>
      <w:r>
        <w:rPr>
          <w:rFonts w:ascii="Roboto Slab" w:eastAsia="Times New Roman" w:hAnsi="Roboto Slab"/>
          <w:color w:val="343843"/>
          <w:sz w:val="21"/>
          <w:szCs w:val="21"/>
        </w:rPr>
        <w:t> que figuran como propietarios del bien objeto del contrato. En el caso de personas jurídicas, el contrato deberá ser firmado por aquella persona que tenga la </w:t>
      </w:r>
      <w:r>
        <w:rPr>
          <w:rStyle w:val="Strong"/>
          <w:rFonts w:ascii="Roboto Slab" w:eastAsia="Times New Roman" w:hAnsi="Roboto Slab"/>
          <w:color w:val="131418"/>
          <w:sz w:val="21"/>
          <w:szCs w:val="21"/>
        </w:rPr>
        <w:t>capacidad para obligar a la sociedad</w:t>
      </w:r>
      <w:r>
        <w:rPr>
          <w:rFonts w:ascii="Roboto Slab" w:eastAsia="Times New Roman" w:hAnsi="Roboto Slab"/>
          <w:color w:val="343843"/>
          <w:sz w:val="21"/>
          <w:szCs w:val="21"/>
        </w:rPr>
        <w:t>, ya sea en su condición de administrador o por encontrarse apoderado para ello;</w:t>
      </w:r>
    </w:p>
    <w:p w14:paraId="19F9E8F3" w14:textId="77777777" w:rsidR="00902310" w:rsidRDefault="00902310" w:rsidP="00902310">
      <w:pPr>
        <w:numPr>
          <w:ilvl w:val="0"/>
          <w:numId w:val="9"/>
        </w:numPr>
        <w:spacing w:line="360" w:lineRule="atLeast"/>
        <w:ind w:left="480"/>
        <w:textAlignment w:val="baseline"/>
        <w:rPr>
          <w:rFonts w:ascii="Roboto Slab" w:eastAsia="Times New Roman" w:hAnsi="Roboto Slab"/>
          <w:color w:val="343843"/>
          <w:sz w:val="21"/>
          <w:szCs w:val="21"/>
        </w:rPr>
      </w:pPr>
      <w:r>
        <w:rPr>
          <w:rFonts w:ascii="Roboto Slab" w:eastAsia="Times New Roman" w:hAnsi="Roboto Slab"/>
          <w:color w:val="343843"/>
          <w:sz w:val="21"/>
          <w:szCs w:val="21"/>
        </w:rPr>
        <w:t>La determinación del valor del bien objeto del contrato en aquellos casos en los que se incluye, además del propio intercambio de los bienes,</w:t>
      </w:r>
      <w:r>
        <w:rPr>
          <w:rStyle w:val="Strong"/>
          <w:rFonts w:ascii="Roboto Slab" w:eastAsia="Times New Roman" w:hAnsi="Roboto Slab"/>
          <w:color w:val="131418"/>
          <w:sz w:val="21"/>
          <w:szCs w:val="21"/>
        </w:rPr>
        <w:t> una compensación en dinero</w:t>
      </w:r>
      <w:r>
        <w:rPr>
          <w:rFonts w:ascii="Roboto Slab" w:eastAsia="Times New Roman" w:hAnsi="Roboto Slab"/>
          <w:color w:val="343843"/>
          <w:sz w:val="21"/>
          <w:szCs w:val="21"/>
        </w:rPr>
        <w:t> de una parte en favor de la otra. En este caso, se debe indicar en el formulario la valoración económica de cada bien para poder llevar a cabo la estimación de cantidad en dinero que la parte propietaria del bien de menor valor debe compensar a la parte propietaria del bien de más valor. </w:t>
      </w:r>
      <w:r>
        <w:rPr>
          <w:rStyle w:val="Strong"/>
          <w:rFonts w:ascii="Roboto Slab" w:eastAsia="Times New Roman" w:hAnsi="Roboto Slab"/>
          <w:color w:val="131418"/>
          <w:sz w:val="21"/>
          <w:szCs w:val="21"/>
        </w:rPr>
        <w:t>El total del precio en dinero ascenderá a la diferencia entre las valoraciones de los bienes intercambiados</w:t>
      </w:r>
      <w:r>
        <w:rPr>
          <w:rFonts w:ascii="Roboto Slab" w:eastAsia="Times New Roman" w:hAnsi="Roboto Slab"/>
          <w:color w:val="343843"/>
          <w:sz w:val="21"/>
          <w:szCs w:val="21"/>
        </w:rPr>
        <w:t>;</w:t>
      </w:r>
    </w:p>
    <w:p w14:paraId="236A6142" w14:textId="77777777" w:rsidR="00902310" w:rsidRDefault="00902310" w:rsidP="00902310">
      <w:pPr>
        <w:numPr>
          <w:ilvl w:val="0"/>
          <w:numId w:val="10"/>
        </w:numPr>
        <w:spacing w:line="360" w:lineRule="atLeast"/>
        <w:ind w:left="480"/>
        <w:textAlignment w:val="baseline"/>
        <w:rPr>
          <w:rFonts w:ascii="Roboto Slab" w:eastAsia="Times New Roman" w:hAnsi="Roboto Slab"/>
          <w:color w:val="343843"/>
          <w:sz w:val="21"/>
          <w:szCs w:val="21"/>
        </w:rPr>
      </w:pPr>
      <w:r>
        <w:rPr>
          <w:rFonts w:ascii="Roboto Slab" w:eastAsia="Times New Roman" w:hAnsi="Roboto Slab"/>
          <w:color w:val="343843"/>
          <w:sz w:val="21"/>
          <w:szCs w:val="21"/>
        </w:rPr>
        <w:t>Los bienes objetos de intercambio deben ser claramente determinados y </w:t>
      </w:r>
      <w:r>
        <w:rPr>
          <w:rStyle w:val="Strong"/>
          <w:rFonts w:ascii="Roboto Slab" w:eastAsia="Times New Roman" w:hAnsi="Roboto Slab"/>
          <w:color w:val="131418"/>
          <w:sz w:val="21"/>
          <w:szCs w:val="21"/>
        </w:rPr>
        <w:t>disponibles libremente en el mercado</w:t>
      </w:r>
      <w:r>
        <w:rPr>
          <w:rFonts w:ascii="Roboto Slab" w:eastAsia="Times New Roman" w:hAnsi="Roboto Slab"/>
          <w:color w:val="343843"/>
          <w:sz w:val="21"/>
          <w:szCs w:val="21"/>
        </w:rPr>
        <w:t> (no caben en este punto bienes excluidos del comercio, como es el caso de órganos humanos o de estupefacientes); y,</w:t>
      </w:r>
    </w:p>
    <w:p w14:paraId="4321F68B" w14:textId="77777777" w:rsidR="00902310" w:rsidRDefault="00902310" w:rsidP="00902310">
      <w:pPr>
        <w:numPr>
          <w:ilvl w:val="0"/>
          <w:numId w:val="11"/>
        </w:numPr>
        <w:spacing w:line="360" w:lineRule="atLeast"/>
        <w:ind w:left="480"/>
        <w:textAlignment w:val="baseline"/>
        <w:rPr>
          <w:rFonts w:ascii="Roboto Slab" w:eastAsia="Times New Roman" w:hAnsi="Roboto Slab"/>
          <w:color w:val="343843"/>
          <w:sz w:val="21"/>
          <w:szCs w:val="21"/>
        </w:rPr>
      </w:pPr>
      <w:r>
        <w:rPr>
          <w:rFonts w:ascii="Roboto Slab" w:eastAsia="Times New Roman" w:hAnsi="Roboto Slab"/>
          <w:color w:val="343843"/>
          <w:sz w:val="21"/>
          <w:szCs w:val="21"/>
        </w:rPr>
        <w:t>Cumplimiento de los </w:t>
      </w:r>
      <w:r>
        <w:rPr>
          <w:rStyle w:val="Strong"/>
          <w:rFonts w:ascii="Roboto Slab" w:eastAsia="Times New Roman" w:hAnsi="Roboto Slab"/>
          <w:color w:val="131418"/>
          <w:sz w:val="21"/>
          <w:szCs w:val="21"/>
        </w:rPr>
        <w:t>requisitos formales</w:t>
      </w:r>
      <w:r>
        <w:rPr>
          <w:rFonts w:ascii="Roboto Slab" w:eastAsia="Times New Roman" w:hAnsi="Roboto Slab"/>
          <w:color w:val="343843"/>
          <w:sz w:val="21"/>
          <w:szCs w:val="21"/>
        </w:rPr>
        <w:t> dependiendo del tipo de bien objeto del contrato para que despligue plenos efectos frente a terceros (ver párrafo siguiente).</w:t>
      </w:r>
    </w:p>
    <w:p w14:paraId="08FC1CF9"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Por último, además de la firma del presente contrato, en el caso de que la permuta se realice sobre un bien inmueble, será necesario que la permuta </w:t>
      </w:r>
      <w:r>
        <w:rPr>
          <w:rStyle w:val="Strong"/>
          <w:rFonts w:ascii="Roboto Slab" w:hAnsi="Roboto Slab"/>
          <w:color w:val="131418"/>
          <w:sz w:val="21"/>
          <w:szCs w:val="21"/>
        </w:rPr>
        <w:t>se formalice ante Notario Público</w:t>
      </w:r>
      <w:r>
        <w:rPr>
          <w:rFonts w:ascii="Roboto Slab" w:hAnsi="Roboto Slab"/>
          <w:color w:val="343843"/>
          <w:sz w:val="21"/>
          <w:szCs w:val="21"/>
        </w:rPr>
        <w:t> mediante el otorgamiento de la correspondiente</w:t>
      </w:r>
      <w:r>
        <w:rPr>
          <w:rStyle w:val="Strong"/>
          <w:rFonts w:ascii="Roboto Slab" w:hAnsi="Roboto Slab"/>
          <w:color w:val="131418"/>
          <w:sz w:val="21"/>
          <w:szCs w:val="21"/>
        </w:rPr>
        <w:t> escritura pública </w:t>
      </w:r>
      <w:r>
        <w:rPr>
          <w:rFonts w:ascii="Roboto Slab" w:hAnsi="Roboto Slab"/>
          <w:color w:val="343843"/>
          <w:sz w:val="21"/>
          <w:szCs w:val="21"/>
        </w:rPr>
        <w:t>para que el cambio de titularidad </w:t>
      </w:r>
      <w:r>
        <w:rPr>
          <w:rStyle w:val="Strong"/>
          <w:rFonts w:ascii="Roboto Slab" w:hAnsi="Roboto Slab"/>
          <w:color w:val="131418"/>
          <w:sz w:val="21"/>
          <w:szCs w:val="21"/>
        </w:rPr>
        <w:t>pueda ser inscrita en el Registro de la Propiedad y desplegar plenos efectos frente a terceros.</w:t>
      </w:r>
    </w:p>
    <w:p w14:paraId="4AF03434"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En el caso de los</w:t>
      </w:r>
      <w:r>
        <w:rPr>
          <w:rStyle w:val="Strong"/>
          <w:rFonts w:ascii="Roboto Slab" w:hAnsi="Roboto Slab"/>
          <w:color w:val="131418"/>
          <w:sz w:val="21"/>
          <w:szCs w:val="21"/>
        </w:rPr>
        <w:t> bienes muebles</w:t>
      </w:r>
      <w:r>
        <w:rPr>
          <w:rFonts w:ascii="Roboto Slab" w:hAnsi="Roboto Slab"/>
          <w:color w:val="343843"/>
          <w:sz w:val="21"/>
          <w:szCs w:val="21"/>
        </w:rPr>
        <w:t> serán las partes las que decidan si desean</w:t>
      </w:r>
      <w:r>
        <w:rPr>
          <w:rStyle w:val="Strong"/>
          <w:rFonts w:ascii="Roboto Slab" w:hAnsi="Roboto Slab"/>
          <w:color w:val="131418"/>
          <w:sz w:val="21"/>
          <w:szCs w:val="21"/>
        </w:rPr>
        <w:t> elevar a público</w:t>
      </w:r>
      <w:r>
        <w:rPr>
          <w:rFonts w:ascii="Roboto Slab" w:hAnsi="Roboto Slab"/>
          <w:color w:val="343843"/>
          <w:sz w:val="21"/>
          <w:szCs w:val="21"/>
        </w:rPr>
        <w:t> el contenido de este acuerdo, ya que no es obligatorio que el presente contrato se formalice a través de escritura pública para desplegar efectos frente a terceros.</w:t>
      </w:r>
    </w:p>
    <w:p w14:paraId="7C0F8E1F"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w:t>
      </w:r>
    </w:p>
    <w:p w14:paraId="7BCC364A"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Style w:val="Strong"/>
          <w:rFonts w:ascii="Roboto Slab" w:hAnsi="Roboto Slab"/>
          <w:color w:val="131418"/>
          <w:sz w:val="21"/>
          <w:szCs w:val="21"/>
        </w:rPr>
        <w:t>Legislación aplicable</w:t>
      </w:r>
    </w:p>
    <w:p w14:paraId="644BBEF9" w14:textId="77777777" w:rsidR="00902310" w:rsidRDefault="00902310" w:rsidP="00902310">
      <w:pPr>
        <w:pStyle w:val="NormalWeb"/>
        <w:shd w:val="clear" w:color="auto" w:fill="FFFFFF"/>
        <w:spacing w:before="0" w:beforeAutospacing="0" w:after="0" w:afterAutospacing="0" w:line="360" w:lineRule="atLeast"/>
        <w:textAlignment w:val="baseline"/>
        <w:rPr>
          <w:rFonts w:ascii="Roboto Slab" w:hAnsi="Roboto Slab"/>
          <w:color w:val="343843"/>
          <w:sz w:val="21"/>
          <w:szCs w:val="21"/>
        </w:rPr>
      </w:pPr>
      <w:r>
        <w:rPr>
          <w:rFonts w:ascii="Roboto Slab" w:hAnsi="Roboto Slab"/>
          <w:color w:val="343843"/>
          <w:sz w:val="21"/>
          <w:szCs w:val="21"/>
        </w:rPr>
        <w:t>La Permuta se encuentra regulada de forma general en el </w:t>
      </w:r>
      <w:hyperlink r:id="rId6" w:tooltip="Código Civil español" w:history="1">
        <w:r>
          <w:rPr>
            <w:rStyle w:val="Hyperlink"/>
            <w:rFonts w:ascii="Roboto Slab" w:hAnsi="Roboto Slab"/>
            <w:b/>
            <w:bCs/>
            <w:color w:val="660099"/>
            <w:sz w:val="21"/>
            <w:szCs w:val="21"/>
            <w:bdr w:val="none" w:sz="0" w:space="0" w:color="auto" w:frame="1"/>
          </w:rPr>
          <w:t>Título V del Libro IV del Código Civil</w:t>
        </w:r>
      </w:hyperlink>
      <w:r>
        <w:rPr>
          <w:rFonts w:ascii="Roboto Slab" w:hAnsi="Roboto Slab"/>
          <w:color w:val="343843"/>
          <w:sz w:val="21"/>
          <w:szCs w:val="21"/>
        </w:rPr>
        <w:t>, en el artículo 1.538 y siguientes. Aquí se recoge una regulación general de la permuta, remitiéndose en todo caso, según lo dispuesto en el artículo 1.541 del Código Civil, a la regulación general de la compraventa recogida en el artículo 1.445 del Código Civil y siguientes.</w:t>
      </w:r>
    </w:p>
    <w:p w14:paraId="48EA4DAB"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w:t>
      </w:r>
    </w:p>
    <w:p w14:paraId="5FB27295"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Style w:val="Strong"/>
          <w:rFonts w:ascii="Roboto Slab" w:hAnsi="Roboto Slab"/>
          <w:color w:val="131418"/>
          <w:sz w:val="21"/>
          <w:szCs w:val="21"/>
        </w:rPr>
        <w:lastRenderedPageBreak/>
        <w:t>Ayuda de un abogado</w:t>
      </w:r>
    </w:p>
    <w:p w14:paraId="5BE2B9AF"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También tienes la opción de </w:t>
      </w:r>
      <w:r>
        <w:rPr>
          <w:rStyle w:val="Strong"/>
          <w:rFonts w:ascii="Roboto Slab" w:hAnsi="Roboto Slab"/>
          <w:color w:val="131418"/>
          <w:sz w:val="21"/>
          <w:szCs w:val="21"/>
        </w:rPr>
        <w:t>consultar a un abogado si necesitas ayuda</w:t>
      </w:r>
      <w:r>
        <w:rPr>
          <w:rFonts w:ascii="Roboto Slab" w:hAnsi="Roboto Slab"/>
          <w:color w:val="343843"/>
          <w:sz w:val="21"/>
          <w:szCs w:val="21"/>
        </w:rPr>
        <w:t>.</w:t>
      </w:r>
    </w:p>
    <w:p w14:paraId="23FA5C92"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El abogado puede contestar a tus preguntas o ayudarte en tus trámites. Al final de la creación del documento, se te ofrecerá esta opción.</w:t>
      </w:r>
    </w:p>
    <w:p w14:paraId="56BE1964"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w:t>
      </w:r>
    </w:p>
    <w:p w14:paraId="55E0EEB0"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Style w:val="Strong"/>
          <w:rFonts w:ascii="Roboto Slab" w:hAnsi="Roboto Slab"/>
          <w:color w:val="131418"/>
          <w:sz w:val="21"/>
          <w:szCs w:val="21"/>
        </w:rPr>
        <w:t>¿Cómo modificar el modelo?</w:t>
      </w:r>
    </w:p>
    <w:p w14:paraId="3131BC37"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Rellenas un formulario. El documento se va redactando ante tus ojos, en función de tus respuestas.</w:t>
      </w:r>
    </w:p>
    <w:p w14:paraId="5C0E617F"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Al finalizar, lo recibirás en los formatos </w:t>
      </w:r>
      <w:r>
        <w:rPr>
          <w:rStyle w:val="Strong"/>
          <w:rFonts w:ascii="Roboto Slab" w:hAnsi="Roboto Slab"/>
          <w:color w:val="131418"/>
          <w:sz w:val="21"/>
          <w:szCs w:val="21"/>
        </w:rPr>
        <w:t>Word y PDF</w:t>
      </w:r>
      <w:r>
        <w:rPr>
          <w:rFonts w:ascii="Roboto Slab" w:hAnsi="Roboto Slab"/>
          <w:color w:val="343843"/>
          <w:sz w:val="21"/>
          <w:szCs w:val="21"/>
        </w:rPr>
        <w:t>. Puedes </w:t>
      </w:r>
      <w:r>
        <w:rPr>
          <w:rStyle w:val="Strong"/>
          <w:rFonts w:ascii="Roboto Slab" w:hAnsi="Roboto Slab"/>
          <w:color w:val="131418"/>
          <w:sz w:val="21"/>
          <w:szCs w:val="21"/>
        </w:rPr>
        <w:t>modificarlo</w:t>
      </w:r>
      <w:r>
        <w:rPr>
          <w:rFonts w:ascii="Roboto Slab" w:hAnsi="Roboto Slab"/>
          <w:color w:val="343843"/>
          <w:sz w:val="21"/>
          <w:szCs w:val="21"/>
        </w:rPr>
        <w:t> y </w:t>
      </w:r>
      <w:r>
        <w:rPr>
          <w:rStyle w:val="Strong"/>
          <w:rFonts w:ascii="Roboto Slab" w:hAnsi="Roboto Slab"/>
          <w:color w:val="131418"/>
          <w:sz w:val="21"/>
          <w:szCs w:val="21"/>
        </w:rPr>
        <w:t>volver a utilizarlo</w:t>
      </w:r>
      <w:r>
        <w:rPr>
          <w:rFonts w:ascii="Roboto Slab" w:hAnsi="Roboto Slab"/>
          <w:color w:val="343843"/>
          <w:sz w:val="21"/>
          <w:szCs w:val="21"/>
        </w:rPr>
        <w:t>.</w:t>
      </w:r>
    </w:p>
    <w:p w14:paraId="6BA45A43" w14:textId="77777777" w:rsidR="00E63DF9" w:rsidRPr="00761269" w:rsidRDefault="00E63DF9" w:rsidP="00E63DF9">
      <w:pPr>
        <w:jc w:val="both"/>
        <w:rPr>
          <w:rFonts w:cstheme="minorHAnsi"/>
        </w:rPr>
      </w:pPr>
    </w:p>
    <w:sectPr w:rsidR="00E63DF9" w:rsidRPr="00761269" w:rsidSect="00BE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Slab">
    <w:panose1 w:val="00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14F8E"/>
    <w:multiLevelType w:val="multilevel"/>
    <w:tmpl w:val="9EF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72F2A"/>
    <w:multiLevelType w:val="multilevel"/>
    <w:tmpl w:val="157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630E0"/>
    <w:multiLevelType w:val="multilevel"/>
    <w:tmpl w:val="923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C72E6"/>
    <w:multiLevelType w:val="multilevel"/>
    <w:tmpl w:val="71C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81924"/>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nsid w:val="4D160F0E"/>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nsid w:val="4EB71852"/>
    <w:multiLevelType w:val="multilevel"/>
    <w:tmpl w:val="60C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A0152"/>
    <w:multiLevelType w:val="hybridMultilevel"/>
    <w:tmpl w:val="E2D49B3E"/>
    <w:lvl w:ilvl="0" w:tplc="5BD8DD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3365DE"/>
    <w:multiLevelType w:val="multilevel"/>
    <w:tmpl w:val="900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B5053C"/>
    <w:multiLevelType w:val="multilevel"/>
    <w:tmpl w:val="042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1F7A10"/>
    <w:multiLevelType w:val="multilevel"/>
    <w:tmpl w:val="37E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2"/>
  </w:num>
  <w:num w:numId="5">
    <w:abstractNumId w:val="3"/>
  </w:num>
  <w:num w:numId="6">
    <w:abstractNumId w:val="1"/>
  </w:num>
  <w:num w:numId="7">
    <w:abstractNumId w:val="0"/>
  </w:num>
  <w:num w:numId="8">
    <w:abstractNumId w:val="9"/>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F9"/>
    <w:rsid w:val="004976D4"/>
    <w:rsid w:val="00525B45"/>
    <w:rsid w:val="00761269"/>
    <w:rsid w:val="00860459"/>
    <w:rsid w:val="00902310"/>
    <w:rsid w:val="00A66687"/>
    <w:rsid w:val="00BE6D60"/>
    <w:rsid w:val="00C15253"/>
    <w:rsid w:val="00C20BDF"/>
    <w:rsid w:val="00E63DF9"/>
    <w:rsid w:val="00EB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2">
    <w:name w:val="heading 2"/>
    <w:basedOn w:val="Normal"/>
    <w:link w:val="Heading2Char"/>
    <w:uiPriority w:val="9"/>
    <w:qFormat/>
    <w:rsid w:val="00E63DF9"/>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F9"/>
    <w:pPr>
      <w:ind w:left="720"/>
      <w:contextualSpacing/>
    </w:pPr>
  </w:style>
  <w:style w:type="character" w:styleId="Hyperlink">
    <w:name w:val="Hyperlink"/>
    <w:basedOn w:val="DefaultParagraphFont"/>
    <w:uiPriority w:val="99"/>
    <w:unhideWhenUsed/>
    <w:rsid w:val="00E63DF9"/>
    <w:rPr>
      <w:color w:val="0000FF"/>
      <w:u w:val="single"/>
    </w:rPr>
  </w:style>
  <w:style w:type="character" w:customStyle="1" w:styleId="Heading2Char">
    <w:name w:val="Heading 2 Char"/>
    <w:basedOn w:val="DefaultParagraphFont"/>
    <w:link w:val="Heading2"/>
    <w:uiPriority w:val="9"/>
    <w:rsid w:val="00E63DF9"/>
    <w:rPr>
      <w:rFonts w:ascii="Times New Roman" w:hAnsi="Times New Roman" w:cs="Times New Roman"/>
      <w:b/>
      <w:bCs/>
      <w:sz w:val="36"/>
      <w:szCs w:val="36"/>
    </w:rPr>
  </w:style>
  <w:style w:type="paragraph" w:styleId="NormalWeb">
    <w:name w:val="Normal (Web)"/>
    <w:basedOn w:val="Normal"/>
    <w:uiPriority w:val="99"/>
    <w:semiHidden/>
    <w:unhideWhenUsed/>
    <w:rsid w:val="00E63DF9"/>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E63DF9"/>
    <w:rPr>
      <w:b/>
      <w:bCs/>
    </w:rPr>
  </w:style>
  <w:style w:type="character" w:customStyle="1" w:styleId="UnresolvedMention">
    <w:name w:val="Unresolved Mention"/>
    <w:basedOn w:val="DefaultParagraphFont"/>
    <w:uiPriority w:val="99"/>
    <w:rsid w:val="00860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2605">
      <w:bodyDiv w:val="1"/>
      <w:marLeft w:val="0"/>
      <w:marRight w:val="0"/>
      <w:marTop w:val="0"/>
      <w:marBottom w:val="0"/>
      <w:divBdr>
        <w:top w:val="none" w:sz="0" w:space="0" w:color="auto"/>
        <w:left w:val="none" w:sz="0" w:space="0" w:color="auto"/>
        <w:bottom w:val="none" w:sz="0" w:space="0" w:color="auto"/>
        <w:right w:val="none" w:sz="0" w:space="0" w:color="auto"/>
      </w:divBdr>
    </w:div>
    <w:div w:id="634604920">
      <w:bodyDiv w:val="1"/>
      <w:marLeft w:val="0"/>
      <w:marRight w:val="0"/>
      <w:marTop w:val="0"/>
      <w:marBottom w:val="0"/>
      <w:divBdr>
        <w:top w:val="none" w:sz="0" w:space="0" w:color="auto"/>
        <w:left w:val="none" w:sz="0" w:space="0" w:color="auto"/>
        <w:bottom w:val="none" w:sz="0" w:space="0" w:color="auto"/>
        <w:right w:val="none" w:sz="0" w:space="0" w:color="auto"/>
      </w:divBdr>
    </w:div>
    <w:div w:id="781218841">
      <w:bodyDiv w:val="1"/>
      <w:marLeft w:val="0"/>
      <w:marRight w:val="0"/>
      <w:marTop w:val="0"/>
      <w:marBottom w:val="0"/>
      <w:divBdr>
        <w:top w:val="none" w:sz="0" w:space="0" w:color="auto"/>
        <w:left w:val="none" w:sz="0" w:space="0" w:color="auto"/>
        <w:bottom w:val="none" w:sz="0" w:space="0" w:color="auto"/>
        <w:right w:val="none" w:sz="0" w:space="0" w:color="auto"/>
      </w:divBdr>
    </w:div>
    <w:div w:id="132620054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onder.legal/es/modele/contrato-compraventa-bienes-muebles-inmuebles" TargetMode="External"/><Relationship Id="rId6" Type="http://schemas.openxmlformats.org/officeDocument/2006/relationships/hyperlink" Target="https://www.boe.es/buscar/act.php?id=BOE-A-1889-476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1139</Words>
  <Characters>6497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2019-11-25T19:42:00Z</dcterms:created>
  <dcterms:modified xsi:type="dcterms:W3CDTF">2020-01-12T15:31:00Z</dcterms:modified>
</cp:coreProperties>
</file>