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021E" w14:textId="4D537E29" w:rsidR="003C339E" w:rsidRPr="001C5290" w:rsidRDefault="001C5290" w:rsidP="001C5290">
      <w:pPr>
        <w:pStyle w:val="ListParagraph"/>
        <w:numPr>
          <w:ilvl w:val="0"/>
          <w:numId w:val="2"/>
        </w:numPr>
        <w:rPr>
          <w:lang w:val="es-CO"/>
        </w:rPr>
      </w:pPr>
      <w:r w:rsidRPr="001C5290">
        <w:rPr>
          <w:lang w:val="es-CO"/>
        </w:rPr>
        <w:t>Como son los flujos en el caso con baja inercia y alta inercia?</w:t>
      </w:r>
    </w:p>
    <w:p w14:paraId="1E575D7B" w14:textId="62840B8F" w:rsidR="001C5290" w:rsidRDefault="001C5290">
      <w:pPr>
        <w:rPr>
          <w:lang w:val="es-CO"/>
        </w:rPr>
      </w:pPr>
      <w:r w:rsidRPr="001C5290">
        <w:rPr>
          <w:noProof/>
          <w:lang w:val="es-CO"/>
        </w:rPr>
        <w:drawing>
          <wp:inline distT="0" distB="0" distL="0" distR="0" wp14:anchorId="7EBC5F70" wp14:editId="460F1A6B">
            <wp:extent cx="5943600" cy="2257425"/>
            <wp:effectExtent l="0" t="0" r="0" b="9525"/>
            <wp:docPr id="206212929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29294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BBF9" w14:textId="745040DA" w:rsidR="001C5290" w:rsidRDefault="001C5290">
      <w:pPr>
        <w:rPr>
          <w:lang w:val="es-CO"/>
        </w:rPr>
      </w:pPr>
      <w:r>
        <w:rPr>
          <w:lang w:val="es-CO"/>
        </w:rPr>
        <w:t>Se puede observar que en el caso con alta inercia a la izquierda, los flujos van en una dirección más coherente.</w:t>
      </w:r>
    </w:p>
    <w:p w14:paraId="13940299" w14:textId="5116992F" w:rsidR="001C5290" w:rsidRDefault="001C5290" w:rsidP="001C5290">
      <w:pPr>
        <w:pStyle w:val="ListParagraph"/>
        <w:numPr>
          <w:ilvl w:val="0"/>
          <w:numId w:val="1"/>
        </w:numPr>
        <w:rPr>
          <w:lang w:val="es-CO"/>
        </w:rPr>
      </w:pPr>
      <w:r w:rsidRPr="001C5290">
        <w:rPr>
          <w:lang w:val="es-CO"/>
        </w:rPr>
        <w:t>Como son las perdidas de potencia en las áreas para el caso con baja inercia y alta inercia?</w:t>
      </w:r>
    </w:p>
    <w:p w14:paraId="2573C60C" w14:textId="09D84166" w:rsidR="001C5290" w:rsidRDefault="001C5290" w:rsidP="001C5290">
      <w:pPr>
        <w:ind w:left="360"/>
        <w:rPr>
          <w:lang w:val="es-CO"/>
        </w:rPr>
      </w:pPr>
      <w:r w:rsidRPr="001C5290">
        <w:rPr>
          <w:noProof/>
          <w:lang w:val="es-CO"/>
        </w:rPr>
        <w:lastRenderedPageBreak/>
        <w:drawing>
          <wp:inline distT="0" distB="0" distL="0" distR="0" wp14:anchorId="5433EF26" wp14:editId="6EC5EC05">
            <wp:extent cx="5943600" cy="2000885"/>
            <wp:effectExtent l="0" t="0" r="0" b="0"/>
            <wp:docPr id="275531790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31790" name="Picture 1" descr="A close-up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290">
        <w:rPr>
          <w:noProof/>
          <w:lang w:val="es-CO"/>
        </w:rPr>
        <w:drawing>
          <wp:inline distT="0" distB="0" distL="0" distR="0" wp14:anchorId="5890E770" wp14:editId="34325449">
            <wp:extent cx="5943600" cy="2420620"/>
            <wp:effectExtent l="0" t="0" r="0" b="0"/>
            <wp:docPr id="224462691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2691" name="Picture 1" descr="A comparison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7005" w14:textId="77777777" w:rsidR="001C5290" w:rsidRDefault="001C5290" w:rsidP="001C5290">
      <w:pPr>
        <w:ind w:left="360"/>
        <w:rPr>
          <w:lang w:val="es-CO"/>
        </w:rPr>
      </w:pPr>
    </w:p>
    <w:p w14:paraId="5041C10C" w14:textId="095D06F5" w:rsidR="001C5290" w:rsidRDefault="001C5290" w:rsidP="001C5290">
      <w:pPr>
        <w:ind w:left="360"/>
        <w:rPr>
          <w:lang w:val="es-CO"/>
        </w:rPr>
      </w:pPr>
      <w:r>
        <w:rPr>
          <w:lang w:val="es-CO"/>
        </w:rPr>
        <w:t>La perdida de potencia cuando hay mayor inercia es mayor que cuando hay menor inercia en ambas áreas.</w:t>
      </w:r>
    </w:p>
    <w:p w14:paraId="532F7964" w14:textId="77777777" w:rsidR="001C5290" w:rsidRDefault="001C5290" w:rsidP="001C5290">
      <w:pPr>
        <w:ind w:left="360"/>
        <w:rPr>
          <w:lang w:val="es-CO"/>
        </w:rPr>
      </w:pPr>
    </w:p>
    <w:p w14:paraId="38AECC62" w14:textId="09656D20" w:rsidR="001C5290" w:rsidRDefault="001C5290" w:rsidP="001C5290">
      <w:pPr>
        <w:ind w:left="360"/>
        <w:rPr>
          <w:lang w:val="es-CO"/>
        </w:rPr>
      </w:pPr>
      <w:r>
        <w:rPr>
          <w:lang w:val="es-CO"/>
        </w:rPr>
        <w:t>Como es la generación</w:t>
      </w:r>
    </w:p>
    <w:p w14:paraId="7A6F45DB" w14:textId="107F0451" w:rsidR="001C5290" w:rsidRDefault="001C5290" w:rsidP="001C5290">
      <w:pPr>
        <w:ind w:left="360"/>
        <w:rPr>
          <w:lang w:val="es-CO"/>
        </w:rPr>
      </w:pPr>
      <w:r w:rsidRPr="001C5290">
        <w:rPr>
          <w:noProof/>
          <w:lang w:val="es-CO"/>
        </w:rPr>
        <w:lastRenderedPageBreak/>
        <w:drawing>
          <wp:inline distT="0" distB="0" distL="0" distR="0" wp14:anchorId="73D53FE2" wp14:editId="3D69D5D1">
            <wp:extent cx="5943600" cy="2648585"/>
            <wp:effectExtent l="0" t="0" r="0" b="0"/>
            <wp:docPr id="1464057099" name="Picture 1" descr="A graph of two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57099" name="Picture 1" descr="A graph of two peop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9291" w14:textId="02A3C6F6" w:rsidR="001C5290" w:rsidRDefault="001C5290" w:rsidP="001C5290">
      <w:pPr>
        <w:ind w:left="360"/>
        <w:rPr>
          <w:lang w:val="es-CO"/>
        </w:rPr>
      </w:pPr>
      <w:r w:rsidRPr="001C5290">
        <w:rPr>
          <w:noProof/>
          <w:lang w:val="es-CO"/>
        </w:rPr>
        <w:drawing>
          <wp:inline distT="0" distB="0" distL="0" distR="0" wp14:anchorId="60147DCB" wp14:editId="6B388888">
            <wp:extent cx="5943600" cy="2625090"/>
            <wp:effectExtent l="0" t="0" r="0" b="3810"/>
            <wp:docPr id="457905211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5211" name="Picture 1" descr="A comparison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04A1" w14:textId="4922EC2A" w:rsidR="001C5290" w:rsidRPr="001C5290" w:rsidRDefault="001C5290" w:rsidP="001C5290">
      <w:pPr>
        <w:ind w:left="360"/>
        <w:rPr>
          <w:lang w:val="es-CO"/>
        </w:rPr>
      </w:pPr>
      <w:r>
        <w:rPr>
          <w:lang w:val="es-CO"/>
        </w:rPr>
        <w:t xml:space="preserve">La inercia alta parece </w:t>
      </w:r>
      <w:r w:rsidR="00300E2E">
        <w:rPr>
          <w:lang w:val="es-CO"/>
        </w:rPr>
        <w:t>favorecer la generación de potencia</w:t>
      </w:r>
      <w:r w:rsidR="006D6DF3">
        <w:rPr>
          <w:lang w:val="es-CO"/>
        </w:rPr>
        <w:t xml:space="preserve"> en el área mas economica</w:t>
      </w:r>
    </w:p>
    <w:sectPr w:rsidR="001C5290" w:rsidRPr="001C5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D4ECA"/>
    <w:multiLevelType w:val="hybridMultilevel"/>
    <w:tmpl w:val="C7EC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A6896"/>
    <w:multiLevelType w:val="hybridMultilevel"/>
    <w:tmpl w:val="0E064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833251">
    <w:abstractNumId w:val="1"/>
  </w:num>
  <w:num w:numId="2" w16cid:durableId="167137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90"/>
    <w:rsid w:val="00125035"/>
    <w:rsid w:val="001C5290"/>
    <w:rsid w:val="00300E2E"/>
    <w:rsid w:val="003C339E"/>
    <w:rsid w:val="006D6DF3"/>
    <w:rsid w:val="009122F0"/>
    <w:rsid w:val="00944217"/>
    <w:rsid w:val="009C31B7"/>
    <w:rsid w:val="00DB574E"/>
    <w:rsid w:val="00EE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25471"/>
  <w15:chartTrackingRefBased/>
  <w15:docId w15:val="{E5C82D55-EFB2-48EB-83E1-53D977CF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Castaño</dc:creator>
  <cp:keywords/>
  <dc:description/>
  <cp:lastModifiedBy>Juan Camilo Castaño</cp:lastModifiedBy>
  <cp:revision>2</cp:revision>
  <dcterms:created xsi:type="dcterms:W3CDTF">2026-03-27T12:59:00Z</dcterms:created>
  <dcterms:modified xsi:type="dcterms:W3CDTF">2026-03-27T15:31:00Z</dcterms:modified>
</cp:coreProperties>
</file>