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utilizando-tipos-de-dato-algebraicos"/>
    <w:p>
      <w:pPr>
        <w:pStyle w:val="Heading1"/>
      </w:pPr>
      <w:r>
        <w:t xml:space="preserve">Utilizando tipos de dato algebraicos</w:t>
      </w:r>
    </w:p>
    <w:p>
      <w:pPr>
        <w:numPr>
          <w:ilvl w:val="0"/>
          <w:numId w:val="1001"/>
        </w:numPr>
        <w:pStyle w:val="Compact"/>
      </w:pPr>
      <w:r>
        <w:t xml:space="preserve">Ejemplo de TDA</w:t>
      </w:r>
    </w:p>
    <w:p>
      <w:pPr>
        <w:numPr>
          <w:ilvl w:val="0"/>
          <w:numId w:val="1001"/>
        </w:numPr>
        <w:pStyle w:val="Compact"/>
      </w:pPr>
      <w:r>
        <w:t xml:space="preserve">Manipulación de tipos de datos algebraicos</w:t>
      </w:r>
    </w:p>
    <w:p>
      <w:pPr>
        <w:numPr>
          <w:ilvl w:val="1"/>
          <w:numId w:val="1002"/>
        </w:numPr>
        <w:pStyle w:val="Compact"/>
      </w:pPr>
      <w:r>
        <w:t xml:space="preserve">Coincidencia de patrones</w:t>
      </w:r>
    </w:p>
    <w:p>
      <w:pPr>
        <w:numPr>
          <w:ilvl w:val="1"/>
          <w:numId w:val="1002"/>
        </w:numPr>
        <w:pStyle w:val="Compact"/>
      </w:pPr>
      <w:r>
        <w:t xml:space="preserve">Funciones de copia</w:t>
      </w:r>
    </w:p>
    <w:p>
      <w:r>
        <w:pict>
          <v:rect style="width:0;height:1.5pt" o:hralign="center" o:hrstd="t" o:hr="t"/>
        </w:pict>
      </w:r>
    </w:p>
    <w:bookmarkEnd w:id="20"/>
    <w:bookmarkStart w:id="21" w:name="utilizando-producto-y-suma"/>
    <w:p>
      <w:pPr>
        <w:pStyle w:val="Heading1"/>
      </w:pPr>
      <w:r>
        <w:t xml:space="preserve">Utilizando Producto y suma</w:t>
      </w:r>
    </w:p>
    <w:p>
      <w:pPr>
        <w:numPr>
          <w:ilvl w:val="0"/>
          <w:numId w:val="1003"/>
        </w:numPr>
        <w:pStyle w:val="Compact"/>
      </w:pPr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sealed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trait</w:t>
      </w:r>
      <w:r>
        <w:rPr>
          <w:rStyle w:val="NormalTok"/>
        </w:rPr>
        <w:t xml:space="preserve"> Resultado</w:t>
      </w:r>
      <w:r>
        <w:br/>
      </w:r>
      <w:r>
        <w:br/>
      </w:r>
      <w:r>
        <w:rPr>
          <w:rStyle w:val="KeywordTok"/>
        </w:rPr>
        <w:t xml:space="preserve">final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RInt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:</w:t>
      </w:r>
      <w:r>
        <w:rPr>
          <w:rStyle w:val="BuiltIn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Resultado</w:t>
      </w:r>
      <w:r>
        <w:br/>
      </w:r>
      <w:r>
        <w:rPr>
          <w:rStyle w:val="KeywordTok"/>
        </w:rPr>
        <w:t xml:space="preserve">final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object</w:t>
      </w:r>
      <w:r>
        <w:rPr>
          <w:rStyle w:val="NormalTok"/>
        </w:rPr>
        <w:t xml:space="preserve"> RNada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Resultado</w:t>
      </w:r>
    </w:p>
    <w:p>
      <w:r>
        <w:pict>
          <v:rect style="width:0;height:1.5pt" o:hralign="center" o:hrstd="t" o:hr="t"/>
        </w:pict>
      </w:r>
    </w:p>
    <w:bookmarkEnd w:id="21"/>
    <w:bookmarkStart w:id="22" w:name="utilizando-producto-y-suma-1"/>
    <w:p>
      <w:pPr>
        <w:pStyle w:val="Heading1"/>
      </w:pPr>
      <w:r>
        <w:t xml:space="preserve">Utilizando Producto y suma</w:t>
      </w:r>
    </w:p>
    <w:p>
      <w:pPr>
        <w:numPr>
          <w:ilvl w:val="0"/>
          <w:numId w:val="1004"/>
        </w:numPr>
        <w:pStyle w:val="Compact"/>
      </w:pPr>
      <w:r>
        <w:t xml:space="preserve">Definiendo funcion</w:t>
      </w:r>
      <w:r>
        <w:t xml:space="preserve"> </w:t>
      </w:r>
      <w:r>
        <w:rPr>
          <w:rStyle w:val="VerbatimChar"/>
        </w:rPr>
        <w:t xml:space="preserve">division</w:t>
      </w:r>
    </w:p>
    <w:p>
      <w:r>
        <w:pict>
          <v:rect style="width:0;height:1.5pt" o:hralign="center" o:hrstd="t" o:hr="t"/>
        </w:pict>
      </w:r>
    </w:p>
    <w:bookmarkEnd w:id="22"/>
    <w:bookmarkStart w:id="23" w:name="X7d47c26c7de0351b872f7d306b7d09e17c03056"/>
    <w:p>
      <w:pPr>
        <w:pStyle w:val="Heading1"/>
      </w:pPr>
      <w:r>
        <w:t xml:space="preserve">Operaciones sobre tipos de datos algebraicos (Definición de función</w:t>
      </w:r>
      <w:r>
        <w:t xml:space="preserve"> </w:t>
      </w:r>
      <w:r>
        <w:rPr>
          <w:rStyle w:val="VerbatimChar"/>
        </w:rPr>
        <w:t xml:space="preserve">esCero</w:t>
      </w:r>
      <w:r>
        <w:t xml:space="preserve">)</w:t>
      </w:r>
    </w:p>
    <w:p>
      <w:pPr>
        <w:numPr>
          <w:ilvl w:val="0"/>
          <w:numId w:val="1005"/>
        </w:numPr>
        <w:pStyle w:val="Compact"/>
      </w:pPr>
      <w:r>
        <w:t xml:space="preserve">Coincidencia de patrones</w:t>
      </w:r>
    </w:p>
    <w:p>
      <w:pPr>
        <w:numPr>
          <w:ilvl w:val="0"/>
          <w:numId w:val="1005"/>
        </w:numPr>
        <w:pStyle w:val="Compact"/>
      </w:pPr>
      <w:r>
        <w:t xml:space="preserve">Funciones de copia</w:t>
      </w:r>
    </w:p>
    <w:p>
      <w:r>
        <w:pict>
          <v:rect style="width:0;height:1.5pt" o:hralign="center" o:hrstd="t" o:hr="t"/>
        </w:pict>
      </w:r>
    </w:p>
    <w:bookmarkEnd w:id="23"/>
    <w:bookmarkStart w:id="24" w:name="X9f78fe2d520d09771e67fba19d67fb7a17adff0"/>
    <w:p>
      <w:pPr>
        <w:pStyle w:val="Heading1"/>
      </w:pPr>
      <w:r>
        <w:t xml:space="preserve">Operaciones sobre tipos de datos algebraicos (Definición de función</w:t>
      </w:r>
      <w:r>
        <w:t xml:space="preserve"> </w:t>
      </w:r>
      <w:r>
        <w:rPr>
          <w:rStyle w:val="VerbatimChar"/>
        </w:rPr>
        <w:t xml:space="preserve">incr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Coincidencia de patrones</w:t>
      </w:r>
    </w:p>
    <w:p>
      <w:pPr>
        <w:numPr>
          <w:ilvl w:val="0"/>
          <w:numId w:val="1006"/>
        </w:numPr>
        <w:pStyle w:val="Compact"/>
      </w:pPr>
      <w:r>
        <w:t xml:space="preserve">Funciones de copia</w:t>
      </w:r>
    </w:p>
    <w:p>
      <w:r>
        <w:pict>
          <v:rect style="width:0;height:1.5pt" o:hralign="center" o:hrstd="t" o:hr="t"/>
        </w:pict>
      </w:r>
    </w:p>
    <w:bookmarkEnd w:id="24"/>
    <w:bookmarkStart w:id="25" w:name="cierre"/>
    <w:p>
      <w:pPr>
        <w:pStyle w:val="Heading1"/>
      </w:pPr>
      <w:r>
        <w:t xml:space="preserve">Cierre</w:t>
      </w:r>
    </w:p>
    <w:p>
      <w:pPr>
        <w:numPr>
          <w:ilvl w:val="0"/>
          <w:numId w:val="1007"/>
        </w:numPr>
        <w:pStyle w:val="Compact"/>
      </w:pPr>
      <w:r>
        <w:t xml:space="preserve">Construcción</w:t>
      </w:r>
    </w:p>
    <w:p>
      <w:pPr>
        <w:numPr>
          <w:ilvl w:val="0"/>
          <w:numId w:val="1007"/>
        </w:numPr>
        <w:pStyle w:val="Compact"/>
      </w:pPr>
      <w:r>
        <w:t xml:space="preserve">Acceso:</w:t>
      </w:r>
    </w:p>
    <w:p>
      <w:pPr>
        <w:numPr>
          <w:ilvl w:val="1"/>
          <w:numId w:val="1008"/>
        </w:numPr>
        <w:pStyle w:val="Compact"/>
      </w:pPr>
      <w:r>
        <w:t xml:space="preserve">Funciones de acceso</w:t>
      </w:r>
    </w:p>
    <w:p>
      <w:pPr>
        <w:numPr>
          <w:ilvl w:val="1"/>
          <w:numId w:val="1008"/>
        </w:numPr>
        <w:pStyle w:val="Compact"/>
      </w:pPr>
      <w:r>
        <w:t xml:space="preserve">Coincidencia de patrones</w:t>
      </w:r>
    </w:p>
    <w:p>
      <w:pPr>
        <w:numPr>
          <w:ilvl w:val="1"/>
          <w:numId w:val="1008"/>
        </w:numPr>
        <w:pStyle w:val="Compact"/>
      </w:pPr>
      <w:r>
        <w:t xml:space="preserve">Funciones de</w:t>
      </w:r>
      <w:r>
        <w:t xml:space="preserve"> </w:t>
      </w:r>
      <w:r>
        <w:rPr>
          <w:rStyle w:val="VerbatimChar"/>
        </w:rPr>
        <w:t xml:space="preserve">copy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2022-01-06T14:52:40Z</dcterms:created>
  <dcterms:modified xsi:type="dcterms:W3CDTF">2022-01-06T14:52:40Z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