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before="1160" w:after="600"/>
        <w:jc w:val="center"/>
      </w:pPr>
      <w:r>
        <w:drawing>
          <wp:inline xmlns:a="http://schemas.openxmlformats.org/drawingml/2006/main" xmlns:pic="http://schemas.openxmlformats.org/drawingml/2006/picture">
            <wp:extent cx="4023360" cy="1341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L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1341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spacing w:before="480" w:after="140"/>
        <w:jc w:val="center"/>
      </w:pPr>
      <w:r>
        <w:t>Manual de usuario</w:t>
      </w:r>
    </w:p>
    <w:p>
      <w:pPr>
        <w:spacing w:after="600"/>
        <w:jc w:val="center"/>
      </w:pPr>
      <w:r>
        <w:rPr>
          <w:b/>
          <w:color w:val="8B5CF6"/>
          <w:sz w:val="34"/>
        </w:rPr>
        <w:t>Control de asistencia y reportes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166"/>
            <w:shd w:fill="4F6EF7"/>
            <w:tcMar>
              <w:top w:w="250" w:type="dxa"/>
              <w:start w:w="250" w:type="dxa"/>
              <w:bottom w:w="250" w:type="dxa"/>
              <w:end w:w="2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34"/>
              </w:rPr>
              <w:t>SOLVENTIA SOFTWARE</w:t>
            </w:r>
          </w:p>
        </w:tc>
      </w:tr>
    </w:tbl>
    <w:p>
      <w:pPr>
        <w:spacing w:before="560"/>
        <w:jc w:val="center"/>
      </w:pPr>
      <w:r>
        <w:rPr>
          <w:color w:val="6B6F98"/>
          <w:sz w:val="22"/>
        </w:rPr>
        <w:t>Configuración de personal, horarios, checadas y reportes</w:t>
      </w:r>
    </w:p>
    <w:p>
      <w:pPr>
        <w:spacing w:before="80"/>
        <w:jc w:val="center"/>
      </w:pPr>
      <w:r>
        <w:rPr>
          <w:color w:val="6B6F98"/>
          <w:sz w:val="18"/>
        </w:rPr>
        <w:t>Capturas de la instalación local  ·  10 de octubre de 2026</w:t>
      </w:r>
    </w:p>
    <w:p>
      <w:r>
        <w:br w:type="page"/>
      </w:r>
    </w:p>
    <w:p>
      <w:pPr>
        <w:pStyle w:val="Heading1"/>
      </w:pPr>
      <w:r>
        <w:t>Cómo usar este manual</w:t>
      </w:r>
    </w:p>
    <w:p>
      <w:pPr>
        <w:keepNext/>
        <w:spacing w:after="180"/>
      </w:pPr>
      <w:r>
        <w:t>Guía de operación para preparar SOLVENTIA SOFTWARE en Horalia y consultar sus registros de asistencia.</w:t>
      </w:r>
    </w:p>
    <w:p>
      <w:r>
        <w:t>El recorrido empieza con los catálogos que necesita cada colaborador. Después muestra cómo se asigna un horario y cómo registrar una entrada y una salida desde la cuenta del empleado o desde el reloj checador. Al final se revisan los reportes y la exportación a Excel.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08"/>
      </w:tblGrid>
      <w:tr>
        <w:tc>
          <w:tcPr>
            <w:tcW w:type="dxa" w:w="10166"/>
            <w:shd w:fill="F1F3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b/>
                <w:color w:val="4F6EF7"/>
                <w:sz w:val="20"/>
              </w:rPr>
              <w:t>Empresa y periodo del ejemplo</w:t>
            </w:r>
          </w:p>
          <w:p>
            <w:pPr>
              <w:spacing w:after="0" w:line="259" w:lineRule="auto"/>
            </w:pPr>
            <w:r>
              <w:rPr>
                <w:sz w:val="19"/>
              </w:rPr>
              <w:t>Las pantallas corresponden a SOLVENTIA SOFTWARE. Los reportes usan el periodo del 1 al 30 de septiembre de 2026, que ya tenía registros en la instalación local. Cambia empresa y fechas para consultar otro periodo; las cantidades pueden variar.</w:t>
            </w:r>
          </w:p>
        </w:tc>
      </w:tr>
    </w:tbl>
    <w:p>
      <w:pPr>
        <w:spacing w:after="20"/>
      </w:pPr>
    </w:p>
    <w:p>
      <w:pPr>
        <w:pStyle w:val="Heading2"/>
      </w:pPr>
      <w:r>
        <w:t>Contenido</w:t>
      </w:r>
    </w:p>
    <w:p>
      <w:pPr>
        <w:pStyle w:val="ListBullet"/>
        <w:spacing w:after="100"/>
      </w:pPr>
      <w:r>
        <w:t>1. Departamentos</w:t>
      </w:r>
    </w:p>
    <w:p>
      <w:pPr>
        <w:pStyle w:val="ListBullet"/>
        <w:spacing w:after="100"/>
      </w:pPr>
      <w:r>
        <w:t>2. Puestos</w:t>
      </w:r>
    </w:p>
    <w:p>
      <w:pPr>
        <w:pStyle w:val="ListBullet"/>
        <w:spacing w:after="100"/>
      </w:pPr>
      <w:r>
        <w:t>3. Horarios</w:t>
      </w:r>
    </w:p>
    <w:p>
      <w:pPr>
        <w:pStyle w:val="ListBullet"/>
        <w:spacing w:after="100"/>
      </w:pPr>
      <w:r>
        <w:t>4. Personal y asignación de horarios</w:t>
      </w:r>
    </w:p>
    <w:p>
      <w:pPr>
        <w:pStyle w:val="ListBullet"/>
        <w:spacing w:after="100"/>
      </w:pPr>
      <w:r>
        <w:t>5. Asistencia desde Horalia en computadora o celular</w:t>
      </w:r>
    </w:p>
    <w:p>
      <w:pPr>
        <w:pStyle w:val="ListBullet"/>
        <w:spacing w:after="100"/>
      </w:pPr>
      <w:r>
        <w:t>6. Asistencia desde el reloj checador</w:t>
      </w:r>
    </w:p>
    <w:p>
      <w:pPr>
        <w:pStyle w:val="ListBullet"/>
        <w:spacing w:after="100"/>
      </w:pPr>
      <w:r>
        <w:t>7. Reporte general y archivo Excel</w:t>
      </w:r>
    </w:p>
    <w:p>
      <w:pPr>
        <w:pStyle w:val="ListBullet"/>
        <w:spacing w:after="100"/>
      </w:pPr>
      <w:r>
        <w:t>8. Reporte por departamento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08"/>
      </w:tblGrid>
      <w:tr>
        <w:tc>
          <w:tcPr>
            <w:tcW w:type="dxa" w:w="10166"/>
            <w:shd w:fill="F1F3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b/>
                <w:color w:val="4F6EF7"/>
                <w:sz w:val="20"/>
              </w:rPr>
              <w:t>Antes de registrar asistencia</w:t>
            </w:r>
          </w:p>
          <w:p>
            <w:pPr>
              <w:spacing w:after="0" w:line="259" w:lineRule="auto"/>
            </w:pPr>
            <w:r>
              <w:rPr>
                <w:sz w:val="19"/>
              </w:rPr>
              <w:t>El empleado debe tener días laborales y un horario asignado para el día en curso. La pantalla de asistencia habilita la entrada según esa configuración.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1. Captura de departamentos</w:t>
      </w:r>
    </w:p>
    <w:p>
      <w:pPr>
        <w:keepNext/>
        <w:spacing w:after="180"/>
      </w:pPr>
      <w:r>
        <w:t>Los departamentos organizan al personal y permiten desglosar el reporte por área.</w:t>
      </w:r>
    </w:p>
    <w:p>
      <w:pPr>
        <w:spacing w:after="80"/>
        <w:ind w:left="403" w:hanging="403"/>
      </w:pPr>
      <w:r>
        <w:rPr>
          <w:b/>
          <w:color w:val="4F6EF7"/>
        </w:rPr>
        <w:t xml:space="preserve">1. </w:t>
      </w:r>
      <w:r>
        <w:t>En el menú lateral, abre Organización &gt; Departamentos.</w:t>
      </w:r>
    </w:p>
    <w:p>
      <w:pPr>
        <w:spacing w:after="80"/>
        <w:ind w:left="403" w:hanging="403"/>
      </w:pPr>
      <w:r>
        <w:rPr>
          <w:b/>
          <w:color w:val="4F6EF7"/>
        </w:rPr>
        <w:t xml:space="preserve">2. </w:t>
      </w:r>
      <w:r>
        <w:t>Confirma que Empresa indique SOLVENTIA SOFTWARE.</w:t>
      </w:r>
    </w:p>
    <w:p>
      <w:pPr>
        <w:spacing w:after="80"/>
        <w:ind w:left="403" w:hanging="403"/>
      </w:pPr>
      <w:r>
        <w:rPr>
          <w:b/>
          <w:color w:val="4F6EF7"/>
        </w:rPr>
        <w:t xml:space="preserve">3. </w:t>
      </w:r>
      <w:r>
        <w:t>Pulsa Agregar departamento. Escribe el nombre del área y deja el estado en Activo si estará disponible para asignaciones.</w:t>
      </w:r>
    </w:p>
    <w:p>
      <w:pPr>
        <w:spacing w:after="80"/>
        <w:ind w:left="403" w:hanging="403"/>
      </w:pPr>
      <w:r>
        <w:rPr>
          <w:b/>
          <w:color w:val="4F6EF7"/>
        </w:rPr>
        <w:t xml:space="preserve">4. </w:t>
      </w:r>
      <w:r>
        <w:t>Pulsa Guardar departamento. Revisa que el área aparezca en el listado antes de capturar puestos o personal.</w:t>
      </w:r>
    </w:p>
    <w:p>
      <w:pPr>
        <w:keepLines/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5989320" cy="474625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artament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7462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t>Figura 1. Formulario de alta de departamento. La captura está vacía; no se creó ningún registro.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08"/>
      </w:tblGrid>
      <w:tr>
        <w:tc>
          <w:tcPr>
            <w:tcW w:type="dxa" w:w="10166"/>
            <w:shd w:fill="F1F3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b/>
                <w:color w:val="4F6EF7"/>
                <w:sz w:val="20"/>
              </w:rPr>
              <w:t>Catálogo actual del ejemplo</w:t>
            </w:r>
          </w:p>
          <w:p>
            <w:pPr>
              <w:spacing w:after="0" w:line="259" w:lineRule="auto"/>
            </w:pPr>
            <w:r>
              <w:rPr>
                <w:sz w:val="19"/>
              </w:rPr>
              <w:t>El listado de SOLVENTIA incluye Administración, Desarrollo, ISO, Operaciones, Recursos Humanos, Sistemas, Soporte y Ventas. Usa nombres consistentes para que el reporte agrupe correctamente.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2. Captura de puestos</w:t>
      </w:r>
    </w:p>
    <w:p>
      <w:pPr>
        <w:keepNext/>
        <w:spacing w:after="180"/>
      </w:pPr>
      <w:r>
        <w:t>Los puestos describen la función del colaborador y se eligen en su ficha de personal.</w:t>
      </w:r>
    </w:p>
    <w:p>
      <w:pPr>
        <w:spacing w:after="80"/>
        <w:ind w:left="403" w:hanging="403"/>
      </w:pPr>
      <w:r>
        <w:rPr>
          <w:b/>
          <w:color w:val="4F6EF7"/>
        </w:rPr>
        <w:t xml:space="preserve">1. </w:t>
      </w:r>
      <w:r>
        <w:t>Abre Organización &gt; Puestos.</w:t>
      </w:r>
    </w:p>
    <w:p>
      <w:pPr>
        <w:spacing w:after="80"/>
        <w:ind w:left="403" w:hanging="403"/>
      </w:pPr>
      <w:r>
        <w:rPr>
          <w:b/>
          <w:color w:val="4F6EF7"/>
        </w:rPr>
        <w:t xml:space="preserve">2. </w:t>
      </w:r>
      <w:r>
        <w:t>Verifica la empresa seleccionada y pulsa Agregar puesto.</w:t>
      </w:r>
    </w:p>
    <w:p>
      <w:pPr>
        <w:spacing w:after="80"/>
        <w:ind w:left="403" w:hanging="403"/>
      </w:pPr>
      <w:r>
        <w:rPr>
          <w:b/>
          <w:color w:val="4F6EF7"/>
        </w:rPr>
        <w:t xml:space="preserve">3. </w:t>
      </w:r>
      <w:r>
        <w:t>Escribe el nombre del puesto. Mantén Activo para que aparezca en el formulario de personal.</w:t>
      </w:r>
    </w:p>
    <w:p>
      <w:pPr>
        <w:spacing w:after="80"/>
        <w:ind w:left="403" w:hanging="403"/>
      </w:pPr>
      <w:r>
        <w:rPr>
          <w:b/>
          <w:color w:val="4F6EF7"/>
        </w:rPr>
        <w:t xml:space="preserve">4. </w:t>
      </w:r>
      <w:r>
        <w:t>Pulsa Guardar puesto y revisa que aparezca en el catálogo.</w:t>
      </w:r>
    </w:p>
    <w:p>
      <w:pPr>
        <w:keepLines/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5989320" cy="474625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est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7462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t>Figura 2. Formulario de alta de puesto en SOLVENTIA SOFTWARE.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08"/>
      </w:tblGrid>
      <w:tr>
        <w:tc>
          <w:tcPr>
            <w:tcW w:type="dxa" w:w="10166"/>
            <w:shd w:fill="F1F3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b/>
                <w:color w:val="4F6EF7"/>
                <w:sz w:val="20"/>
              </w:rPr>
              <w:t>Orden recomendado</w:t>
            </w:r>
          </w:p>
          <w:p>
            <w:pPr>
              <w:spacing w:after="0" w:line="259" w:lineRule="auto"/>
            </w:pPr>
            <w:r>
              <w:rPr>
                <w:sz w:val="19"/>
              </w:rPr>
              <w:t>Crea primero el departamento y el puesto. Después podrás elegir ambos al registrar a una persona.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3. Captura de horarios</w:t>
      </w:r>
    </w:p>
    <w:p>
      <w:pPr>
        <w:keepNext/>
        <w:spacing w:after="180"/>
      </w:pPr>
      <w:r>
        <w:t>Cada horario define las horas de entrada y salida que se usarán al asignar días laborales.</w:t>
      </w:r>
    </w:p>
    <w:p>
      <w:pPr>
        <w:spacing w:after="80"/>
        <w:ind w:left="403" w:hanging="403"/>
      </w:pPr>
      <w:r>
        <w:rPr>
          <w:b/>
          <w:color w:val="4F6EF7"/>
        </w:rPr>
        <w:t xml:space="preserve">1. </w:t>
      </w:r>
      <w:r>
        <w:t>Abre Operación &gt; Horarios y selecciona SOLVENTIA SOFTWARE.</w:t>
      </w:r>
    </w:p>
    <w:p>
      <w:pPr>
        <w:spacing w:after="80"/>
        <w:ind w:left="403" w:hanging="403"/>
      </w:pPr>
      <w:r>
        <w:rPr>
          <w:b/>
          <w:color w:val="4F6EF7"/>
        </w:rPr>
        <w:t xml:space="preserve">2. </w:t>
      </w:r>
      <w:r>
        <w:t>Pulsa Agregar horario. Captura un nombre reconocible, por ejemplo Matutino o Vespertino.</w:t>
      </w:r>
    </w:p>
    <w:p>
      <w:pPr>
        <w:spacing w:after="80"/>
        <w:ind w:left="403" w:hanging="403"/>
      </w:pPr>
      <w:r>
        <w:rPr>
          <w:b/>
          <w:color w:val="4F6EF7"/>
        </w:rPr>
        <w:t xml:space="preserve">3. </w:t>
      </w:r>
      <w:r>
        <w:t>Indica la hora de entrada y la hora de salida.</w:t>
      </w:r>
    </w:p>
    <w:p>
      <w:pPr>
        <w:spacing w:after="80"/>
        <w:ind w:left="403" w:hanging="403"/>
      </w:pPr>
      <w:r>
        <w:rPr>
          <w:b/>
          <w:color w:val="4F6EF7"/>
        </w:rPr>
        <w:t xml:space="preserve">4. </w:t>
      </w:r>
      <w:r>
        <w:t>Pulsa Guardar horario. Después asigna el horario a cada día laboral desde la ficha del colaborador.</w:t>
      </w:r>
    </w:p>
    <w:p>
      <w:pPr>
        <w:keepLines/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5989320" cy="552317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rari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5523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t>Figura 3. Formulario de horario con sus campos de empresa, nombre, entrada y salida.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08"/>
      </w:tblGrid>
      <w:tr>
        <w:tc>
          <w:tcPr>
            <w:tcW w:type="dxa" w:w="10166"/>
            <w:shd w:fill="F1F3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b/>
                <w:color w:val="4F6EF7"/>
                <w:sz w:val="20"/>
              </w:rPr>
              <w:t>Turno que cruza medianoche</w:t>
            </w:r>
          </w:p>
          <w:p>
            <w:pPr>
              <w:spacing w:after="0" w:line="259" w:lineRule="auto"/>
            </w:pPr>
            <w:r>
              <w:rPr>
                <w:sz w:val="19"/>
              </w:rPr>
              <w:t>Si la salida es igual o anterior a la entrada, Horalia interpreta que la salida corresponde al día siguiente. Por ejemplo, 20:00 a 05:00 configura un turno nocturno.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4. Captura de personal y asignación de horarios</w:t>
      </w:r>
    </w:p>
    <w:p>
      <w:pPr>
        <w:keepNext/>
        <w:spacing w:after="180"/>
      </w:pPr>
      <w:r>
        <w:t>Completa la ficha y configura cada día de trabajo antes de guardar.</w:t>
      </w:r>
    </w:p>
    <w:p>
      <w:pPr>
        <w:pStyle w:val="Heading2"/>
      </w:pPr>
      <w:r>
        <w:t>Datos del colaborador</w:t>
      </w:r>
    </w:p>
    <w:p>
      <w:pPr>
        <w:spacing w:after="80"/>
        <w:ind w:left="403" w:hanging="403"/>
      </w:pPr>
      <w:r>
        <w:rPr>
          <w:b/>
          <w:color w:val="4F6EF7"/>
        </w:rPr>
        <w:t xml:space="preserve">1. </w:t>
      </w:r>
      <w:r>
        <w:t>En Operación &gt; Personal, pulsa Agregar personal y confirma la empresa.</w:t>
      </w:r>
    </w:p>
    <w:p>
      <w:pPr>
        <w:spacing w:after="80"/>
        <w:ind w:left="403" w:hanging="403"/>
      </w:pPr>
      <w:r>
        <w:rPr>
          <w:b/>
          <w:color w:val="4F6EF7"/>
        </w:rPr>
        <w:t xml:space="preserve">2. </w:t>
      </w:r>
      <w:r>
        <w:t>Selecciona el centro de trabajo. Captura nombre completo, correo y los datos de identificación que use la empresa.</w:t>
      </w:r>
    </w:p>
    <w:p>
      <w:pPr>
        <w:spacing w:after="80"/>
        <w:ind w:left="403" w:hanging="403"/>
      </w:pPr>
      <w:r>
        <w:rPr>
          <w:b/>
          <w:color w:val="4F6EF7"/>
        </w:rPr>
        <w:t xml:space="preserve">3. </w:t>
      </w:r>
      <w:r>
        <w:t>Elige departamento y puesto. Configura el perfil que corresponda.</w:t>
      </w:r>
    </w:p>
    <w:p>
      <w:pPr>
        <w:spacing w:after="80"/>
        <w:ind w:left="403" w:hanging="403"/>
      </w:pPr>
      <w:r>
        <w:rPr>
          <w:b/>
          <w:color w:val="4F6EF7"/>
        </w:rPr>
        <w:t xml:space="preserve">4. </w:t>
      </w:r>
      <w:r>
        <w:t>Si se usará el checador, define o genera el PIN de cinco dígitos y entrégalo al colaborador por un canal privado.</w:t>
      </w:r>
    </w:p>
    <w:p>
      <w:pPr>
        <w:keepLines/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4846320" cy="652653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sonal_dato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65265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t>Figura 4. Parte inicial de la ficha. La captura no tiene datos personales cargados.</w:t>
      </w:r>
    </w:p>
    <w:p>
      <w:r>
        <w:br w:type="page"/>
      </w:r>
    </w:p>
    <w:p>
      <w:pPr>
        <w:pStyle w:val="Heading1"/>
      </w:pPr>
      <w:r>
        <w:t>4. Asignación de días y horarios</w:t>
      </w:r>
    </w:p>
    <w:p>
      <w:pPr>
        <w:keepNext/>
        <w:spacing w:after="180"/>
      </w:pPr>
      <w:r>
        <w:t>La asignación semanal determina cuándo estará habilitada la entrada del colaborador.</w:t>
      </w:r>
    </w:p>
    <w:p>
      <w:pPr>
        <w:spacing w:after="80"/>
        <w:ind w:left="403" w:hanging="403"/>
      </w:pPr>
      <w:r>
        <w:rPr>
          <w:b/>
          <w:color w:val="4F6EF7"/>
        </w:rPr>
        <w:t xml:space="preserve">1. </w:t>
      </w:r>
      <w:r>
        <w:t>En Días y horarios laborales, marca cada día que trabaja.</w:t>
      </w:r>
    </w:p>
    <w:p>
      <w:pPr>
        <w:spacing w:after="80"/>
        <w:ind w:left="403" w:hanging="403"/>
      </w:pPr>
      <w:r>
        <w:rPr>
          <w:b/>
          <w:color w:val="4F6EF7"/>
        </w:rPr>
        <w:t xml:space="preserve">2. </w:t>
      </w:r>
      <w:r>
        <w:t>Para cada día marcado, selecciona el horario correspondiente. Repite la selección si cambia entre días.</w:t>
      </w:r>
    </w:p>
    <w:p>
      <w:pPr>
        <w:spacing w:after="80"/>
        <w:ind w:left="403" w:hanging="403"/>
      </w:pPr>
      <w:r>
        <w:rPr>
          <w:b/>
          <w:color w:val="4F6EF7"/>
        </w:rPr>
        <w:t xml:space="preserve">3. </w:t>
      </w:r>
      <w:r>
        <w:t>Revisa que ningún día laboral quede sin horario y pulsa Guardar personal.</w:t>
      </w:r>
    </w:p>
    <w:p>
      <w:pPr>
        <w:spacing w:after="80"/>
        <w:ind w:left="403" w:hanging="403"/>
      </w:pPr>
      <w:r>
        <w:rPr>
          <w:b/>
          <w:color w:val="4F6EF7"/>
        </w:rPr>
        <w:t xml:space="preserve">4. </w:t>
      </w:r>
      <w:r>
        <w:t>Abre la ficha guardada y confirma días, horario, puesto y departamento.</w:t>
      </w:r>
    </w:p>
    <w:p>
      <w:pPr>
        <w:keepLines/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4526280" cy="629836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sonal_horari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26280" cy="6298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t>Figura 5. Ejemplo sin guardar: lunes está marcado y tiene el horario VESPERTINO de 16:00 a 23:00.</w:t>
      </w:r>
    </w:p>
    <w:p>
      <w:r>
        <w:br w:type="page"/>
      </w:r>
    </w:p>
    <w:p>
      <w:pPr>
        <w:pStyle w:val="Heading1"/>
      </w:pPr>
      <w:r>
        <w:t>5. Asistencia desde Horalia en computadora o celular</w:t>
      </w:r>
    </w:p>
    <w:p>
      <w:pPr>
        <w:keepNext/>
        <w:spacing w:after="180"/>
      </w:pPr>
      <w:r>
        <w:t>El colaborador registra su entrada y su salida con su propia cuenta de Horalia.</w:t>
      </w:r>
    </w:p>
    <w:p>
      <w:pPr>
        <w:spacing w:after="80"/>
        <w:ind w:left="403" w:hanging="403"/>
      </w:pPr>
      <w:r>
        <w:rPr>
          <w:b/>
          <w:color w:val="4F6EF7"/>
        </w:rPr>
        <w:t xml:space="preserve">1. </w:t>
      </w:r>
      <w:r>
        <w:t>Inicia sesión desde el navegador de una computadora o del celular. En el celular se usa el mismo sitio; no hace falta crear un registro distinto.</w:t>
      </w:r>
    </w:p>
    <w:p>
      <w:pPr>
        <w:spacing w:after="80"/>
        <w:ind w:left="403" w:hanging="403"/>
      </w:pPr>
      <w:r>
        <w:rPr>
          <w:b/>
          <w:color w:val="4F6EF7"/>
        </w:rPr>
        <w:t xml:space="preserve">2. </w:t>
      </w:r>
      <w:r>
        <w:t>Abre Operación &gt; Asistencia. Revisa la tarjeta Mi asistencia de hoy y confirma la fecha.</w:t>
      </w:r>
    </w:p>
    <w:p>
      <w:pPr>
        <w:spacing w:after="80"/>
        <w:ind w:left="403" w:hanging="403"/>
      </w:pPr>
      <w:r>
        <w:rPr>
          <w:b/>
          <w:color w:val="4F6EF7"/>
        </w:rPr>
        <w:t xml:space="preserve">3. </w:t>
      </w:r>
      <w:r>
        <w:t>Al comenzar la jornada, pulsa Registrar entrada. Al terminar, vuelve a la pantalla y pulsa Registrar salida.</w:t>
      </w:r>
    </w:p>
    <w:p>
      <w:pPr>
        <w:spacing w:after="80"/>
        <w:ind w:left="403" w:hanging="403"/>
      </w:pPr>
      <w:r>
        <w:rPr>
          <w:b/>
          <w:color w:val="4F6EF7"/>
        </w:rPr>
        <w:t xml:space="preserve">4. </w:t>
      </w:r>
      <w:r>
        <w:t>Usa el historial y los filtros de empresa, mes y año para consultar marcaciones anteriores.</w:t>
      </w:r>
    </w:p>
    <w:p>
      <w:pPr>
        <w:keepLines/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5897880" cy="374336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istenci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7433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t>Figura 6. Tarjeta de asistencia del día y consulta del historial. Se omite el listado de otras personas.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08"/>
      </w:tblGrid>
      <w:tr>
        <w:tc>
          <w:tcPr>
            <w:tcW w:type="dxa" w:w="10166"/>
            <w:shd w:fill="F1F3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b/>
                <w:color w:val="4F6EF7"/>
                <w:sz w:val="20"/>
              </w:rPr>
              <w:t>Antes de registrar la asistencia</w:t>
            </w:r>
          </w:p>
          <w:p>
            <w:pPr>
              <w:spacing w:after="0" w:line="259" w:lineRule="auto"/>
            </w:pPr>
            <w:r>
              <w:rPr>
                <w:sz w:val="19"/>
              </w:rPr>
              <w:t>Confirma que la fecha sea correcta y revisa el estado de entrada y salida. En la cuenta usada para documentar no se registró una checada de prueba.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6. Asistencia desde el reloj checador</w:t>
      </w:r>
    </w:p>
    <w:p>
      <w:pPr>
        <w:keepNext/>
        <w:spacing w:after="180"/>
      </w:pPr>
      <w:r>
        <w:t>Una tablet o un celular pueden funcionar como reloj checador para la empresa.</w:t>
      </w:r>
    </w:p>
    <w:p>
      <w:pPr>
        <w:spacing w:after="80"/>
        <w:ind w:left="403" w:hanging="403"/>
      </w:pPr>
      <w:r>
        <w:rPr>
          <w:b/>
          <w:color w:val="4F6EF7"/>
        </w:rPr>
        <w:t xml:space="preserve">1. </w:t>
      </w:r>
      <w:r>
        <w:t>En el menú, abre Operación &gt; Reloj Checador. En Nueva sesión, elige SOLVENTIA SOFTWARE y la vigencia de 1 a 7 días.</w:t>
      </w:r>
    </w:p>
    <w:p>
      <w:pPr>
        <w:spacing w:after="80"/>
        <w:ind w:left="403" w:hanging="403"/>
      </w:pPr>
      <w:r>
        <w:rPr>
          <w:b/>
          <w:color w:val="4F6EF7"/>
        </w:rPr>
        <w:t xml:space="preserve">2. </w:t>
      </w:r>
      <w:r>
        <w:t>Pulsa Generar enlace del checador. El enlace puede activarse una sola vez durante los siguientes 15 minutos.</w:t>
      </w:r>
    </w:p>
    <w:p>
      <w:pPr>
        <w:spacing w:after="80"/>
        <w:ind w:left="403" w:hanging="403"/>
      </w:pPr>
      <w:r>
        <w:rPr>
          <w:b/>
          <w:color w:val="4F6EF7"/>
        </w:rPr>
        <w:t xml:space="preserve">3. </w:t>
      </w:r>
      <w:r>
        <w:t>Abre el enlace en la tablet o el celular que quedará en recepción. Mantén el enlace privado y no lo publiques.</w:t>
      </w:r>
    </w:p>
    <w:p>
      <w:pPr>
        <w:spacing w:after="80"/>
        <w:ind w:left="403" w:hanging="403"/>
      </w:pPr>
      <w:r>
        <w:rPr>
          <w:b/>
          <w:color w:val="4F6EF7"/>
        </w:rPr>
        <w:t xml:space="preserve">4. </w:t>
      </w:r>
      <w:r>
        <w:t>En el dispositivo, pulsa Iniciar checador y permite cámara y ubicación cuando el navegador lo solicite.</w:t>
      </w:r>
    </w:p>
    <w:p>
      <w:pPr>
        <w:spacing w:after="80"/>
        <w:ind w:left="403" w:hanging="403"/>
      </w:pPr>
      <w:r>
        <w:rPr>
          <w:b/>
          <w:color w:val="4F6EF7"/>
        </w:rPr>
        <w:t xml:space="preserve">5. </w:t>
      </w:r>
      <w:r>
        <w:t>El colaborador ingresa su PIN de cinco dígitos para registrar la asistencia.</w:t>
      </w:r>
    </w:p>
    <w:p>
      <w:pPr>
        <w:keepLines/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4892040" cy="372595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ecado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37259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t>Figura 7. Pantalla inicial del checador de SOLVENTIA. No se inició el checador durante la captura.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08"/>
      </w:tblGrid>
      <w:tr>
        <w:tc>
          <w:tcPr>
            <w:tcW w:type="dxa" w:w="10166"/>
            <w:shd w:fill="F1F3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b/>
                <w:color w:val="4F6EF7"/>
                <w:sz w:val="20"/>
              </w:rPr>
              <w:t>Privacidad del acceso</w:t>
            </w:r>
          </w:p>
          <w:p>
            <w:pPr>
              <w:spacing w:after="0" w:line="259" w:lineRule="auto"/>
            </w:pPr>
            <w:r>
              <w:rPr>
                <w:sz w:val="19"/>
              </w:rPr>
              <w:t>El enlace vincula el dispositivo con la empresa y permite marcar asistencia mientras la sesión esté vigente. Compártelo solo con la persona que configurará el dispositivo.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7. Reporte general y archivo Excel</w:t>
      </w:r>
    </w:p>
    <w:p>
      <w:pPr>
        <w:keepNext/>
        <w:spacing w:after="180"/>
      </w:pPr>
      <w:r>
        <w:t>El reporte general filtra asistencias por empresa y fechas, y permite descargar el detalle en Excel.</w:t>
      </w:r>
    </w:p>
    <w:p>
      <w:pPr>
        <w:spacing w:after="80"/>
        <w:ind w:left="403" w:hanging="403"/>
      </w:pPr>
      <w:r>
        <w:rPr>
          <w:b/>
          <w:color w:val="4F6EF7"/>
        </w:rPr>
        <w:t xml:space="preserve">1. </w:t>
      </w:r>
      <w:r>
        <w:t>Abre Reportes &gt; General.</w:t>
      </w:r>
    </w:p>
    <w:p>
      <w:pPr>
        <w:spacing w:after="80"/>
        <w:ind w:left="403" w:hanging="403"/>
      </w:pPr>
      <w:r>
        <w:rPr>
          <w:b/>
          <w:color w:val="4F6EF7"/>
        </w:rPr>
        <w:t xml:space="preserve">2. </w:t>
      </w:r>
      <w:r>
        <w:t>Selecciona SOLVENTIA SOFTWARE y captura las fechas Desde y Hasta.</w:t>
      </w:r>
    </w:p>
    <w:p>
      <w:pPr>
        <w:spacing w:after="80"/>
        <w:ind w:left="403" w:hanging="403"/>
      </w:pPr>
      <w:r>
        <w:rPr>
          <w:b/>
          <w:color w:val="4F6EF7"/>
        </w:rPr>
        <w:t xml:space="preserve">3. </w:t>
      </w:r>
      <w:r>
        <w:t>Pulsa Generar reporte y revisa los totales y el periodo indicado.</w:t>
      </w:r>
    </w:p>
    <w:p>
      <w:pPr>
        <w:spacing w:after="80"/>
        <w:ind w:left="403" w:hanging="403"/>
      </w:pPr>
      <w:r>
        <w:rPr>
          <w:b/>
          <w:color w:val="4F6EF7"/>
        </w:rPr>
        <w:t xml:space="preserve">4. </w:t>
      </w:r>
      <w:r>
        <w:t>Pulsa Exportar a Excel para descargar el archivo .xlsx del mismo filtro.</w:t>
      </w:r>
    </w:p>
    <w:p>
      <w:pPr>
        <w:keepLines/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5897880" cy="599525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e_genera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59952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t>Figura 8. Reporte general filtrado del 1 al 30 de septiembre de 2026.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08"/>
      </w:tblGrid>
      <w:tr>
        <w:tc>
          <w:tcPr>
            <w:tcW w:type="dxa" w:w="10166"/>
            <w:shd w:fill="F1F3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b/>
                <w:color w:val="4F6EF7"/>
                <w:sz w:val="20"/>
              </w:rPr>
              <w:t>Totales visibles en el ejemplo</w:t>
            </w:r>
          </w:p>
          <w:p>
            <w:pPr>
              <w:spacing w:after="0" w:line="259" w:lineRule="auto"/>
            </w:pPr>
            <w:r>
              <w:rPr>
                <w:sz w:val="19"/>
              </w:rPr>
              <w:t>840 registros, 214 llegadas tarde, 3 fuera de rango y 0 sin salida. El total de salidas anticipadas aparece en el reporte por departamento y en el archivo Excel.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7. Revisión del Excel exportado</w:t>
      </w:r>
    </w:p>
    <w:p>
      <w:pPr>
        <w:keepNext/>
        <w:spacing w:after="180"/>
      </w:pPr>
      <w:r>
        <w:t>Abre el archivo descargado en Excel. La hoja se llama Asistencias y conserva el periodo elegido en el reporte.</w:t>
      </w:r>
    </w:p>
    <w:p>
      <w:r>
        <w:t>El archivo generado en esta prueba contiene 840 registros y 15 columnas. Incluye horarios programados y registrados, minutos de retardo o salida temprana, el tipo de rango y las coordenadas de entrada y salida.</w:t>
      </w:r>
    </w:p>
    <w:p>
      <w:pPr>
        <w:keepLines/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5943600" cy="162714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cel_a_h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7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t>Figura 9. Vista de los encabezados de la hoja exportada, columnas 1 a 8.</w:t>
      </w:r>
    </w:p>
    <w:p>
      <w:pPr>
        <w:keepLines/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5943600" cy="181330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cel_i_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3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t>Figura 10. Vista de los encabezados de la hoja exportada, columnas 9 a 15.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08"/>
      </w:tblGrid>
      <w:tr>
        <w:tc>
          <w:tcPr>
            <w:tcW w:type="dxa" w:w="10166"/>
            <w:shd w:fill="F1F3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b/>
                <w:color w:val="4F6EF7"/>
                <w:sz w:val="20"/>
              </w:rPr>
              <w:t>Archivo de la prueba</w:t>
            </w:r>
          </w:p>
          <w:p>
            <w:pPr>
              <w:spacing w:after="0" w:line="259" w:lineRule="auto"/>
            </w:pPr>
            <w:r>
              <w:rPr>
                <w:sz w:val="19"/>
              </w:rPr>
              <w:t>Junto al manual se entrega el XLSX completo que exportó Horalia para SOLVENTIA SOFTWARE, del 1 al 30 de septiembre de 2026.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8. Reporte por departamento</w:t>
      </w:r>
    </w:p>
    <w:p>
      <w:pPr>
        <w:keepNext/>
        <w:spacing w:after="180"/>
      </w:pPr>
      <w:r>
        <w:t>Este reporte compara registros, retardos, salidas anticipadas y excepciones entre las áreas.</w:t>
      </w:r>
    </w:p>
    <w:p>
      <w:pPr>
        <w:spacing w:after="80"/>
        <w:ind w:left="403" w:hanging="403"/>
      </w:pPr>
      <w:r>
        <w:rPr>
          <w:b/>
          <w:color w:val="4F6EF7"/>
        </w:rPr>
        <w:t xml:space="preserve">1. </w:t>
      </w:r>
      <w:r>
        <w:t>Abre Reportes &gt; Por Departamento.</w:t>
      </w:r>
    </w:p>
    <w:p>
      <w:pPr>
        <w:spacing w:after="80"/>
        <w:ind w:left="403" w:hanging="403"/>
      </w:pPr>
      <w:r>
        <w:rPr>
          <w:b/>
          <w:color w:val="4F6EF7"/>
        </w:rPr>
        <w:t xml:space="preserve">2. </w:t>
      </w:r>
      <w:r>
        <w:t>Selecciona SOLVENTIA SOFTWARE y el periodo que quieres consultar.</w:t>
      </w:r>
    </w:p>
    <w:p>
      <w:pPr>
        <w:spacing w:after="80"/>
        <w:ind w:left="403" w:hanging="403"/>
      </w:pPr>
      <w:r>
        <w:rPr>
          <w:b/>
          <w:color w:val="4F6EF7"/>
        </w:rPr>
        <w:t xml:space="preserve">3. </w:t>
      </w:r>
      <w:r>
        <w:t>Pulsa Generar reporte. Revisa los totales superiores y la tabla de cada departamento.</w:t>
      </w:r>
    </w:p>
    <w:p>
      <w:pPr>
        <w:spacing w:after="80"/>
        <w:ind w:left="403" w:hanging="403"/>
      </w:pPr>
      <w:r>
        <w:rPr>
          <w:b/>
          <w:color w:val="4F6EF7"/>
        </w:rPr>
        <w:t xml:space="preserve">4. </w:t>
      </w:r>
      <w:r>
        <w:t>Pulsa una cifra de la tabla para abrir el detalle asociado a ese departamento y tipo de incidencia.</w:t>
      </w:r>
    </w:p>
    <w:p>
      <w:pPr>
        <w:keepLines/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5760720" cy="387568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e_departamento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756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t>Figura 11. Resumen por departamento del 1 al 30 de septiembre de 2026.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08"/>
      </w:tblGrid>
      <w:tr>
        <w:tc>
          <w:tcPr>
            <w:tcW w:type="dxa" w:w="10166"/>
            <w:shd w:fill="F1F3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b/>
                <w:color w:val="4F6EF7"/>
                <w:sz w:val="20"/>
              </w:rPr>
              <w:t>Totales del periodo mostrado</w:t>
            </w:r>
          </w:p>
          <w:p>
            <w:pPr>
              <w:spacing w:after="0" w:line="259" w:lineRule="auto"/>
            </w:pPr>
            <w:r>
              <w:rPr>
                <w:sz w:val="19"/>
              </w:rPr>
              <w:t>El sistema presenta 840 registros, 214 llegadas tarde, 108 salidas anticipadas, 3 fuera de rango y 0 sin salida. Estos valores cambian al seleccionar otro periodo.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037" w:bottom="936" w:left="1037" w:header="432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8208"/>
      <w:gridCol w:w="1944"/>
    </w:tblGrid>
    <w:tr>
      <w:tc>
        <w:tcPr>
          <w:tcW w:type="dxa" w:w="5076"/>
          <w:vAlign w:val="center"/>
        </w:tcPr>
        <w:p>
          <w:pPr>
            <w:spacing w:after="0"/>
          </w:pPr>
          <w:r>
            <w:rPr>
              <w:color w:val="6B6F98"/>
              <w:sz w:val="16"/>
            </w:rPr>
            <w:t>Manual de usuario  ·  Horalia</w:t>
          </w:r>
        </w:p>
      </w:tc>
      <w:tc>
        <w:tcPr>
          <w:tcW w:type="dxa" w:w="5076"/>
          <w:vAlign w:val="center"/>
        </w:tcPr>
        <w:p>
          <w:pPr>
            <w:spacing w:after="0"/>
            <w:jc w:val="right"/>
          </w:pPr>
          <w:r>
            <w:rPr>
              <w:color w:val="6B6F98"/>
              <w:sz w:val="16"/>
            </w:rPr>
            <w:t xml:space="preserve">Página </w:t>
          </w:r>
          <w:fldSimple w:instr="PAGE"/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4F6EF7"/>
        <w:sz w:val="16"/>
      </w:rPr>
      <w:t>HORALIA  ·  SOLVENTIA SOFTWARE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1C1F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6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4F6EF7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60" w:after="160"/>
      <w:outlineLvl w:val="1"/>
    </w:pPr>
    <w:rPr>
      <w:rFonts w:asciiTheme="majorHAnsi" w:eastAsiaTheme="majorEastAsia" w:hAnsiTheme="majorHAnsi" w:cstheme="majorBidi" w:ascii="Arial" w:hAnsi="Arial"/>
      <w:b/>
      <w:bCs/>
      <w:color w:val="8B5CF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60" w:after="160"/>
      <w:outlineLvl w:val="2"/>
    </w:pPr>
    <w:rPr>
      <w:rFonts w:asciiTheme="majorHAnsi" w:eastAsiaTheme="majorEastAsia" w:hAnsiTheme="majorHAnsi" w:cstheme="majorBidi" w:ascii="Arial" w:hAnsi="Arial"/>
      <w:b/>
      <w:bCs/>
      <w:color w:val="1C1F3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6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60" w:after="160"/>
    </w:pPr>
    <w:rPr>
      <w:rFonts w:ascii="Arial" w:hAnsi="Arial"/>
      <w:b/>
      <w:bCs/>
      <w:color w:val="6B6F9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Horalia para SOLVENTIA SOFTWARE</dc:title>
  <dc:subject>Configuración de catálogos, personal, asistencia y reportes</dc:subject>
  <dc:creator>Horalia</dc:creator>
  <cp:keywords>Horalia, SOLVENTIA SOFTWARE, asistencia, manual de usuario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