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689.59960937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2657475" cy="17240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58.19580078125" w:line="240" w:lineRule="auto"/>
        <w:ind w:right="4166.800537109375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Parcial 1 </w:t>
      </w:r>
    </w:p>
    <w:p w:rsidR="00000000" w:rsidDel="00000000" w:rsidP="00000000" w:rsidRDefault="00000000" w:rsidRPr="00000000" w14:paraId="00000003">
      <w:pPr>
        <w:widowControl w:val="0"/>
        <w:spacing w:before="1250.299072265625" w:line="240" w:lineRule="auto"/>
        <w:ind w:right="2656.8011474609375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Big data e ingeniería de datos </w:t>
      </w:r>
    </w:p>
    <w:p w:rsidR="00000000" w:rsidDel="00000000" w:rsidP="00000000" w:rsidRDefault="00000000" w:rsidRPr="00000000" w14:paraId="00000004">
      <w:pPr>
        <w:widowControl w:val="0"/>
        <w:spacing w:before="1775.30029296875" w:line="240" w:lineRule="auto"/>
        <w:ind w:left="0" w:right="1130.599365234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Juan Carlos Tarazona Contreras</w:t>
      </w:r>
    </w:p>
    <w:p w:rsidR="00000000" w:rsidDel="00000000" w:rsidP="00000000" w:rsidRDefault="00000000" w:rsidRPr="00000000" w14:paraId="00000005">
      <w:pPr>
        <w:widowControl w:val="0"/>
        <w:spacing w:before="1775.30029296875" w:line="240" w:lineRule="auto"/>
        <w:ind w:left="0" w:right="1130.599365234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Diana Carolina Quintero Bedoya</w:t>
      </w:r>
    </w:p>
    <w:p w:rsidR="00000000" w:rsidDel="00000000" w:rsidP="00000000" w:rsidRDefault="00000000" w:rsidRPr="00000000" w14:paraId="00000006">
      <w:pPr>
        <w:widowControl w:val="0"/>
        <w:spacing w:before="1775.30029296875" w:line="240" w:lineRule="auto"/>
        <w:ind w:left="0" w:right="1130.599365234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Bogotá D.C.</w:t>
      </w:r>
    </w:p>
    <w:p w:rsidR="00000000" w:rsidDel="00000000" w:rsidP="00000000" w:rsidRDefault="00000000" w:rsidRPr="00000000" w14:paraId="00000007">
      <w:pPr>
        <w:widowControl w:val="0"/>
        <w:spacing w:line="208.28561782836914" w:lineRule="auto"/>
        <w:ind w:left="1456.3398742675781" w:right="1570" w:hanging="16.33987426757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775.30029296875" w:line="1066.6398239135742" w:lineRule="auto"/>
        <w:ind w:left="2387.60009765625" w:right="1130.599365234375" w:hanging="2387.6000976562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775.30029296875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Crear un lambda que realice scraping de una página y descargue las imágenes que se encuentren en dicha página(jpg o png) a un bucket en s3. La url de la página se debe leer de un archivo en S3. (10 puntos).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Se realiza la creación del lambda teniendo el llamado “scraping” como la prueba de esta primera función y siguiente el lambda usado llamado “scrap” el cual podemos notar como una principal diferencia que este fue realizado en python 3.9.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Para su completo funcionamiento se le agrega el labrol.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Se presenta el código implementado.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64515" cy="215065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515" cy="2150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Enviando en un txt las imágenes como archivos url.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 Crear un segundo lambda (disparado cuando llega el archivo), que tome la imagen y utilice AWS Rekognition para determinar qué objetos hay en la imagen(5 puntos).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Se hace la configuración necesaria para la nueva función. 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Se cambia la configuración básica.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91088" cy="3769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76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Agregamos el sns en el desencadenador para que este realice la ejecución por medio de la función lambda.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Tenemos como </w:t>
      </w:r>
      <w:r w:rsidDel="00000000" w:rsidR="00000000" w:rsidRPr="00000000">
        <w:rPr>
          <w:rtl w:val="0"/>
        </w:rPr>
        <w:t xml:space="preserve">reconocimiento de algunas</w:t>
      </w:r>
      <w:r w:rsidDel="00000000" w:rsidR="00000000" w:rsidRPr="00000000">
        <w:rPr>
          <w:rtl w:val="0"/>
        </w:rPr>
        <w:t xml:space="preserve"> imágenes.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95888" cy="131191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311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29213" cy="171257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71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05413" cy="1755314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755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3) Insertar en una BD dynamo la siguiente información: (10 puntos)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índice: Label principal de la imagen (por ej. Lion)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info: Labels secundarios (Animal, mammal, ...)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0" w:right="1130.5993652343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ruta: ubicación de la imagen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Se crea la tabla de nuestra base de datos Dynamo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19713" cy="269520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69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  <w:t xml:space="preserve">Inserción de los datos de la tabla.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left="0" w:right="113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0" w:right="100.8661417322844" w:firstLine="0"/>
        <w:jc w:val="left"/>
        <w:rPr/>
      </w:pPr>
      <w:r w:rsidDel="00000000" w:rsidR="00000000" w:rsidRPr="00000000">
        <w:rPr>
          <w:rtl w:val="0"/>
        </w:rPr>
        <w:t xml:space="preserve">Finalmente nos encontramos con las importaciones de las imágenes a el DynamoDB.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0" w:right="100.866141732284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0" w:right="100.8661417322844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