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Sports Markets Aggregation Platform</w:t>
      </w:r>
    </w:p>
    <w:p>
      <w:pPr>
        <w:jc w:val="center"/>
      </w:pPr>
      <w:r>
        <w:rPr>
          <w:b/>
          <w:sz w:val="28"/>
        </w:rPr>
        <w:t>Architecture &amp; Engineering Foundations</w:t>
      </w:r>
    </w:p>
    <w:p>
      <w:pPr>
        <w:jc w:val="center"/>
      </w:pPr>
      <w:r>
        <w:rPr>
          <w:i/>
          <w:sz w:val="24"/>
        </w:rPr>
        <w:t>Reconciling Kalshi, FlashLive, Polymarket, and OddsAPI</w:t>
      </w:r>
    </w:p>
    <w:p>
      <w:pPr>
        <w:jc w:val="center"/>
      </w:pPr>
      <w:r>
        <w:rPr>
          <w:sz w:val="22"/>
        </w:rPr>
        <w:t>Technical Design Document</w:t>
      </w:r>
    </w:p>
    <w:p>
      <w:pPr>
        <w:jc w:val="center"/>
      </w:pPr>
      <w:r>
        <w:rPr>
          <w:b/>
          <w:sz w:val="22"/>
        </w:rPr>
        <w:t>Version 1.1</w:t>
      </w:r>
    </w:p>
    <w:p/>
    <w:p>
      <w:pPr>
        <w:pStyle w:val="Heading1"/>
      </w:pPr>
      <w:r>
        <w:t>Changelog</w:t>
      </w:r>
    </w:p>
    <w:p>
      <w:r>
        <w:t>This section records changes between document versions. New entries are added at the top. When a decision in this document is overridden, both the body and this changelog are updated. A document without a changelog is a document you stop trusting after the first revision; treat updates as a normal part of the work.</w:t>
      </w:r>
    </w:p>
    <w:p>
      <w:pPr>
        <w:pStyle w:val="Heading3"/>
      </w:pPr>
      <w:r>
        <w:t>v1.1 — Review-pass amendments</w:t>
      </w:r>
    </w:p>
    <w:p>
      <w:r>
        <w:t>Date: 2026-05-08. Author: architecture review pass following v1.0 distribution.</w:t>
      </w:r>
    </w:p>
    <w:p>
      <w:r>
        <w:t>This revision incorporates feedback from a structured review of v1.0. Each entry below names the section affected and the rationale for the change.</w:t>
      </w:r>
    </w:p>
    <w:p>
      <w:pPr>
        <w:pStyle w:val="ListBullet"/>
      </w:pPr>
      <w:r>
        <w:t>§4.3 / §5.1 — Explicit treatment of single-provider fixtures. Rationale: v1.0 forbade synthetic events in the request path but did not state where Kalshi-only, Polymarket-only, or OddsAPI-only fixtures live. They are now stated as fixtures rows with NULL provider FKs, rendered with available fields and explicit source tags.</w:t>
      </w:r>
    </w:p>
    <w:p>
      <w:pPr>
        <w:pStyle w:val="ListBullet"/>
      </w:pPr>
      <w:r>
        <w:t>§5.4 — Per-sport drift thresholds replacing the global 7-day cap. Rationale: the v1.0 7-day re-link tolerance was loose enough to falsely link soccer cup replays scheduled exactly a week apart. Per-sport defaults with review-queue gating beyond the threshold.</w:t>
      </w:r>
    </w:p>
    <w:p>
      <w:pPr>
        <w:pStyle w:val="ListBullet"/>
      </w:pPr>
      <w:r>
        <w:t>§6.1 — Task supervision pattern for long-lived asyncio coroutines. Rationale: websocket consumers, the LISTEN/NOTIFY listener, and the batch resolver are all long-lived tasks. asyncio does not auto-restart them on unhandled exceptions; without supervision they die silently.</w:t>
      </w:r>
    </w:p>
    <w:p>
      <w:pPr>
        <w:pStyle w:val="ListBullet"/>
      </w:pPr>
      <w:r>
        <w:t>§6.3 — Schema-drift detection on ingestion. Rationale: JSONB raw payloads tolerate any shape, but resolvers extract structured fields. Provider schema changes silently break extractions; boundary validation with monitored failure rates catches this in minutes instead of days.</w:t>
      </w:r>
    </w:p>
    <w:p>
      <w:pPr>
        <w:pStyle w:val="ListBullet"/>
      </w:pPr>
      <w:r>
        <w:t>§6.3 — Ingestion idempotency for provider primary key changes. Rationale: rare but real edge case — providers occasionally re-issue identifiers. Explicit handling avoids silently orphaning rows.</w:t>
      </w:r>
    </w:p>
    <w:p>
      <w:pPr>
        <w:pStyle w:val="ListBullet"/>
      </w:pPr>
      <w:r>
        <w:t>§6.4 — New: push-provider ingestion via websockets. Rationale: Kalshi and Polymarket support websocket feeds that obviate polling for active markets. Polling as fallback when the websocket disconnects.</w:t>
      </w:r>
    </w:p>
    <w:p>
      <w:pPr>
        <w:pStyle w:val="ListBullet"/>
      </w:pPr>
      <w:r>
        <w:t>§6.5 — New: data retention and archival policy. Rationale: v1.0 left this as an open question. JSONB raw payloads grow without bound. Concrete policy: 30 days hot in Postgres, 1 year archived to object storage, then deletion. resolution_log retained forever.</w:t>
      </w:r>
    </w:p>
    <w:p>
      <w:pPr>
        <w:pStyle w:val="ListBullet"/>
      </w:pPr>
      <w:r>
        <w:t>§7.5 — Review queue UI scope and operational ownership spelled out. Rationale: v1.0 said "basic functionality only" without specifying. Without auth, a side-by-side diff view, and an audit log, the queue won't get used. Ownership during steady state named explicitly.</w:t>
      </w:r>
    </w:p>
    <w:p>
      <w:pPr>
        <w:pStyle w:val="ListBullet"/>
      </w:pPr>
      <w:r>
        <w:t>§7.7 — New: three-loop resolver pattern. Rationale: the v1.0 10–30s batch loop is too slow for newly-arriving market rows on existing fixtures. Hot path via LISTEN/NOTIFY (sub-second), batch pass (30s safety net), re-resolution pass (5–10 min for low-confidence re-link). NOTIFY treated as best-effort wake-up signal, not data carrier.</w:t>
      </w:r>
    </w:p>
    <w:p>
      <w:pPr>
        <w:pStyle w:val="ListBullet"/>
      </w:pPr>
      <w:r>
        <w:t>§8.2 — Explicit per-source freshness implementation. Rationale: v1.0 asserted per-fixture freshness without specifying mechanism. Committed to per-source as_of timestamps in the response, constructed from raw_payload last_changed_at. Lighter than per-field tracking and sufficient for UI staleness decisions.</w:t>
      </w:r>
    </w:p>
    <w:p>
      <w:pPr>
        <w:pStyle w:val="ListBullet"/>
      </w:pPr>
      <w:r>
        <w:t>§9.9 — New: disaster recovery targets and drill cadence. Rationale: v1.0 had no DR section. Concrete RPO/RTO targets, backup cadence including off-platform redundancy, quarterly restore drills.</w:t>
      </w:r>
    </w:p>
    <w:p>
      <w:pPr>
        <w:pStyle w:val="ListBullet"/>
      </w:pPr>
      <w:r>
        <w:t>§10.1 — Stack decisions locked in, not optional. Rationale: v1.0 left SQLAlchemy vs asyncpg, monitoring vendor, and background-task framework as "either." Decisions made: SQLAlchemy 2.x async, Grafana Cloud, asyncio in-process.</w:t>
      </w:r>
    </w:p>
    <w:p>
      <w:pPr>
        <w:pStyle w:val="ListBullet"/>
      </w:pPr>
      <w:r>
        <w:t>§11.2 — Backfill added to phase 1 deliverables. Rationale: more data improves resolver disambiguation and the test corpus is easier to extract from a populated database.</w:t>
      </w:r>
    </w:p>
    <w:p>
      <w:pPr>
        <w:pStyle w:val="ListBullet"/>
      </w:pPr>
      <w:r>
        <w:t>§11.8 — New: realistic solo timeline calibration. Rationale: v1.0 phase estimates totaled 7–10 weeks but treated calendar time and engineering time as equivalent. Solo work has no parallelism; multiplier of 1.5–2x applied. Phase parallelism options surfaced for two-engineer scenarios.</w:t>
      </w:r>
    </w:p>
    <w:p>
      <w:pPr>
        <w:pStyle w:val="ListBullet"/>
      </w:pPr>
      <w:r>
        <w:t>§12.1 — Test corpus governance (canary / regression / active edge cases). Rationale: a flat corpus of 100+ cases becomes brittle. Distinguishing always-true cases from frozen past bugs from open investigations keeps the suite useful as the resolver evolves.</w:t>
      </w:r>
    </w:p>
    <w:p>
      <w:pPr>
        <w:pStyle w:val="ListBullet"/>
      </w:pPr>
      <w:r>
        <w:t>§14 — New: explicit cost estimate. Rationale: v1.0 had no monthly cost line. Concrete numbers at low scale (~$70–110/month) so the decision to proceed is informed.</w:t>
      </w:r>
    </w:p>
    <w:p>
      <w:pPr>
        <w:pStyle w:val="ListBullet"/>
      </w:pPr>
      <w:r>
        <w:t>§15 — New: local development environment. Rationale: Postgres + ingestion modules + admin UI is non-trivial to run on a laptop. docker-compose, Makefile targets, and seed-fixture script specified.</w:t>
      </w:r>
    </w:p>
    <w:p>
      <w:pPr>
        <w:pStyle w:val="Heading3"/>
      </w:pPr>
      <w:r>
        <w:t>v1.0 — Initial issue</w:t>
      </w:r>
    </w:p>
    <w:p>
      <w:r>
        <w:t>Date: 2026-05-07. Initial distribution of the architecture document.</w:t>
      </w:r>
    </w:p>
    <w:p/>
    <w:p>
      <w:pPr>
        <w:pStyle w:val="Heading1"/>
      </w:pPr>
      <w:r>
        <w:t>1. Executive Summary</w:t>
      </w:r>
    </w:p>
    <w:p>
      <w:r>
        <w:t>This document defines the target architecture for a sports markets aggregation platform that reconciles data from multiple independent providers — currently Kalshi prediction markets and FlashLive (FL) sports fixtures, with planned integration of Polymarket and OddsAPI — into a unified, reliable user-facing product.</w:t>
      </w:r>
    </w:p>
    <w:p>
      <w:r>
        <w:t>The current system performs cross-provider entity resolution at request time using string heuristics and module-level dictionaries. This produces non-deterministic pairings, duplicate cards, missing logos for synthesized events, and reliability incidents under load. Each new provider compounds the problem because the pairing combinations grow quadratically with the number of identity systems.</w:t>
      </w:r>
    </w:p>
    <w:p>
      <w:pPr>
        <w:pStyle w:val="Heading3"/>
      </w:pPr>
      <w:r>
        <w:t>Root cause</w:t>
      </w:r>
    </w:p>
    <w:p>
      <w:r>
        <w:t>Two (soon four) independent identity systems are reconciled per request via regex and abbreviation matching, with no canonical entity registry and no persistent storage. Every request re-derives every relationship and fails on a fraction of fixtures. Failures are not deterministic, which makes them very difficult to debug and impossible to test against.</w:t>
      </w:r>
    </w:p>
    <w:p>
      <w:pPr>
        <w:pStyle w:val="Heading3"/>
      </w:pPr>
      <w:r>
        <w:t>Target architecture</w:t>
      </w:r>
    </w:p>
    <w:p>
      <w:r>
        <w:t>A three-layer system with durable boundaries:</w:t>
      </w:r>
    </w:p>
    <w:p>
      <w:pPr>
        <w:pStyle w:val="ListBullet"/>
      </w:pPr>
      <w:r>
        <w:t>Ingestion — per-provider pollers and websocket consumers writing immutable raw payloads to Postgres on independent schedules.</w:t>
      </w:r>
    </w:p>
    <w:p>
      <w:pPr>
        <w:pStyle w:val="ListBullet"/>
      </w:pPr>
      <w:r>
        <w:t>Resolution — a background entity-matching service that maps provider records to canonical fixtures, teams, and competitions, with confidence scores, audit logs, and a human review queue for low-confidence matches. Runs on three complementary loops: a hot path for sub-second processing of new records, a 30-second batch safety net, and a 5–10 minute re-resolution pass for low-confidence updates.</w:t>
      </w:r>
    </w:p>
    <w:p>
      <w:pPr>
        <w:pStyle w:val="ListBullet"/>
      </w:pPr>
      <w:r>
        <w:t>Serving — stateless API handlers that read pre-resolved data from Postgres. No third-party API calls in the request path.</w:t>
      </w:r>
    </w:p>
    <w:p>
      <w:pPr>
        <w:pStyle w:val="Heading3"/>
      </w:pPr>
      <w:r>
        <w:t>Expected outcomes</w:t>
      </w:r>
    </w:p>
    <w:p>
      <w:pPr>
        <w:pStyle w:val="ListBullet"/>
      </w:pPr>
      <w:r>
        <w:t>Deterministic pairing: a ticker resolved to a fixture stays resolved across requests.</w:t>
      </w:r>
    </w:p>
    <w:p>
      <w:pPr>
        <w:pStyle w:val="ListBullet"/>
      </w:pPr>
      <w:r>
        <w:t>Provider call volume decoupled from user count, reducing FL/Kalshi calls by an estimated order of magnitude (and up to two or more orders at higher concurrency) and bounding OddsAPI/Polymarket cost.</w:t>
      </w:r>
    </w:p>
    <w:p>
      <w:pPr>
        <w:pStyle w:val="ListBullet"/>
      </w:pPr>
      <w:r>
        <w:t>New providers added as additive ingestion modules, not regression risks across the codebase.</w:t>
      </w:r>
    </w:p>
    <w:p>
      <w:pPr>
        <w:pStyle w:val="ListBullet"/>
      </w:pPr>
      <w:r>
        <w:t>Failures isolated to single providers — FL outage no longer takes down the user-facing endpoint.</w:t>
      </w:r>
    </w:p>
    <w:p>
      <w:pPr>
        <w:pStyle w:val="ListBullet"/>
      </w:pPr>
      <w:r>
        <w:t>Persistent learning: aliases and resolution decisions accumulate over time rather than being lost on each deploy.</w:t>
      </w:r>
    </w:p>
    <w:p>
      <w:pPr>
        <w:pStyle w:val="Heading1"/>
      </w:pPr>
      <w:r>
        <w:t>2. Current State Assessment</w:t>
      </w:r>
    </w:p>
    <w:p>
      <w:pPr>
        <w:pStyle w:val="Heading2"/>
      </w:pPr>
      <w:r>
        <w:t>2.1 What works today</w:t>
      </w:r>
    </w:p>
    <w:p>
      <w:r>
        <w:t>The existing system has reliable behavior in well-defined cases that should be preserved during the migration:</w:t>
      </w:r>
    </w:p>
    <w:p>
      <w:pPr>
        <w:pStyle w:val="ListBullet"/>
      </w:pPr>
      <w:r>
        <w:t>FL-paired events with a single Kalshi GAME ticker (~99% reliability).</w:t>
      </w:r>
    </w:p>
    <w:p>
      <w:pPr>
        <w:pStyle w:val="ListBullet"/>
      </w:pPr>
      <w:r>
        <w:t>Tournament structure preservation from FL feed.</w:t>
      </w:r>
    </w:p>
    <w:p>
      <w:pPr>
        <w:pStyle w:val="ListBullet"/>
      </w:pPr>
      <w:r>
        <w:t>Outright markets path (self-contained, no pairing logic).</w:t>
      </w:r>
    </w:p>
    <w:p>
      <w:pPr>
        <w:pStyle w:val="ListBullet"/>
      </w:pPr>
      <w:r>
        <w:t>Day picker within FL's ±7 day window.</w:t>
      </w:r>
    </w:p>
    <w:p>
      <w:pPr>
        <w:pStyle w:val="ListBullet"/>
      </w:pPr>
      <w:r>
        <w:t>State filter for FL-paired events using authoritative STAGE_TYPE.</w:t>
      </w:r>
    </w:p>
    <w:p>
      <w:pPr>
        <w:pStyle w:val="ListBullet"/>
      </w:pPr>
      <w:r>
        <w:t>Persistent series-routing hints across requests.</w:t>
      </w:r>
    </w:p>
    <w:p>
      <w:pPr>
        <w:pStyle w:val="Heading2"/>
      </w:pPr>
      <w:r>
        <w:t>2.2 Known issues</w:t>
      </w:r>
    </w:p>
    <w:p>
      <w:r>
        <w:t>The following issues are documented from the existing technical breakdown. They are listed here as a reference set the new architecture must address. Each is mapped to a target-architecture mitigation in §11.7.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ID</w:t>
            </w:r>
          </w:p>
        </w:tc>
        <w:tc>
          <w:tcPr>
            <w:tcW w:type="dxa" w:w="2880"/>
            <w:shd w:val="clear" w:color="auto" w:fill="305496"/>
          </w:tcPr>
          <w:p>
            <w:r>
              <w:rPr>
                <w:b/>
                <w:color w:val="FFFFFF"/>
              </w:rPr>
              <w:t>Issue</w:t>
            </w:r>
          </w:p>
        </w:tc>
        <w:tc>
          <w:tcPr>
            <w:tcW w:type="dxa" w:w="2880"/>
            <w:shd w:val="clear" w:color="auto" w:fill="305496"/>
          </w:tcPr>
          <w:p>
            <w:r>
              <w:rPr>
                <w:b/>
                <w:color w:val="FFFFFF"/>
              </w:rPr>
              <w:t>Category</w:t>
            </w:r>
          </w:p>
        </w:tc>
      </w:tr>
      <w:tr>
        <w:tc>
          <w:tcPr>
            <w:tcW w:type="dxa" w:w="2880"/>
          </w:tcPr>
          <w:p>
            <w:r>
              <w:t>I-1</w:t>
            </w:r>
          </w:p>
        </w:tc>
        <w:tc>
          <w:tcPr>
            <w:tcW w:type="dxa" w:w="2880"/>
          </w:tcPr>
          <w:p>
            <w:r>
              <w:t>Pairing is non-deterministic across requests</w:t>
            </w:r>
          </w:p>
        </w:tc>
        <w:tc>
          <w:tcPr>
            <w:tcW w:type="dxa" w:w="2880"/>
          </w:tcPr>
          <w:p>
            <w:r>
              <w:t>Reconciliation correctness</w:t>
            </w:r>
          </w:p>
        </w:tc>
      </w:tr>
      <w:tr>
        <w:tc>
          <w:tcPr>
            <w:tcW w:type="dxa" w:w="2880"/>
          </w:tcPr>
          <w:p>
            <w:r>
              <w:t>I-2</w:t>
            </w:r>
          </w:p>
        </w:tc>
        <w:tc>
          <w:tcPr>
            <w:tcW w:type="dxa" w:w="2880"/>
          </w:tcPr>
          <w:p>
            <w:r>
              <w:t>Sub-market tickers with mismatched abbr_block fail to bucket together</w:t>
            </w:r>
          </w:p>
        </w:tc>
        <w:tc>
          <w:tcPr>
            <w:tcW w:type="dxa" w:w="2880"/>
          </w:tcPr>
          <w:p>
            <w:r>
              <w:t>Reconciliation correctness</w:t>
            </w:r>
          </w:p>
        </w:tc>
      </w:tr>
      <w:tr>
        <w:tc>
          <w:tcPr>
            <w:tcW w:type="dxa" w:w="2880"/>
          </w:tcPr>
          <w:p>
            <w:r>
              <w:t>I-3</w:t>
            </w:r>
          </w:p>
        </w:tc>
        <w:tc>
          <w:tcPr>
            <w:tcW w:type="dxa" w:w="2880"/>
          </w:tcPr>
          <w:p>
            <w:r>
              <w:t>Hint-routed synth events bypass dedup, causing duplicate cards</w:t>
            </w:r>
          </w:p>
        </w:tc>
        <w:tc>
          <w:tcPr>
            <w:tcW w:type="dxa" w:w="2880"/>
          </w:tcPr>
          <w:p>
            <w:r>
              <w:t>Reconciliation correctness</w:t>
            </w:r>
          </w:p>
        </w:tc>
      </w:tr>
      <w:tr>
        <w:tc>
          <w:tcPr>
            <w:tcW w:type="dxa" w:w="2880"/>
          </w:tcPr>
          <w:p>
            <w:r>
              <w:t>I-4</w:t>
            </w:r>
          </w:p>
        </w:tc>
        <w:tc>
          <w:tcPr>
            <w:tcW w:type="dxa" w:w="2880"/>
          </w:tcPr>
          <w:p>
            <w:r>
              <w:t>No fuzzy name matching at the dedup layer</w:t>
            </w:r>
          </w:p>
        </w:tc>
        <w:tc>
          <w:tcPr>
            <w:tcW w:type="dxa" w:w="2880"/>
          </w:tcPr>
          <w:p>
            <w:r>
              <w:t>Reconciliation correctness</w:t>
            </w:r>
          </w:p>
        </w:tc>
      </w:tr>
      <w:tr>
        <w:tc>
          <w:tcPr>
            <w:tcW w:type="dxa" w:w="2880"/>
          </w:tcPr>
          <w:p>
            <w:r>
              <w:t>I-5</w:t>
            </w:r>
          </w:p>
        </w:tc>
        <w:tc>
          <w:tcPr>
            <w:tcW w:type="dxa" w:w="2880"/>
          </w:tcPr>
          <w:p>
            <w:r>
              <w:t>Synth-only teams never receive logos</w:t>
            </w:r>
          </w:p>
        </w:tc>
        <w:tc>
          <w:tcPr>
            <w:tcW w:type="dxa" w:w="2880"/>
          </w:tcPr>
          <w:p>
            <w:r>
              <w:t>Cosmetic data</w:t>
            </w:r>
          </w:p>
        </w:tc>
      </w:tr>
      <w:tr>
        <w:tc>
          <w:tcPr>
            <w:tcW w:type="dxa" w:w="2880"/>
          </w:tcPr>
          <w:p>
            <w:r>
              <w:t>I-6</w:t>
            </w:r>
          </w:p>
        </w:tc>
        <w:tc>
          <w:tcPr>
            <w:tcW w:type="dxa" w:w="2880"/>
          </w:tcPr>
          <w:p>
            <w:r>
              <w:t>Logos partially missing on FL-paired events</w:t>
            </w:r>
          </w:p>
        </w:tc>
        <w:tc>
          <w:tcPr>
            <w:tcW w:type="dxa" w:w="2880"/>
          </w:tcPr>
          <w:p>
            <w:r>
              <w:t>Cosmetic data</w:t>
            </w:r>
          </w:p>
        </w:tc>
      </w:tr>
      <w:tr>
        <w:tc>
          <w:tcPr>
            <w:tcW w:type="dxa" w:w="2880"/>
          </w:tcPr>
          <w:p>
            <w:r>
              <w:t>I-7</w:t>
            </w:r>
          </w:p>
        </w:tc>
        <w:tc>
          <w:tcPr>
            <w:tcW w:type="dxa" w:w="2880"/>
          </w:tcPr>
          <w:p>
            <w:r>
              <w:t>In-process caches reset on every deploy</w:t>
            </w:r>
          </w:p>
        </w:tc>
        <w:tc>
          <w:tcPr>
            <w:tcW w:type="dxa" w:w="2880"/>
          </w:tcPr>
          <w:p>
            <w:r>
              <w:t>Cosmetic data</w:t>
            </w:r>
          </w:p>
        </w:tc>
      </w:tr>
      <w:tr>
        <w:tc>
          <w:tcPr>
            <w:tcW w:type="dxa" w:w="2880"/>
          </w:tcPr>
          <w:p>
            <w:r>
              <w:t>I-8</w:t>
            </w:r>
          </w:p>
        </w:tc>
        <w:tc>
          <w:tcPr>
            <w:tcW w:type="dxa" w:w="2880"/>
          </w:tcPr>
          <w:p>
            <w:r>
              <w:t>Synth events have hardcoded STAGE_TYPE: SCHEDULED</w:t>
            </w:r>
          </w:p>
        </w:tc>
        <w:tc>
          <w:tcPr>
            <w:tcW w:type="dxa" w:w="2880"/>
          </w:tcPr>
          <w:p>
            <w:r>
              <w:t>Synth lifecycle</w:t>
            </w:r>
          </w:p>
        </w:tc>
      </w:tr>
      <w:tr>
        <w:tc>
          <w:tcPr>
            <w:tcW w:type="dxa" w:w="2880"/>
          </w:tcPr>
          <w:p>
            <w:r>
              <w:t>I-9</w:t>
            </w:r>
          </w:p>
        </w:tc>
        <w:tc>
          <w:tcPr>
            <w:tcW w:type="dxa" w:w="2880"/>
          </w:tcPr>
          <w:p>
            <w:r>
              <w:t>Synth START_TIME is a hardcoded fallback</w:t>
            </w:r>
          </w:p>
        </w:tc>
        <w:tc>
          <w:tcPr>
            <w:tcW w:type="dxa" w:w="2880"/>
          </w:tcPr>
          <w:p>
            <w:r>
              <w:t>Synth lifecycle</w:t>
            </w:r>
          </w:p>
        </w:tc>
      </w:tr>
      <w:tr>
        <w:tc>
          <w:tcPr>
            <w:tcW w:type="dxa" w:w="2880"/>
          </w:tcPr>
          <w:p>
            <w:r>
              <w:t>I-10</w:t>
            </w:r>
          </w:p>
        </w:tc>
        <w:tc>
          <w:tcPr>
            <w:tcW w:type="dxa" w:w="2880"/>
          </w:tcPr>
          <w:p>
            <w:r>
              <w:t>Endpoint polled every 5s per tab; FL fetch in request path</w:t>
            </w:r>
          </w:p>
        </w:tc>
        <w:tc>
          <w:tcPr>
            <w:tcW w:type="dxa" w:w="2880"/>
          </w:tcPr>
          <w:p>
            <w:r>
              <w:t>Reliability</w:t>
            </w:r>
          </w:p>
        </w:tc>
      </w:tr>
      <w:tr>
        <w:tc>
          <w:tcPr>
            <w:tcW w:type="dxa" w:w="2880"/>
          </w:tcPr>
          <w:p>
            <w:r>
              <w:t>I-11</w:t>
            </w:r>
          </w:p>
        </w:tc>
        <w:tc>
          <w:tcPr>
            <w:tcW w:type="dxa" w:w="2880"/>
          </w:tcPr>
          <w:p>
            <w:r>
              <w:t>Single uvicorn worker on Railway; no concurrency</w:t>
            </w:r>
          </w:p>
        </w:tc>
        <w:tc>
          <w:tcPr>
            <w:tcW w:type="dxa" w:w="2880"/>
          </w:tcPr>
          <w:p>
            <w:r>
              <w:t>Reliability</w:t>
            </w:r>
          </w:p>
        </w:tc>
      </w:tr>
      <w:tr>
        <w:tc>
          <w:tcPr>
            <w:tcW w:type="dxa" w:w="2880"/>
          </w:tcPr>
          <w:p>
            <w:r>
              <w:t>I-12</w:t>
            </w:r>
          </w:p>
        </w:tc>
        <w:tc>
          <w:tcPr>
            <w:tcW w:type="dxa" w:w="2880"/>
          </w:tcPr>
          <w:p>
            <w:r>
              <w:t>Hint routing can place synth under wrong tournament</w:t>
            </w:r>
          </w:p>
        </w:tc>
        <w:tc>
          <w:tcPr>
            <w:tcW w:type="dxa" w:w="2880"/>
          </w:tcPr>
          <w:p>
            <w:r>
              <w:t>Reliability</w:t>
            </w:r>
          </w:p>
        </w:tc>
      </w:tr>
      <w:tr>
        <w:tc>
          <w:tcPr>
            <w:tcW w:type="dxa" w:w="2880"/>
          </w:tcPr>
          <w:p>
            <w:r>
              <w:t>I-13</w:t>
            </w:r>
          </w:p>
        </w:tc>
        <w:tc>
          <w:tcPr>
            <w:tcW w:type="dxa" w:w="2880"/>
          </w:tcPr>
          <w:p>
            <w:r>
              <w:t>No persistent storage for team↔logo or fixture↔ticker mappings</w:t>
            </w:r>
          </w:p>
        </w:tc>
        <w:tc>
          <w:tcPr>
            <w:tcW w:type="dxa" w:w="2880"/>
          </w:tcPr>
          <w:p>
            <w:r>
              <w:t>Architectural</w:t>
            </w:r>
          </w:p>
        </w:tc>
      </w:tr>
      <w:tr>
        <w:tc>
          <w:tcPr>
            <w:tcW w:type="dxa" w:w="2880"/>
          </w:tcPr>
          <w:p>
            <w:r>
              <w:t>I-14</w:t>
            </w:r>
          </w:p>
        </w:tc>
        <w:tc>
          <w:tcPr>
            <w:tcW w:type="dxa" w:w="2880"/>
          </w:tcPr>
          <w:p>
            <w:r>
              <w:t>New sport/league requires editing multiple maps</w:t>
            </w:r>
          </w:p>
        </w:tc>
        <w:tc>
          <w:tcPr>
            <w:tcW w:type="dxa" w:w="2880"/>
          </w:tcPr>
          <w:p>
            <w:r>
              <w:t>Architectural</w:t>
            </w:r>
          </w:p>
        </w:tc>
      </w:tr>
      <w:tr>
        <w:tc>
          <w:tcPr>
            <w:tcW w:type="dxa" w:w="2880"/>
          </w:tcPr>
          <w:p>
            <w:r>
              <w:t>I-15</w:t>
            </w:r>
          </w:p>
        </w:tc>
        <w:tc>
          <w:tcPr>
            <w:tcW w:type="dxa" w:w="2880"/>
          </w:tcPr>
          <w:p>
            <w:r>
              <w:t>Limited observability; logs unreliable on Railway</w:t>
            </w:r>
          </w:p>
        </w:tc>
        <w:tc>
          <w:tcPr>
            <w:tcW w:type="dxa" w:w="2880"/>
          </w:tcPr>
          <w:p>
            <w:r>
              <w:t>Architectural</w:t>
            </w:r>
          </w:p>
        </w:tc>
      </w:tr>
      <w:tr>
        <w:tc>
          <w:tcPr>
            <w:tcW w:type="dxa" w:w="2880"/>
          </w:tcPr>
          <w:p>
            <w:r>
              <w:t>I-16</w:t>
            </w:r>
          </w:p>
        </w:tc>
        <w:tc>
          <w:tcPr>
            <w:tcW w:type="dxa" w:w="2880"/>
          </w:tcPr>
          <w:p>
            <w:r>
              <w:t>Frontend has implicit assumptions about response shape</w:t>
            </w:r>
          </w:p>
        </w:tc>
        <w:tc>
          <w:tcPr>
            <w:tcW w:type="dxa" w:w="2880"/>
          </w:tcPr>
          <w:p>
            <w:r>
              <w:t>Architectural</w:t>
            </w:r>
          </w:p>
        </w:tc>
      </w:tr>
    </w:tbl>
    <w:p/>
    <w:p>
      <w:pPr>
        <w:pStyle w:val="Heading1"/>
      </w:pPr>
      <w:r>
        <w:t>3. Architectural Principles</w:t>
      </w:r>
    </w:p>
    <w:p>
      <w:r>
        <w:t>These principles guide every design decision in this document. When a tactical question arises that is not explicitly addressed below, it should be resolved in favor of the principle most directly applicable.</w:t>
      </w:r>
    </w:p>
    <w:p>
      <w:pPr>
        <w:pStyle w:val="Heading3"/>
      </w:pPr>
      <w:r>
        <w:t>P1. Separation of ingestion, resolution, and serving</w:t>
      </w:r>
    </w:p>
    <w:p>
      <w:r>
        <w:t>Each layer has a single responsibility, runs on its own schedule, and communicates only through the database. A failure in one layer does not propagate to the others. The user-facing API never calls a third-party provider directly.</w:t>
      </w:r>
    </w:p>
    <w:p>
      <w:pPr>
        <w:pStyle w:val="Heading3"/>
      </w:pPr>
      <w:r>
        <w:t>P2. Database as system of record</w:t>
      </w:r>
    </w:p>
    <w:p>
      <w:r>
        <w:t>Postgres is the source of truth. External APIs are inputs that update the system of record; they are not the system itself. All resolution and reconciliation runs against stored data. This makes the system replayable, debuggable, and auditable.</w:t>
      </w:r>
    </w:p>
    <w:p>
      <w:pPr>
        <w:pStyle w:val="Heading3"/>
      </w:pPr>
      <w:r>
        <w:t>P3. Canonical entity model</w:t>
      </w:r>
    </w:p>
    <w:p>
      <w:r>
        <w:t>Fixtures, teams, and competitions are first-class entities with stable internal UUIDs. Provider-specific identifiers (Kalshi tickers, FL event IDs, Polymarket condition IDs) reference these canonical entities via foreign keys. Identity is defined by the canonical entity, not by any single provider.</w:t>
      </w:r>
    </w:p>
    <w:p>
      <w:pPr>
        <w:pStyle w:val="Heading3"/>
      </w:pPr>
      <w:r>
        <w:t>P4. Immutable raw payloads</w:t>
      </w:r>
    </w:p>
    <w:p>
      <w:r>
        <w:t>Every fetch from a provider stores the raw response as JSONB, indexed by provider, identifier, and fetch time. Resolution logic is a pure function over raw data. This enables replay, regression testing, and recovery from resolver bugs.</w:t>
      </w:r>
    </w:p>
    <w:p>
      <w:pPr>
        <w:pStyle w:val="Heading3"/>
      </w:pPr>
      <w:r>
        <w:t>P5. Deterministic resolution with audit trail</w:t>
      </w:r>
    </w:p>
    <w:p>
      <w:r>
        <w:t>Every resolution decision is stored with its inputs, outputs, confidence score, and reason. Identical inputs produce identical outputs. The audit log makes resolver changes safe to ship: their effect is observable before user-visible rollout.</w:t>
      </w:r>
    </w:p>
    <w:p>
      <w:pPr>
        <w:pStyle w:val="Heading3"/>
      </w:pPr>
      <w:r>
        <w:t>P6. Fail open with stale data, not closed</w:t>
      </w:r>
    </w:p>
    <w:p>
      <w:r>
        <w:t>When a provider is unavailable, the user-facing API serves the most recent known data with a freshness indicator. It does not return errors. Stale data with explicit freshness metadata is more useful than no data.</w:t>
      </w:r>
    </w:p>
    <w:p>
      <w:pPr>
        <w:pStyle w:val="Heading3"/>
      </w:pPr>
      <w:r>
        <w:t>P7. Polling rate decoupled from user count</w:t>
      </w:r>
    </w:p>
    <w:p>
      <w:r>
        <w:t>Provider call volume is a function of how fresh data needs to be, not how many users are connected. Adding the 1,000th user adds zero provider API calls. This makes scaling cost-predictable and protects per-call quota providers (OddsAPI, Polymarket) from runaway usage.</w:t>
      </w:r>
    </w:p>
    <w:p>
      <w:pPr>
        <w:pStyle w:val="Heading3"/>
      </w:pPr>
      <w:r>
        <w:t>P8. Provider-pluggable resolution</w:t>
      </w:r>
    </w:p>
    <w:p>
      <w:r>
        <w:t>Adding a new provider is an additive operation: a new ingestion poller (or websocket consumer), a new resolver module implementing a fixed interface, and configuration entries. No existing code paths change. This is the test for whether the architecture has succeeded — if Polymarket integration requires editing the FL pairing logic, the architecture has failed.</w:t>
      </w:r>
    </w:p>
    <w:p>
      <w:pPr>
        <w:pStyle w:val="Heading1"/>
      </w:pPr>
      <w:r>
        <w:t>4. System Architecture</w:t>
      </w:r>
    </w:p>
    <w:p>
      <w:pPr>
        <w:pStyle w:val="Heading2"/>
      </w:pPr>
      <w:r>
        <w:t>4.1 Layer overview</w:t>
      </w:r>
    </w:p>
    <w:p>
      <w:r>
        <w:t>The system has three layers, each running independently. Communication between layers is exclusively through Postgres.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Responsibility</w:t>
            </w:r>
          </w:p>
        </w:tc>
        <w:tc>
          <w:tcPr>
            <w:tcW w:type="dxa" w:w="2880"/>
            <w:shd w:val="clear" w:color="auto" w:fill="305496"/>
          </w:tcPr>
          <w:p>
            <w:r>
              <w:rPr>
                <w:b/>
                <w:color w:val="FFFFFF"/>
              </w:rPr>
              <w:t>Trigger / cadence</w:t>
            </w:r>
          </w:p>
        </w:tc>
      </w:tr>
      <w:tr>
        <w:tc>
          <w:tcPr>
            <w:tcW w:type="dxa" w:w="2880"/>
          </w:tcPr>
          <w:p>
            <w:r>
              <w:t>Ingestion</w:t>
            </w:r>
          </w:p>
        </w:tc>
        <w:tc>
          <w:tcPr>
            <w:tcW w:type="dxa" w:w="2880"/>
          </w:tcPr>
          <w:p>
            <w:r>
              <w:t>Poll providers; consume websocket feeds; write raw payloads to provider-specific tables. No cross-provider logic.</w:t>
            </w:r>
          </w:p>
        </w:tc>
        <w:tc>
          <w:tcPr>
            <w:tcW w:type="dxa" w:w="2880"/>
          </w:tcPr>
          <w:p>
            <w:r>
              <w:t>Per-provider, per-data-type schedule (see §6.2). Independent of user traffic.</w:t>
            </w:r>
          </w:p>
        </w:tc>
      </w:tr>
      <w:tr>
        <w:tc>
          <w:tcPr>
            <w:tcW w:type="dxa" w:w="2880"/>
          </w:tcPr>
          <w:p>
            <w:r>
              <w:t>Resolution</w:t>
            </w:r>
          </w:p>
        </w:tc>
        <w:tc>
          <w:tcPr>
            <w:tcW w:type="dxa" w:w="2880"/>
          </w:tcPr>
          <w:p>
            <w:r>
              <w:t>Match provider records to canonical fixtures, teams, competitions. Write decisions and confidence to registry tables.</w:t>
            </w:r>
          </w:p>
        </w:tc>
        <w:tc>
          <w:tcPr>
            <w:tcW w:type="dxa" w:w="2880"/>
          </w:tcPr>
          <w:p>
            <w:r>
              <w:t>Three loops: hot via LISTEN/NOTIFY (sub-second), batch pass every 30s, re-resolution pass every 5–10 min (see §7.7).</w:t>
            </w:r>
          </w:p>
        </w:tc>
      </w:tr>
      <w:tr>
        <w:tc>
          <w:tcPr>
            <w:tcW w:type="dxa" w:w="2880"/>
          </w:tcPr>
          <w:p>
            <w:r>
              <w:t>Serving</w:t>
            </w:r>
          </w:p>
        </w:tc>
        <w:tc>
          <w:tcPr>
            <w:tcW w:type="dxa" w:w="2880"/>
          </w:tcPr>
          <w:p>
            <w:r>
              <w:t>Stateless HTTP API. Reads canonical entities and pre-joined market data from Postgres. Returns versioned JSON.</w:t>
            </w:r>
          </w:p>
        </w:tc>
        <w:tc>
          <w:tcPr>
            <w:tcW w:type="dxa" w:w="2880"/>
          </w:tcPr>
          <w:p>
            <w:r>
              <w:t>Per user request. No external API calls. Database read only.</w:t>
            </w:r>
          </w:p>
        </w:tc>
      </w:tr>
    </w:tbl>
    <w:p/>
    <w:p>
      <w:pPr>
        <w:pStyle w:val="Heading2"/>
      </w:pPr>
      <w:r>
        <w:t>4.2 Data flow</w:t>
      </w:r>
    </w:p>
    <w:p>
      <w:r>
        <w:t>A typical lifecycle for a single fixture, from first appearance in any provider's data through user display:</w:t>
      </w:r>
    </w:p>
    <w:p>
      <w:pPr>
        <w:pStyle w:val="ListBullet"/>
      </w:pPr>
      <w:r>
        <w:t>FL ingestion poller fetches today's events. A new event for 'Bayern vs PSG' appears. Raw payload is written to fl_events table with last_seen_at = now().</w:t>
      </w:r>
    </w:p>
    <w:p>
      <w:pPr>
        <w:pStyle w:val="ListBullet"/>
      </w:pPr>
      <w:r>
        <w:t>Kalshi ingestion writes new market rows for KXUCLGAME-BAYPSG and KXUCLGOAL-BMUPSG to kalshi_markets with fixture_id = NULL (unresolved). Each insert fires a Postgres NOTIFY.</w:t>
      </w:r>
    </w:p>
    <w:p>
      <w:pPr>
        <w:pStyle w:val="ListBullet"/>
      </w:pPr>
      <w:r>
        <w:t>Resolver hot loop, listening on the channel, wakes within ~100ms and queries for fixture_id IS NULL rows.</w:t>
      </w:r>
    </w:p>
    <w:p>
      <w:pPr>
        <w:pStyle w:val="ListBullet"/>
      </w:pPr>
      <w:r>
        <w:t>For the FL event, resolver finds no existing fixture matching (teams + kickoff + competition). It creates a new fixtures row with a UUID, links the FL event to it.</w:t>
      </w:r>
    </w:p>
    <w:p>
      <w:pPr>
        <w:pStyle w:val="ListBullet"/>
      </w:pPr>
      <w:r>
        <w:t>For KXUCLGAME-BAYPSG, resolver matches BAY/PSG against team aliases, finds the new fixture, links with confidence 0.98.</w:t>
      </w:r>
    </w:p>
    <w:p>
      <w:pPr>
        <w:pStyle w:val="ListBullet"/>
      </w:pPr>
      <w:r>
        <w:t>For KXUCLGOAL-BMUPSG, resolver matches BMU through the alias table to Bayern Munich, links to the same fixture with confidence 0.92.</w:t>
      </w:r>
    </w:p>
    <w:p>
      <w:pPr>
        <w:pStyle w:val="ListBullet"/>
      </w:pPr>
      <w:r>
        <w:t>All three resolutions logged in resolution_log with inputs, decisions, and confidences.</w:t>
      </w:r>
    </w:p>
    <w:p>
      <w:pPr>
        <w:pStyle w:val="ListBullet"/>
      </w:pPr>
      <w:r>
        <w:t>User loads the page. Frontend polls /api/v4/sports/{id}/feed. Handler runs a SQL query joining fixtures, kalshi_markets, fl_events, teams. Returns a single card with both markets bundled, with per-source as_of timestamps. No external calls.</w:t>
      </w:r>
    </w:p>
    <w:p>
      <w:pPr>
        <w:pStyle w:val="Heading2"/>
      </w:pPr>
      <w:r>
        <w:t>4.3 What the request path does NOT do</w:t>
      </w:r>
    </w:p>
    <w:p>
      <w:r>
        <w:t>This list is deliberate. Each item below is something the current system does in the request path, and which the target system explicitly moves elsewhere:</w:t>
      </w:r>
    </w:p>
    <w:p>
      <w:pPr>
        <w:pStyle w:val="ListBullet"/>
      </w:pPr>
      <w:r>
        <w:t>Call FL, Kalshi, Polymarket, or OddsAPI.</w:t>
      </w:r>
    </w:p>
    <w:p>
      <w:pPr>
        <w:pStyle w:val="ListBullet"/>
      </w:pPr>
      <w:r>
        <w:t>Run pairing, fuzzy matching, or alias lookups.</w:t>
      </w:r>
    </w:p>
    <w:p>
      <w:pPr>
        <w:pStyle w:val="ListBullet"/>
      </w:pPr>
      <w:r>
        <w:t>Mutate module-level dictionaries or in-process caches.</w:t>
      </w:r>
    </w:p>
    <w:p>
      <w:pPr>
        <w:pStyle w:val="ListBullet"/>
      </w:pPr>
      <w:r>
        <w:t>Construct synthetic events from unpaired tickers. Single-provider fixtures (Kalshi-only, FL-only, Polymarket-only, OddsAPI-only) are persisted as fixtures rows with NULL provider FKs for providers that have not yet supplied data. They are NOT a special type — just regular fixtures whose set of linked provider records is incomplete. The serving layer renders them with whatever fields are available; the response includes explicit source tags so the UI knows what it has and what it doesn't.</w:t>
      </w:r>
    </w:p>
    <w:p>
      <w:pPr>
        <w:pStyle w:val="ListBullet"/>
      </w:pPr>
      <w:r>
        <w:t>Look up team logos by walking sibling tickers.</w:t>
      </w:r>
    </w:p>
    <w:p>
      <w:r>
        <w:t>If a request handler needs to do any of the above, the architecture has been violated. The corresponding work belongs in ingestion or resolution.</w:t>
      </w:r>
    </w:p>
    <w:p>
      <w:pPr>
        <w:pStyle w:val="Heading1"/>
      </w:pPr>
      <w:r>
        <w:t>5. Canonical Entity Model</w:t>
      </w:r>
    </w:p>
    <w:p>
      <w:r>
        <w:t>The entity model is the foundation of the system. It must be designed before any code is written, because the entire ingestion, resolution, and serving architecture depends on its shape.</w:t>
      </w:r>
    </w:p>
    <w:p>
      <w:pPr>
        <w:pStyle w:val="Heading2"/>
      </w:pPr>
      <w:r>
        <w:t>5.1 Core entities</w:t>
      </w:r>
    </w:p>
    <w:p>
      <w:pPr>
        <w:pStyle w:val="Heading3"/>
      </w:pPr>
      <w:r>
        <w:t>Fixture</w:t>
      </w:r>
    </w:p>
    <w:p>
      <w:r>
        <w:t>A specific match between two teams at a specific time in a specific competition. Identity is internal and stable; metadata is mutable. A fixture does not require any specific provider link — it requires a canonical identity (teams, kickoff, competition). Fixtures with no FL link, no Kalshi link, no Polymarket link, or no OddsAPI link are first-class citizens; they render with whatever fields are available and the serving response makes explicit which providers contributed.</w:t>
      </w:r>
    </w:p>
    <w:p>
      <w:pPr>
        <w:pStyle w:val="ListBullet"/>
      </w:pPr>
      <w:r>
        <w:t>id — internal UUID, immutable for the life of the match.</w:t>
      </w:r>
    </w:p>
    <w:p>
      <w:pPr>
        <w:pStyle w:val="ListBullet"/>
      </w:pPr>
      <w:r>
        <w:t>home_team_id, away_team_id — references to teams.</w:t>
      </w:r>
    </w:p>
    <w:p>
      <w:pPr>
        <w:pStyle w:val="ListBullet"/>
      </w:pPr>
      <w:r>
        <w:t>competition_id — reference to competition.</w:t>
      </w:r>
    </w:p>
    <w:p>
      <w:pPr>
        <w:pStyle w:val="ListBullet"/>
      </w:pPr>
      <w:r>
        <w:t>kickoff_at — timestamptz, UTC. Mutable (matches get rescheduled).</w:t>
      </w:r>
    </w:p>
    <w:p>
      <w:pPr>
        <w:pStyle w:val="ListBullet"/>
      </w:pPr>
      <w:r>
        <w:t>stage — group/round/leg/playoff metadata. Mutable.</w:t>
      </w:r>
    </w:p>
    <w:p>
      <w:pPr>
        <w:pStyle w:val="ListBullet"/>
      </w:pPr>
      <w:r>
        <w:t>tie_id — optional, groups two-leg ties.</w:t>
      </w:r>
    </w:p>
    <w:p>
      <w:pPr>
        <w:pStyle w:val="ListBullet"/>
      </w:pPr>
      <w:r>
        <w:t>state — scheduled / live / finished / cancelled / postponed.</w:t>
      </w:r>
    </w:p>
    <w:p>
      <w:pPr>
        <w:pStyle w:val="ListBullet"/>
      </w:pPr>
      <w:r>
        <w:t>score_home, score_away — current score, mutable. Authoritative source: FL.</w:t>
      </w:r>
    </w:p>
    <w:p>
      <w:pPr>
        <w:pStyle w:val="ListBullet"/>
      </w:pPr>
      <w:r>
        <w:t>venue, neutral_ground, behind_closed_doors — metadata.</w:t>
      </w:r>
    </w:p>
    <w:p>
      <w:pPr>
        <w:pStyle w:val="ListBullet"/>
      </w:pPr>
      <w:r>
        <w:t>created_at, updated_at — audit.</w:t>
      </w:r>
    </w:p>
    <w:p>
      <w:pPr>
        <w:pStyle w:val="Heading3"/>
      </w:pPr>
      <w:r>
        <w:t>Team</w:t>
      </w:r>
    </w:p>
    <w:p>
      <w:r>
        <w:t>A football club, basketball team, or equivalent organizational unit competing in matches.</w:t>
      </w:r>
    </w:p>
    <w:p>
      <w:pPr>
        <w:pStyle w:val="ListBullet"/>
      </w:pPr>
      <w:r>
        <w:t>id — internal UUID.</w:t>
      </w:r>
    </w:p>
    <w:p>
      <w:pPr>
        <w:pStyle w:val="ListBullet"/>
      </w:pPr>
      <w:r>
        <w:t>canonical_name — display name, original encoding (with accents and special characters preserved).</w:t>
      </w:r>
    </w:p>
    <w:p>
      <w:pPr>
        <w:pStyle w:val="ListBullet"/>
      </w:pPr>
      <w:r>
        <w:t>normalized_name — lowercased, accents stripped, whitespace collapsed. For matching only.</w:t>
      </w:r>
    </w:p>
    <w:p>
      <w:pPr>
        <w:pStyle w:val="ListBullet"/>
      </w:pPr>
      <w:r>
        <w:t>country_code — ISO 3166-1 alpha-2.</w:t>
      </w:r>
    </w:p>
    <w:p>
      <w:pPr>
        <w:pStyle w:val="ListBullet"/>
      </w:pPr>
      <w:r>
        <w:t>sport_id — reference to sport.</w:t>
      </w:r>
    </w:p>
    <w:p>
      <w:pPr>
        <w:pStyle w:val="ListBullet"/>
      </w:pPr>
      <w:r>
        <w:t>logo_url, logo_source — populated on first paired sighting from any provider.</w:t>
      </w:r>
    </w:p>
    <w:p>
      <w:pPr>
        <w:pStyle w:val="Heading3"/>
      </w:pPr>
      <w:r>
        <w:t>Team alias</w:t>
      </w:r>
    </w:p>
    <w:p>
      <w:r>
        <w:t>Many-to-one mapping from provider strings to canonical teams. This is where 'BAY ↔ BMU ↔ Bayern Munich' lives, replacing the hardcoded alias dictionaries in the current codebase.</w:t>
      </w:r>
    </w:p>
    <w:p>
      <w:pPr>
        <w:pStyle w:val="ListBullet"/>
      </w:pPr>
      <w:r>
        <w:t>id — internal UUID.</w:t>
      </w:r>
    </w:p>
    <w:p>
      <w:pPr>
        <w:pStyle w:val="ListBullet"/>
      </w:pPr>
      <w:r>
        <w:t>team_id — reference to team.</w:t>
      </w:r>
    </w:p>
    <w:p>
      <w:pPr>
        <w:pStyle w:val="ListBullet"/>
      </w:pPr>
      <w:r>
        <w:t>alias — the string as seen in the wild ('BAY', 'Bayern', 'FC Bayern München').</w:t>
      </w:r>
    </w:p>
    <w:p>
      <w:pPr>
        <w:pStyle w:val="ListBullet"/>
      </w:pPr>
      <w:r>
        <w:t>alias_normalized — for matching.</w:t>
      </w:r>
    </w:p>
    <w:p>
      <w:pPr>
        <w:pStyle w:val="ListBullet"/>
      </w:pPr>
      <w:r>
        <w:t>source — kalshi / fl / polymarket / oddsapi / manual_review / human_curated.</w:t>
      </w:r>
    </w:p>
    <w:p>
      <w:pPr>
        <w:pStyle w:val="ListBullet"/>
      </w:pPr>
      <w:r>
        <w:t>confidence — 0–1, may be 1.0 for human-curated.</w:t>
      </w:r>
    </w:p>
    <w:p>
      <w:pPr>
        <w:pStyle w:val="Heading3"/>
      </w:pPr>
      <w:r>
        <w:t>Competition</w:t>
      </w:r>
    </w:p>
    <w:p>
      <w:r>
        <w:t>A league, tournament, or organized series of matches.</w:t>
      </w:r>
    </w:p>
    <w:p>
      <w:pPr>
        <w:pStyle w:val="ListBullet"/>
      </w:pPr>
      <w:r>
        <w:t>id, canonical_name, normalized_name, country_code, sport_id — analogous to teams.</w:t>
      </w:r>
    </w:p>
    <w:p>
      <w:pPr>
        <w:pStyle w:val="ListBullet"/>
      </w:pPr>
      <w:r>
        <w:t>season — e.g., '2025-26' for European soccer.</w:t>
      </w:r>
    </w:p>
    <w:p>
      <w:pPr>
        <w:pStyle w:val="ListBullet"/>
      </w:pPr>
      <w:r>
        <w:t>competition_type — league / cup / international / friendly.</w:t>
      </w:r>
    </w:p>
    <w:p>
      <w:pPr>
        <w:pStyle w:val="Heading3"/>
      </w:pPr>
      <w:r>
        <w:t>Sport</w:t>
      </w:r>
    </w:p>
    <w:p>
      <w:r>
        <w:t>Top-level taxonomy. Soccer, NFL, NBA, MLB, etc. Small finite set; can be seeded statically.</w:t>
      </w:r>
    </w:p>
    <w:p>
      <w:pPr>
        <w:pStyle w:val="Heading2"/>
      </w:pPr>
      <w:r>
        <w:t>5.2 Provider-specific entities</w:t>
      </w:r>
    </w:p>
    <w:p>
      <w:r>
        <w:t>Provider records are stored in dedicated tables, with a nullable foreign key to the canonical fixture. NULL means 'not yet resolved' and is a queryable, first-class state.</w:t>
      </w:r>
    </w:p>
    <w:p>
      <w:pPr>
        <w:pStyle w:val="Heading3"/>
      </w:pPr>
      <w:r>
        <w:t>fl_events</w:t>
      </w:r>
    </w:p>
    <w:p>
      <w:pPr>
        <w:pStyle w:val="ListBullet"/>
      </w:pPr>
      <w:r>
        <w:t>fl_event_id — provider primary key.</w:t>
      </w:r>
    </w:p>
    <w:p>
      <w:pPr>
        <w:pStyle w:val="ListBullet"/>
      </w:pPr>
      <w:r>
        <w:t>fixture_id — nullable FK to fixtures.</w:t>
      </w:r>
    </w:p>
    <w:p>
      <w:pPr>
        <w:pStyle w:val="ListBullet"/>
      </w:pPr>
      <w:r>
        <w:t>raw_payload — JSONB, full FL response for this event.</w:t>
      </w:r>
    </w:p>
    <w:p>
      <w:pPr>
        <w:pStyle w:val="ListBullet"/>
      </w:pPr>
      <w:r>
        <w:t>last_seen_at, last_changed_at — for change detection and stale-data eviction.</w:t>
      </w:r>
    </w:p>
    <w:p>
      <w:pPr>
        <w:pStyle w:val="Heading3"/>
      </w:pPr>
      <w:r>
        <w:t>kalshi_markets</w:t>
      </w:r>
    </w:p>
    <w:p>
      <w:pPr>
        <w:pStyle w:val="ListBullet"/>
      </w:pPr>
      <w:r>
        <w:t>ticker — provider primary key.</w:t>
      </w:r>
    </w:p>
    <w:p>
      <w:pPr>
        <w:pStyle w:val="ListBullet"/>
      </w:pPr>
      <w:r>
        <w:t>fixture_id — nullable FK.</w:t>
      </w:r>
    </w:p>
    <w:p>
      <w:pPr>
        <w:pStyle w:val="ListBullet"/>
      </w:pPr>
      <w:r>
        <w:t>market_type — game / total / goal / outright / etc.</w:t>
      </w:r>
    </w:p>
    <w:p>
      <w:pPr>
        <w:pStyle w:val="ListBullet"/>
      </w:pPr>
      <w:r>
        <w:t>abbr_block, parsed_home_abbr, parsed_away_abbr — extracted from ticker for resolver use.</w:t>
      </w:r>
    </w:p>
    <w:p>
      <w:pPr>
        <w:pStyle w:val="ListBullet"/>
      </w:pPr>
      <w:r>
        <w:t>raw_payload — JSONB.</w:t>
      </w:r>
    </w:p>
    <w:p>
      <w:pPr>
        <w:pStyle w:val="ListBullet"/>
      </w:pPr>
      <w:r>
        <w:t>last_seen_at, last_changed_at — bookkeeping.</w:t>
      </w:r>
    </w:p>
    <w:p>
      <w:pPr>
        <w:pStyle w:val="Heading3"/>
      </w:pPr>
      <w:r>
        <w:t>polymarket_markets</w:t>
      </w:r>
    </w:p>
    <w:p>
      <w:pPr>
        <w:pStyle w:val="ListBullet"/>
      </w:pPr>
      <w:r>
        <w:t>condition_id — provider primary key.</w:t>
      </w:r>
    </w:p>
    <w:p>
      <w:pPr>
        <w:pStyle w:val="ListBullet"/>
      </w:pPr>
      <w:r>
        <w:t>fixture_id — nullable FK.</w:t>
      </w:r>
    </w:p>
    <w:p>
      <w:pPr>
        <w:pStyle w:val="ListBullet"/>
      </w:pPr>
      <w:r>
        <w:t>market_slug, outcomes, raw_payload — provider data.</w:t>
      </w:r>
    </w:p>
    <w:p>
      <w:pPr>
        <w:pStyle w:val="Heading3"/>
      </w:pPr>
      <w:r>
        <w:t>oddsapi_events</w:t>
      </w:r>
    </w:p>
    <w:p>
      <w:pPr>
        <w:pStyle w:val="ListBullet"/>
      </w:pPr>
      <w:r>
        <w:t>oddsapi_id — provider primary key.</w:t>
      </w:r>
    </w:p>
    <w:p>
      <w:pPr>
        <w:pStyle w:val="ListBullet"/>
      </w:pPr>
      <w:r>
        <w:t>fixture_id — nullable FK.</w:t>
      </w:r>
    </w:p>
    <w:p>
      <w:pPr>
        <w:pStyle w:val="ListBullet"/>
      </w:pPr>
      <w:r>
        <w:t>home_team, away_team, commence_time, sport_key, raw_payload — provider data.</w:t>
      </w:r>
    </w:p>
    <w:p>
      <w:pPr>
        <w:pStyle w:val="Heading2"/>
      </w:pPr>
      <w:r>
        <w:t>5.3 Resolution support entities</w:t>
      </w:r>
    </w:p>
    <w:p>
      <w:pPr>
        <w:pStyle w:val="Heading3"/>
      </w:pPr>
      <w:r>
        <w:t>resolution_log</w:t>
      </w:r>
    </w:p>
    <w:p>
      <w:r>
        <w:t>Every resolution decision is appended here. Never deleted. Read by the admin review UI and by debugging tools.</w:t>
      </w:r>
    </w:p>
    <w:p>
      <w:pPr>
        <w:pStyle w:val="ListBullet"/>
      </w:pPr>
      <w:r>
        <w:t>id, run_id, provider, provider_record_id, fixture_id (resolved), confidence, reason_code, reason_detail (JSONB), resolver_version, decided_at</w:t>
      </w:r>
    </w:p>
    <w:p>
      <w:pPr>
        <w:pStyle w:val="Heading3"/>
      </w:pPr>
      <w:r>
        <w:t>review_queue</w:t>
      </w:r>
    </w:p>
    <w:p>
      <w:r>
        <w:t>Low-confidence resolutions go here for human approval before being applied.</w:t>
      </w:r>
    </w:p>
    <w:p>
      <w:pPr>
        <w:pStyle w:val="ListBullet"/>
      </w:pPr>
      <w:r>
        <w:t>id, provider, provider_record_id, candidate_fixtures (JSONB), confidence, status (pending/approved/rejected), reviewed_by, reviewed_at</w:t>
      </w:r>
    </w:p>
    <w:p>
      <w:pPr>
        <w:pStyle w:val="Heading2"/>
      </w:pPr>
      <w:r>
        <w:t>5.4 Identity rules and edge cases</w:t>
      </w:r>
    </w:p>
    <w:p>
      <w:r>
        <w:t>These rules govern when a fixture's UUID changes vs. when its metadata is merely updated. They were derived from real-world cases that have caused bugs in the current system; this section is the authoritative reference.</w:t>
      </w:r>
    </w:p>
    <w:p>
      <w:r>
        <w:t>The general rule: kickoff_at and the team pair together define identity. Everything else is mutable metadata. Use a synthetic UUID as primary key with a non-unique index on (home_team_id, away_team_id, date(kickoff_at)) for resolver lookups.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Event</w:t>
            </w:r>
          </w:p>
        </w:tc>
        <w:tc>
          <w:tcPr>
            <w:tcW w:type="dxa" w:w="2880"/>
            <w:shd w:val="clear" w:color="auto" w:fill="305496"/>
          </w:tcPr>
          <w:p>
            <w:r>
              <w:rPr>
                <w:b/>
                <w:color w:val="FFFFFF"/>
              </w:rPr>
              <w:t>Treatment</w:t>
            </w:r>
          </w:p>
        </w:tc>
        <w:tc>
          <w:tcPr>
            <w:tcW w:type="dxa" w:w="2880"/>
            <w:shd w:val="clear" w:color="auto" w:fill="305496"/>
          </w:tcPr>
          <w:p>
            <w:r>
              <w:rPr>
                <w:b/>
                <w:color w:val="FFFFFF"/>
              </w:rPr>
              <w:t>Notes</w:t>
            </w:r>
          </w:p>
        </w:tc>
      </w:tr>
      <w:tr>
        <w:tc>
          <w:tcPr>
            <w:tcW w:type="dxa" w:w="2880"/>
          </w:tcPr>
          <w:p>
            <w:r>
              <w:t>Time changed (rescheduled by hours)</w:t>
            </w:r>
          </w:p>
        </w:tc>
        <w:tc>
          <w:tcPr>
            <w:tcW w:type="dxa" w:w="2880"/>
          </w:tcPr>
          <w:p>
            <w:r>
              <w:t>Same fixture; update kickoff_at</w:t>
            </w:r>
          </w:p>
        </w:tc>
        <w:tc>
          <w:tcPr>
            <w:tcW w:type="dxa" w:w="2880"/>
          </w:tcPr>
          <w:p>
            <w:r>
              <w:t>Resolver uses per-sport drift threshold (see below).</w:t>
            </w:r>
          </w:p>
        </w:tc>
      </w:tr>
      <w:tr>
        <w:tc>
          <w:tcPr>
            <w:tcW w:type="dxa" w:w="2880"/>
          </w:tcPr>
          <w:p>
            <w:r>
              <w:t>Time changed (rescheduled by days, within drift window)</w:t>
            </w:r>
          </w:p>
        </w:tc>
        <w:tc>
          <w:tcPr>
            <w:tcW w:type="dxa" w:w="2880"/>
          </w:tcPr>
          <w:p>
            <w:r>
              <w:t>Same fixture; update kickoff_at</w:t>
            </w:r>
          </w:p>
        </w:tc>
        <w:tc>
          <w:tcPr>
            <w:tcW w:type="dxa" w:w="2880"/>
          </w:tcPr>
          <w:p>
            <w:r>
              <w:t>Within sport's auto-link threshold.</w:t>
            </w:r>
          </w:p>
        </w:tc>
      </w:tr>
      <w:tr>
        <w:tc>
          <w:tcPr>
            <w:tcW w:type="dxa" w:w="2880"/>
          </w:tcPr>
          <w:p>
            <w:r>
              <w:t>Time changed (beyond auto-link threshold)</w:t>
            </w:r>
          </w:p>
        </w:tc>
        <w:tc>
          <w:tcPr>
            <w:tcW w:type="dxa" w:w="2880"/>
          </w:tcPr>
          <w:p>
            <w:r>
              <w:t>Review queue</w:t>
            </w:r>
          </w:p>
        </w:tc>
        <w:tc>
          <w:tcPr>
            <w:tcW w:type="dxa" w:w="2880"/>
          </w:tcPr>
          <w:p>
            <w:r>
              <w:t>Human approves whether it's the same fixture or a new one.</w:t>
            </w:r>
          </w:p>
        </w:tc>
      </w:tr>
      <w:tr>
        <w:tc>
          <w:tcPr>
            <w:tcW w:type="dxa" w:w="2880"/>
          </w:tcPr>
          <w:p>
            <w:r>
              <w:t>Stage label changed (group → round of 16)</w:t>
            </w:r>
          </w:p>
        </w:tc>
        <w:tc>
          <w:tcPr>
            <w:tcW w:type="dxa" w:w="2880"/>
          </w:tcPr>
          <w:p>
            <w:r>
              <w:t>Same fixture; update stage</w:t>
            </w:r>
          </w:p>
        </w:tc>
        <w:tc>
          <w:tcPr>
            <w:tcW w:type="dxa" w:w="2880"/>
          </w:tcPr>
          <w:p>
            <w:r>
              <w:t>Stage is metadata, not identity.</w:t>
            </w:r>
          </w:p>
        </w:tc>
      </w:tr>
      <w:tr>
        <w:tc>
          <w:tcPr>
            <w:tcW w:type="dxa" w:w="2880"/>
          </w:tcPr>
          <w:p>
            <w:r>
              <w:t>Venue changed; moved to neutral ground</w:t>
            </w:r>
          </w:p>
        </w:tc>
        <w:tc>
          <w:tcPr>
            <w:tcW w:type="dxa" w:w="2880"/>
          </w:tcPr>
          <w:p>
            <w:r>
              <w:t>Same fixture; update venue</w:t>
            </w:r>
          </w:p>
        </w:tc>
        <w:tc>
          <w:tcPr>
            <w:tcW w:type="dxa" w:w="2880"/>
          </w:tcPr>
          <w:p>
            <w:r>
              <w:t>Metadata.</w:t>
            </w:r>
          </w:p>
        </w:tc>
      </w:tr>
      <w:tr>
        <w:tc>
          <w:tcPr>
            <w:tcW w:type="dxa" w:w="2880"/>
          </w:tcPr>
          <w:p>
            <w:r>
              <w:t>Two-leg tie (Leg 1 and Leg 2)</w:t>
            </w:r>
          </w:p>
        </w:tc>
        <w:tc>
          <w:tcPr>
            <w:tcW w:type="dxa" w:w="2880"/>
          </w:tcPr>
          <w:p>
            <w:r>
              <w:t>Two separate fixtures; optional shared tie_id</w:t>
            </w:r>
          </w:p>
        </w:tc>
        <w:tc>
          <w:tcPr>
            <w:tcW w:type="dxa" w:w="2880"/>
          </w:tcPr>
          <w:p>
            <w:r>
              <w:t>Each leg has its own kickoff and markets.</w:t>
            </w:r>
          </w:p>
        </w:tc>
      </w:tr>
      <w:tr>
        <w:tc>
          <w:tcPr>
            <w:tcW w:type="dxa" w:w="2880"/>
          </w:tcPr>
          <w:p>
            <w:r>
              <w:t>Postponed and replayed weeks later</w:t>
            </w:r>
          </w:p>
        </w:tc>
        <w:tc>
          <w:tcPr>
            <w:tcW w:type="dxa" w:w="2880"/>
          </w:tcPr>
          <w:p>
            <w:r>
              <w:t>Depends on drift threshold</w:t>
            </w:r>
          </w:p>
        </w:tc>
        <w:tc>
          <w:tcPr>
            <w:tcW w:type="dxa" w:w="2880"/>
          </w:tcPr>
          <w:p>
            <w:r>
              <w:t>Within threshold: same fixture, update kickoff_at. Beyond: review queue.</w:t>
            </w:r>
          </w:p>
        </w:tc>
      </w:tr>
      <w:tr>
        <w:tc>
          <w:tcPr>
            <w:tcW w:type="dxa" w:w="2880"/>
          </w:tcPr>
          <w:p>
            <w:r>
              <w:t>Abandoned mid-game</w:t>
            </w:r>
          </w:p>
        </w:tc>
        <w:tc>
          <w:tcPr>
            <w:tcW w:type="dxa" w:w="2880"/>
          </w:tcPr>
          <w:p>
            <w:r>
              <w:t>Same fixture; state = cancelled or postponed</w:t>
            </w:r>
          </w:p>
        </w:tc>
        <w:tc>
          <w:tcPr>
            <w:tcW w:type="dxa" w:w="2880"/>
          </w:tcPr>
          <w:p>
            <w:r>
              <w:t>Replay creates fresh events from providers; resolver may re-link or create a sibling fixture per ToS.</w:t>
            </w:r>
          </w:p>
        </w:tc>
      </w:tr>
      <w:tr>
        <w:tc>
          <w:tcPr>
            <w:tcW w:type="dxa" w:w="2880"/>
          </w:tcPr>
          <w:p>
            <w:r>
              <w:t>Walkover / forfeit</w:t>
            </w:r>
          </w:p>
        </w:tc>
        <w:tc>
          <w:tcPr>
            <w:tcW w:type="dxa" w:w="2880"/>
          </w:tcPr>
          <w:p>
            <w:r>
              <w:t>Same fixture; state = forfeit; final score recorded</w:t>
            </w:r>
          </w:p>
        </w:tc>
        <w:tc>
          <w:tcPr>
            <w:tcW w:type="dxa" w:w="2880"/>
          </w:tcPr>
          <w:p>
            <w:r>
              <w:t>Markets typically resolve based on this.</w:t>
            </w:r>
          </w:p>
        </w:tc>
      </w:tr>
      <w:tr>
        <w:tc>
          <w:tcPr>
            <w:tcW w:type="dxa" w:w="2880"/>
          </w:tcPr>
          <w:p>
            <w:r>
              <w:t>Bracket reshuffle (team disqualified)</w:t>
            </w:r>
          </w:p>
        </w:tc>
        <w:tc>
          <w:tcPr>
            <w:tcW w:type="dxa" w:w="2880"/>
          </w:tcPr>
          <w:p>
            <w:r>
              <w:t>Affected fixtures cancelled; new fixtures created for new matchups</w:t>
            </w:r>
          </w:p>
        </w:tc>
        <w:tc>
          <w:tcPr>
            <w:tcW w:type="dxa" w:w="2880"/>
          </w:tcPr>
          <w:p>
            <w:r>
              <w:t>Do not edit a fixture into a different match.</w:t>
            </w:r>
          </w:p>
        </w:tc>
      </w:tr>
      <w:tr>
        <w:tc>
          <w:tcPr>
            <w:tcW w:type="dxa" w:w="2880"/>
          </w:tcPr>
          <w:p>
            <w:r>
              <w:t>Provider corrects team name spelling</w:t>
            </w:r>
          </w:p>
        </w:tc>
        <w:tc>
          <w:tcPr>
            <w:tcW w:type="dxa" w:w="2880"/>
          </w:tcPr>
          <w:p>
            <w:r>
              <w:t>Same fixture; update alias table</w:t>
            </w:r>
          </w:p>
        </w:tc>
        <w:tc>
          <w:tcPr>
            <w:tcW w:type="dxa" w:w="2880"/>
          </w:tcPr>
          <w:p>
            <w:r>
              <w:t>Canonical entity unchanged.</w:t>
            </w:r>
          </w:p>
        </w:tc>
      </w:tr>
      <w:tr>
        <w:tc>
          <w:tcPr>
            <w:tcW w:type="dxa" w:w="2880"/>
          </w:tcPr>
          <w:p>
            <w:r>
              <w:t>Score reverts (VAR overturns goal)</w:t>
            </w:r>
          </w:p>
        </w:tc>
        <w:tc>
          <w:tcPr>
            <w:tcW w:type="dxa" w:w="2880"/>
          </w:tcPr>
          <w:p>
            <w:r>
              <w:t>Same fixture; update score (non-monotonic OK)</w:t>
            </w:r>
          </w:p>
        </w:tc>
        <w:tc>
          <w:tcPr>
            <w:tcW w:type="dxa" w:w="2880"/>
          </w:tcPr>
          <w:p>
            <w:r>
              <w:t>UI must not assume scores only increase.</w:t>
            </w:r>
          </w:p>
        </w:tc>
      </w:tr>
    </w:tbl>
    <w:p/>
    <w:p>
      <w:pPr>
        <w:pStyle w:val="Heading3"/>
      </w:pPr>
      <w:r>
        <w:t>Per-sport drift thresholds</w:t>
      </w:r>
    </w:p>
    <w:p>
      <w:r>
        <w:t>The auto-link kickoff drift threshold is configured per sport, not as a global constant. The threshold answers: "if a provider record matches an existing fixture by team pair and competition, but kickoff differs by Δt, do we auto-link or send to review queue?"</w:t>
      </w:r>
    </w:p>
    <w:p>
      <w:r>
        <w:t>Defaults (configured in the database, tunable without code changes):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Sport</w:t>
            </w:r>
          </w:p>
        </w:tc>
        <w:tc>
          <w:tcPr>
            <w:tcW w:type="dxa" w:w="2880"/>
            <w:shd w:val="clear" w:color="auto" w:fill="305496"/>
          </w:tcPr>
          <w:p>
            <w:r>
              <w:rPr>
                <w:b/>
                <w:color w:val="FFFFFF"/>
              </w:rPr>
              <w:t>Auto-link threshold</w:t>
            </w:r>
          </w:p>
        </w:tc>
        <w:tc>
          <w:tcPr>
            <w:tcW w:type="dxa" w:w="2880"/>
            <w:shd w:val="clear" w:color="auto" w:fill="305496"/>
          </w:tcPr>
          <w:p>
            <w:r>
              <w:rPr>
                <w:b/>
                <w:color w:val="FFFFFF"/>
              </w:rPr>
              <w:t>Rationale</w:t>
            </w:r>
          </w:p>
        </w:tc>
      </w:tr>
      <w:tr>
        <w:tc>
          <w:tcPr>
            <w:tcW w:type="dxa" w:w="2880"/>
          </w:tcPr>
          <w:p>
            <w:r>
              <w:t>Soccer (league)</w:t>
            </w:r>
          </w:p>
        </w:tc>
        <w:tc>
          <w:tcPr>
            <w:tcW w:type="dxa" w:w="2880"/>
          </w:tcPr>
          <w:p>
            <w:r>
              <w:t>24 hours</w:t>
            </w:r>
          </w:p>
        </w:tc>
        <w:tc>
          <w:tcPr>
            <w:tcW w:type="dxa" w:w="2880"/>
          </w:tcPr>
          <w:p>
            <w:r>
              <w:t>League fixtures rarely shift more than a day. Cup replays scheduled exactly a week apart are a known false-link risk under looser thresholds.</w:t>
            </w:r>
          </w:p>
        </w:tc>
      </w:tr>
      <w:tr>
        <w:tc>
          <w:tcPr>
            <w:tcW w:type="dxa" w:w="2880"/>
          </w:tcPr>
          <w:p>
            <w:r>
              <w:t>Soccer (cup)</w:t>
            </w:r>
          </w:p>
        </w:tc>
        <w:tc>
          <w:tcPr>
            <w:tcW w:type="dxa" w:w="2880"/>
          </w:tcPr>
          <w:p>
            <w:r>
              <w:t>12 hours</w:t>
            </w:r>
          </w:p>
        </w:tc>
        <w:tc>
          <w:tcPr>
            <w:tcW w:type="dxa" w:w="2880"/>
          </w:tcPr>
          <w:p>
            <w:r>
              <w:t>Tighter to avoid linking a postponed fixture to its replay.</w:t>
            </w:r>
          </w:p>
        </w:tc>
      </w:tr>
      <w:tr>
        <w:tc>
          <w:tcPr>
            <w:tcW w:type="dxa" w:w="2880"/>
          </w:tcPr>
          <w:p>
            <w:r>
              <w:t>NFL</w:t>
            </w:r>
          </w:p>
        </w:tc>
        <w:tc>
          <w:tcPr>
            <w:tcW w:type="dxa" w:w="2880"/>
          </w:tcPr>
          <w:p>
            <w:r>
              <w:t>24 hours</w:t>
            </w:r>
          </w:p>
        </w:tc>
        <w:tc>
          <w:tcPr>
            <w:tcW w:type="dxa" w:w="2880"/>
          </w:tcPr>
          <w:p>
            <w:r>
              <w:t>Games rarely move more than weather delay window.</w:t>
            </w:r>
          </w:p>
        </w:tc>
      </w:tr>
      <w:tr>
        <w:tc>
          <w:tcPr>
            <w:tcW w:type="dxa" w:w="2880"/>
          </w:tcPr>
          <w:p>
            <w:r>
              <w:t>NBA</w:t>
            </w:r>
          </w:p>
        </w:tc>
        <w:tc>
          <w:tcPr>
            <w:tcW w:type="dxa" w:w="2880"/>
          </w:tcPr>
          <w:p>
            <w:r>
              <w:t>12 hours</w:t>
            </w:r>
          </w:p>
        </w:tc>
        <w:tc>
          <w:tcPr>
            <w:tcW w:type="dxa" w:w="2880"/>
          </w:tcPr>
          <w:p>
            <w:r>
              <w:t>Games are date-fixed; major shifts rare.</w:t>
            </w:r>
          </w:p>
        </w:tc>
      </w:tr>
      <w:tr>
        <w:tc>
          <w:tcPr>
            <w:tcW w:type="dxa" w:w="2880"/>
          </w:tcPr>
          <w:p>
            <w:r>
              <w:t>MLB</w:t>
            </w:r>
          </w:p>
        </w:tc>
        <w:tc>
          <w:tcPr>
            <w:tcW w:type="dxa" w:w="2880"/>
          </w:tcPr>
          <w:p>
            <w:r>
              <w:t>6 hours</w:t>
            </w:r>
          </w:p>
        </w:tc>
        <w:tc>
          <w:tcPr>
            <w:tcW w:type="dxa" w:w="2880"/>
          </w:tcPr>
          <w:p>
            <w:r>
              <w:t>Doubleheaders and weather make tight windows necessary.</w:t>
            </w:r>
          </w:p>
        </w:tc>
      </w:tr>
      <w:tr>
        <w:tc>
          <w:tcPr>
            <w:tcW w:type="dxa" w:w="2880"/>
          </w:tcPr>
          <w:p>
            <w:r>
              <w:t>NHL</w:t>
            </w:r>
          </w:p>
        </w:tc>
        <w:tc>
          <w:tcPr>
            <w:tcW w:type="dxa" w:w="2880"/>
          </w:tcPr>
          <w:p>
            <w:r>
              <w:t>24 hours</w:t>
            </w:r>
          </w:p>
        </w:tc>
        <w:tc>
          <w:tcPr>
            <w:tcW w:type="dxa" w:w="2880"/>
          </w:tcPr>
          <w:p>
            <w:r/>
          </w:p>
        </w:tc>
      </w:tr>
      <w:tr>
        <w:tc>
          <w:tcPr>
            <w:tcW w:type="dxa" w:w="2880"/>
          </w:tcPr>
          <w:p>
            <w:r>
              <w:t>Tennis</w:t>
            </w:r>
          </w:p>
        </w:tc>
        <w:tc>
          <w:tcPr>
            <w:tcW w:type="dxa" w:w="2880"/>
          </w:tcPr>
          <w:p>
            <w:r>
              <w:t>6 hours</w:t>
            </w:r>
          </w:p>
        </w:tc>
        <w:tc>
          <w:tcPr>
            <w:tcW w:type="dxa" w:w="2880"/>
          </w:tcPr>
          <w:p>
            <w:r>
              <w:t>Match order shifts within a tournament day are common; identity bound by exact players.</w:t>
            </w:r>
          </w:p>
        </w:tc>
      </w:tr>
      <w:tr>
        <w:tc>
          <w:tcPr>
            <w:tcW w:type="dxa" w:w="2880"/>
          </w:tcPr>
          <w:p>
            <w:r>
              <w:t>Default (other)</w:t>
            </w:r>
          </w:p>
        </w:tc>
        <w:tc>
          <w:tcPr>
            <w:tcW w:type="dxa" w:w="2880"/>
          </w:tcPr>
          <w:p>
            <w:r>
              <w:t>24 hours</w:t>
            </w:r>
          </w:p>
        </w:tc>
        <w:tc>
          <w:tcPr>
            <w:tcW w:type="dxa" w:w="2880"/>
          </w:tcPr>
          <w:p>
            <w:r/>
          </w:p>
        </w:tc>
      </w:tr>
    </w:tbl>
    <w:p/>
    <w:p>
      <w:r>
        <w:t>Anything beyond the threshold goes to review_queue with both the existing fixture and the proposed new fixture as candidates. Human decides whether to extend the threshold (rare, codified in config) or to create a sibling fixture (the common case for rescheduled cup matches).</w:t>
      </w:r>
    </w:p>
    <w:p>
      <w:pPr>
        <w:pStyle w:val="Heading1"/>
      </w:pPr>
      <w:r>
        <w:t>6. Ingestion Layer</w:t>
      </w:r>
    </w:p>
    <w:p>
      <w:pPr>
        <w:pStyle w:val="Heading2"/>
      </w:pPr>
      <w:r>
        <w:t>6.1 Design</w:t>
      </w:r>
    </w:p>
    <w:p>
      <w:r>
        <w:t>Each provider has its own ingestion module. Modules share a common interface but implement provider-specific logic for endpoints, pagination, authentication, and rate limits.</w:t>
      </w:r>
    </w:p>
    <w:p>
      <w:r>
        <w:t>Modules write only to their own provider tables. They do not touch fixtures, teams, or competitions directly. They do not call the resolver. They do not read each other's data. This isolation is what allows a provider failure to be contained.</w:t>
      </w:r>
    </w:p>
    <w:p>
      <w:pPr>
        <w:pStyle w:val="Heading3"/>
      </w:pPr>
      <w:r>
        <w:t>Common interface</w:t>
      </w:r>
    </w:p>
    <w:p>
      <w:r>
        <w:rPr>
          <w:rFonts w:ascii="Courier New" w:hAnsi="Courier New"/>
          <w:sz w:val="18"/>
        </w:rPr>
        <w:t>class ProviderIngestion(Protocol):</w:t>
        <w:br/>
        <w:t xml:space="preserve">    name: str  # 'fl' | 'kalshi' | 'polymarket' | 'oddsapi'</w:t>
        <w:br/>
        <w:br/>
        <w:t xml:space="preserve">    async def fetch_and_store(</w:t>
        <w:br/>
        <w:t xml:space="preserve">        self,</w:t>
        <w:br/>
        <w:t xml:space="preserve">        scope: IngestionScope,  # what to fetch (sport, date range, etc.)</w:t>
        <w:br/>
        <w:t xml:space="preserve">    ) -&gt; IngestionResult:</w:t>
        <w:br/>
        <w:t xml:space="preserve">        """Fetches from provider; writes raw payloads to provider table.</w:t>
        <w:br/>
        <w:t xml:space="preserve">        Returns counts and last_seen markers. Never raises on transient</w:t>
        <w:br/>
        <w:t xml:space="preserve">        provider failure — logs and returns partial result."""</w:t>
        <w:br/>
        <w:br/>
        <w:t xml:space="preserve">    async def health_check(self) -&gt; ProviderHealth:</w:t>
        <w:br/>
        <w:t xml:space="preserve">        """Used by circuit breaker and serving-layer freshness flags."""</w:t>
      </w:r>
    </w:p>
    <w:p>
      <w:pPr>
        <w:pStyle w:val="Heading3"/>
      </w:pPr>
      <w:r>
        <w:t>Task supervision for long-lived coroutines</w:t>
      </w:r>
    </w:p>
    <w:p>
      <w:r>
        <w:t>Three classes of long-lived asyncio coroutines exist in the system: websocket consumers (§6.4), the LISTEN/NOTIFY listener (§7.7), and the batch resolver loop. asyncio does not auto-restart them on unhandled exceptions; without supervision they die silently and a chunk of the system stops working without a visible signal.</w:t>
      </w:r>
    </w:p>
    <w:p>
      <w:r>
        <w:t>Supervision pattern: a top-level supervisor task keeps a registry of long-lived tasks and their factory functions. When a supervised task completes (whether by exception or normal return) it is logged with full traceback, an alert fires if the cause is not a clean shutdown signal, and the supervisor starts a fresh instance via the factory after exponential backoff. The supervisor itself uses asyncio.TaskGroup so a fatal error in supervision is caught by the process orchestrator.</w:t>
      </w:r>
    </w:p>
    <w:p>
      <w:r>
        <w:t>Minimum behavior:</w:t>
      </w:r>
    </w:p>
    <w:p>
      <w:pPr>
        <w:pStyle w:val="ListBullet"/>
      </w:pPr>
      <w:r>
        <w:t>Every long-lived task is started via the supervisor, not directly.</w:t>
      </w:r>
    </w:p>
    <w:p>
      <w:pPr>
        <w:pStyle w:val="ListBullet"/>
      </w:pPr>
      <w:r>
        <w:t>Task crashes log full traceback with structured trace_id.</w:t>
      </w:r>
    </w:p>
    <w:p>
      <w:pPr>
        <w:pStyle w:val="ListBullet"/>
      </w:pPr>
      <w:r>
        <w:t>Restart with exponential backoff capped at 60 seconds.</w:t>
      </w:r>
    </w:p>
    <w:p>
      <w:pPr>
        <w:pStyle w:val="ListBullet"/>
      </w:pPr>
      <w:r>
        <w:t>Crash counter and last-crash-at timestamp exposed to metrics.</w:t>
      </w:r>
    </w:p>
    <w:p>
      <w:pPr>
        <w:pStyle w:val="ListBullet"/>
      </w:pPr>
      <w:r>
        <w:t>Repeated crashes (≥10 in 5 minutes) trigger an alert and pause restart.</w:t>
      </w:r>
    </w:p>
    <w:p>
      <w:pPr>
        <w:pStyle w:val="Heading2"/>
      </w:pPr>
      <w:r>
        <w:t>6.2 Polling cadence</w:t>
      </w:r>
    </w:p>
    <w:p>
      <w:r>
        <w:t>Cadence is configured per provider per data type. The configuration lives in a single source of truth (database table or versioned config file) and is tunable without code changes. Push-supporting providers use websocket consumers instead; see §6.4.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type</w:t>
            </w:r>
          </w:p>
        </w:tc>
        <w:tc>
          <w:tcPr>
            <w:tcW w:type="dxa" w:w="2160"/>
            <w:shd w:val="clear" w:color="auto" w:fill="305496"/>
          </w:tcPr>
          <w:p>
            <w:r>
              <w:rPr>
                <w:b/>
                <w:color w:val="FFFFFF"/>
              </w:rPr>
              <w:t>Provider</w:t>
            </w:r>
          </w:p>
        </w:tc>
        <w:tc>
          <w:tcPr>
            <w:tcW w:type="dxa" w:w="2160"/>
            <w:shd w:val="clear" w:color="auto" w:fill="305496"/>
          </w:tcPr>
          <w:p>
            <w:r>
              <w:rPr>
                <w:b/>
                <w:color w:val="FFFFFF"/>
              </w:rPr>
              <w:t>Cadence</w:t>
            </w:r>
          </w:p>
        </w:tc>
        <w:tc>
          <w:tcPr>
            <w:tcW w:type="dxa" w:w="2160"/>
            <w:shd w:val="clear" w:color="auto" w:fill="305496"/>
          </w:tcPr>
          <w:p>
            <w:r>
              <w:rPr>
                <w:b/>
                <w:color w:val="FFFFFF"/>
              </w:rPr>
              <w:t>Notes</w:t>
            </w:r>
          </w:p>
        </w:tc>
      </w:tr>
      <w:tr>
        <w:tc>
          <w:tcPr>
            <w:tcW w:type="dxa" w:w="2160"/>
          </w:tcPr>
          <w:p>
            <w:r>
              <w:t>Live match scoreboards</w:t>
            </w:r>
          </w:p>
        </w:tc>
        <w:tc>
          <w:tcPr>
            <w:tcW w:type="dxa" w:w="2160"/>
          </w:tcPr>
          <w:p>
            <w:r>
              <w:t>FL</w:t>
            </w:r>
          </w:p>
        </w:tc>
        <w:tc>
          <w:tcPr>
            <w:tcW w:type="dxa" w:w="2160"/>
          </w:tcPr>
          <w:p>
            <w:r>
              <w:t>5–10s</w:t>
            </w:r>
          </w:p>
        </w:tc>
        <w:tc>
          <w:tcPr>
            <w:tcW w:type="dxa" w:w="2160"/>
          </w:tcPr>
          <w:p>
            <w:r>
              <w:t>Only matches in 'live' state.</w:t>
            </w:r>
          </w:p>
        </w:tc>
      </w:tr>
      <w:tr>
        <w:tc>
          <w:tcPr>
            <w:tcW w:type="dxa" w:w="2160"/>
          </w:tcPr>
          <w:p>
            <w:r>
              <w:t>Today's pre-game fixtures</w:t>
            </w:r>
          </w:p>
        </w:tc>
        <w:tc>
          <w:tcPr>
            <w:tcW w:type="dxa" w:w="2160"/>
          </w:tcPr>
          <w:p>
            <w:r>
              <w:t>FL</w:t>
            </w:r>
          </w:p>
        </w:tc>
        <w:tc>
          <w:tcPr>
            <w:tcW w:type="dxa" w:w="2160"/>
          </w:tcPr>
          <w:p>
            <w:r>
              <w:t>60s</w:t>
            </w:r>
          </w:p>
        </w:tc>
        <w:tc>
          <w:tcPr>
            <w:tcW w:type="dxa" w:w="2160"/>
          </w:tcPr>
          <w:p>
            <w:r>
              <w:t>Catches lineup changes, late time shifts.</w:t>
            </w:r>
          </w:p>
        </w:tc>
      </w:tr>
      <w:tr>
        <w:tc>
          <w:tcPr>
            <w:tcW w:type="dxa" w:w="2160"/>
          </w:tcPr>
          <w:p>
            <w:r>
              <w:t>This week's fixtures</w:t>
            </w:r>
          </w:p>
        </w:tc>
        <w:tc>
          <w:tcPr>
            <w:tcW w:type="dxa" w:w="2160"/>
          </w:tcPr>
          <w:p>
            <w:r>
              <w:t>FL</w:t>
            </w:r>
          </w:p>
        </w:tc>
        <w:tc>
          <w:tcPr>
            <w:tcW w:type="dxa" w:w="2160"/>
          </w:tcPr>
          <w:p>
            <w:r>
              <w:t>5–10 min</w:t>
            </w:r>
          </w:p>
        </w:tc>
        <w:tc>
          <w:tcPr>
            <w:tcW w:type="dxa" w:w="2160"/>
          </w:tcPr>
          <w:p>
            <w:r>
              <w:t>Schedule rarely shifts.</w:t>
            </w:r>
          </w:p>
        </w:tc>
      </w:tr>
      <w:tr>
        <w:tc>
          <w:tcPr>
            <w:tcW w:type="dxa" w:w="2160"/>
          </w:tcPr>
          <w:p>
            <w:r>
              <w:t>Future fixtures (&gt;1 week)</w:t>
            </w:r>
          </w:p>
        </w:tc>
        <w:tc>
          <w:tcPr>
            <w:tcW w:type="dxa" w:w="2160"/>
          </w:tcPr>
          <w:p>
            <w:r>
              <w:t>FL</w:t>
            </w:r>
          </w:p>
        </w:tc>
        <w:tc>
          <w:tcPr>
            <w:tcW w:type="dxa" w:w="2160"/>
          </w:tcPr>
          <w:p>
            <w:r>
              <w:t>1–6 hr</w:t>
            </w:r>
          </w:p>
        </w:tc>
        <w:tc>
          <w:tcPr>
            <w:tcW w:type="dxa" w:w="2160"/>
          </w:tcPr>
          <w:p>
            <w:r>
              <w:t>Stable until close to date.</w:t>
            </w:r>
          </w:p>
        </w:tc>
      </w:tr>
      <w:tr>
        <w:tc>
          <w:tcPr>
            <w:tcW w:type="dxa" w:w="2160"/>
          </w:tcPr>
          <w:p>
            <w:r>
              <w:t>Active market prices</w:t>
            </w:r>
          </w:p>
        </w:tc>
        <w:tc>
          <w:tcPr>
            <w:tcW w:type="dxa" w:w="2160"/>
          </w:tcPr>
          <w:p>
            <w:r>
              <w:t>Kalshi</w:t>
            </w:r>
          </w:p>
        </w:tc>
        <w:tc>
          <w:tcPr>
            <w:tcW w:type="dxa" w:w="2160"/>
          </w:tcPr>
          <w:p>
            <w:r>
              <w:t>WS (push) — fallback 2–5s polling</w:t>
            </w:r>
          </w:p>
        </w:tc>
        <w:tc>
          <w:tcPr>
            <w:tcW w:type="dxa" w:w="2160"/>
          </w:tcPr>
          <w:p>
            <w:r>
              <w:t>Websocket primary; polling on disconnect.</w:t>
            </w:r>
          </w:p>
        </w:tc>
      </w:tr>
      <w:tr>
        <w:tc>
          <w:tcPr>
            <w:tcW w:type="dxa" w:w="2160"/>
          </w:tcPr>
          <w:p>
            <w:r>
              <w:t>Markets &gt;24h from kickoff</w:t>
            </w:r>
          </w:p>
        </w:tc>
        <w:tc>
          <w:tcPr>
            <w:tcW w:type="dxa" w:w="2160"/>
          </w:tcPr>
          <w:p>
            <w:r>
              <w:t>Kalshi</w:t>
            </w:r>
          </w:p>
        </w:tc>
        <w:tc>
          <w:tcPr>
            <w:tcW w:type="dxa" w:w="2160"/>
          </w:tcPr>
          <w:p>
            <w:r>
              <w:t>30–60s</w:t>
            </w:r>
          </w:p>
        </w:tc>
        <w:tc>
          <w:tcPr>
            <w:tcW w:type="dxa" w:w="2160"/>
          </w:tcPr>
          <w:p>
            <w:r>
              <w:t>Lower urgency.</w:t>
            </w:r>
          </w:p>
        </w:tc>
      </w:tr>
      <w:tr>
        <w:tc>
          <w:tcPr>
            <w:tcW w:type="dxa" w:w="2160"/>
          </w:tcPr>
          <w:p>
            <w:r>
              <w:t>Active markets</w:t>
            </w:r>
          </w:p>
        </w:tc>
        <w:tc>
          <w:tcPr>
            <w:tcW w:type="dxa" w:w="2160"/>
          </w:tcPr>
          <w:p>
            <w:r>
              <w:t>Polymarket</w:t>
            </w:r>
          </w:p>
        </w:tc>
        <w:tc>
          <w:tcPr>
            <w:tcW w:type="dxa" w:w="2160"/>
          </w:tcPr>
          <w:p>
            <w:r>
              <w:t>WS (push) — fallback 5–10s polling</w:t>
            </w:r>
          </w:p>
        </w:tc>
        <w:tc>
          <w:tcPr>
            <w:tcW w:type="dxa" w:w="2160"/>
          </w:tcPr>
          <w:p>
            <w:r>
              <w:t>Websocket primary; polling on disconnect.</w:t>
            </w:r>
          </w:p>
        </w:tc>
      </w:tr>
      <w:tr>
        <w:tc>
          <w:tcPr>
            <w:tcW w:type="dxa" w:w="2160"/>
          </w:tcPr>
          <w:p>
            <w:r>
              <w:t>Live odds</w:t>
            </w:r>
          </w:p>
        </w:tc>
        <w:tc>
          <w:tcPr>
            <w:tcW w:type="dxa" w:w="2160"/>
          </w:tcPr>
          <w:p>
            <w:r>
              <w:t>OddsAPI</w:t>
            </w:r>
          </w:p>
        </w:tc>
        <w:tc>
          <w:tcPr>
            <w:tcW w:type="dxa" w:w="2160"/>
          </w:tcPr>
          <w:p>
            <w:r>
              <w:t>30–60s</w:t>
            </w:r>
          </w:p>
        </w:tc>
        <w:tc>
          <w:tcPr>
            <w:tcW w:type="dxa" w:w="2160"/>
          </w:tcPr>
          <w:p>
            <w:r>
              <w:t>Per-call cost; stay efficient.</w:t>
            </w:r>
          </w:p>
        </w:tc>
      </w:tr>
      <w:tr>
        <w:tc>
          <w:tcPr>
            <w:tcW w:type="dxa" w:w="2160"/>
          </w:tcPr>
          <w:p>
            <w:r>
              <w:t>Pre-game odds</w:t>
            </w:r>
          </w:p>
        </w:tc>
        <w:tc>
          <w:tcPr>
            <w:tcW w:type="dxa" w:w="2160"/>
          </w:tcPr>
          <w:p>
            <w:r>
              <w:t>OddsAPI</w:t>
            </w:r>
          </w:p>
        </w:tc>
        <w:tc>
          <w:tcPr>
            <w:tcW w:type="dxa" w:w="2160"/>
          </w:tcPr>
          <w:p>
            <w:r>
              <w:t>5–10 min</w:t>
            </w:r>
          </w:p>
        </w:tc>
        <w:tc>
          <w:tcPr>
            <w:tcW w:type="dxa" w:w="2160"/>
          </w:tcPr>
          <w:p>
            <w:r>
              <w:t>Daily quota constraint.</w:t>
            </w:r>
          </w:p>
        </w:tc>
      </w:tr>
      <w:tr>
        <w:tc>
          <w:tcPr>
            <w:tcW w:type="dxa" w:w="2160"/>
          </w:tcPr>
          <w:p>
            <w:r>
              <w:t>Team metadata, logos</w:t>
            </w:r>
          </w:p>
        </w:tc>
        <w:tc>
          <w:tcPr>
            <w:tcW w:type="dxa" w:w="2160"/>
          </w:tcPr>
          <w:p>
            <w:r>
              <w:t>Any</w:t>
            </w:r>
          </w:p>
        </w:tc>
        <w:tc>
          <w:tcPr>
            <w:tcW w:type="dxa" w:w="2160"/>
          </w:tcPr>
          <w:p>
            <w:r>
              <w:t>Daily / on-demand</w:t>
            </w:r>
          </w:p>
        </w:tc>
        <w:tc>
          <w:tcPr>
            <w:tcW w:type="dxa" w:w="2160"/>
          </w:tcPr>
          <w:p>
            <w:r>
              <w:t>Stable; cache effectively forever.</w:t>
            </w:r>
          </w:p>
        </w:tc>
      </w:tr>
      <w:tr>
        <w:tc>
          <w:tcPr>
            <w:tcW w:type="dxa" w:w="2160"/>
          </w:tcPr>
          <w:p>
            <w:r>
              <w:t>Competition structures</w:t>
            </w:r>
          </w:p>
        </w:tc>
        <w:tc>
          <w:tcPr>
            <w:tcW w:type="dxa" w:w="2160"/>
          </w:tcPr>
          <w:p>
            <w:r>
              <w:t>FL / OddsAPI</w:t>
            </w:r>
          </w:p>
        </w:tc>
        <w:tc>
          <w:tcPr>
            <w:tcW w:type="dxa" w:w="2160"/>
          </w:tcPr>
          <w:p>
            <w:r>
              <w:t>Daily</w:t>
            </w:r>
          </w:p>
        </w:tc>
        <w:tc>
          <w:tcPr>
            <w:tcW w:type="dxa" w:w="2160"/>
          </w:tcPr>
          <w:p>
            <w:r>
              <w:t>Updates around season boundaries.</w:t>
            </w:r>
          </w:p>
        </w:tc>
      </w:tr>
    </w:tbl>
    <w:p/>
    <w:p>
      <w:pPr>
        <w:pStyle w:val="Heading2"/>
      </w:pPr>
      <w:r>
        <w:t>6.3 Reliability</w:t>
      </w:r>
    </w:p>
    <w:p>
      <w:pPr>
        <w:pStyle w:val="Heading3"/>
      </w:pPr>
      <w:r>
        <w:t>Conditional requests</w:t>
      </w:r>
    </w:p>
    <w:p>
      <w:r>
        <w:t>Where providers support ETag or Last-Modified headers, ingestion modules send If-None-Match / If-Modified-Since on subsequent fetches. A 304 response costs almost nothing and avoids unnecessary database writes.</w:t>
      </w:r>
    </w:p>
    <w:p>
      <w:pPr>
        <w:pStyle w:val="Heading3"/>
      </w:pPr>
      <w:r>
        <w:t>Circuit breakers</w:t>
      </w:r>
    </w:p>
    <w:p>
      <w:r>
        <w:t>Per-provider, per-endpoint circuit breakers. After N consecutive failures within a window, the breaker opens, the poller backs off exponentially, and an alert fires. The breaker probes every M seconds; closes on success. Serving layer reads the circuit-breaker state to set freshness flags on user-facing responses.</w:t>
      </w:r>
    </w:p>
    <w:p>
      <w:pPr>
        <w:pStyle w:val="Heading3"/>
      </w:pPr>
      <w:r>
        <w:t>Rate limit and cost tracking</w:t>
      </w:r>
    </w:p>
    <w:p>
      <w:r>
        <w:t>Every provider call is logged to provider_api_calls (provider, endpoint, called_at, status, latency_ms, response_bytes). A daily aggregation job computes call volume per provider. OddsAPI specifically: track usage against the monthly quota; when usage crosses 80%, automatically reduce poll frequency for the lowest-priority data types.</w:t>
      </w:r>
    </w:p>
    <w:p>
      <w:pPr>
        <w:pStyle w:val="Heading3"/>
      </w:pPr>
      <w:r>
        <w:t>Idempotency</w:t>
      </w:r>
    </w:p>
    <w:p>
      <w:r>
        <w:t>Re-running an ingestion task must be safe. Writes use UPSERT semantics keyed on the provider's primary identifier. Two pollers writing the same record at the same time produce one row, not two. last_seen_at is always updated; raw_payload is updated only when content actually changed (compared via hash of normalized JSON).</w:t>
      </w:r>
    </w:p>
    <w:p>
      <w:r>
        <w:t>Edge case — provider primary key changes: providers occasionally re-issue identifiers for the same logical record (rare but observed in practice). The standard UPSERT pattern produces a new row in this case; the old row becomes orphaned with last_seen_at frozen at the time of the change. Detection: a daily job flags rows where last_seen_at is more than 7 days behind the provider's current data while the underlying fixture (via fixture_id) is still active. Flagged rows go to the review queue; the human decides whether to re-link the orphaned record to the new identifier or treat the change as a separate event.</w:t>
      </w:r>
    </w:p>
    <w:p>
      <w:pPr>
        <w:pStyle w:val="Heading3"/>
      </w:pPr>
      <w:r>
        <w:t>Schema-drift detection</w:t>
      </w:r>
    </w:p>
    <w:p>
      <w:r>
        <w:t>JSONB raw payloads tolerate any shape, but the resolver still extracts structured fields (parsed_home_abbr, kickoff_at, market_type, etc.). When a provider changes their JSON shape, those extractions silently break — symptoms appear downstream as missing data, days after the change.</w:t>
      </w:r>
    </w:p>
    <w:p>
      <w:r>
        <w:t>At the ingestion boundary, validate the minimum structured fields the resolver needs using a Pydantic model per provider. Validation failures do not block storage of the raw payload (P4 immutability stands), but they do increment a per-provider metric (schema_drift_events_total{provider, field}). When the failure rate crosses a threshold (e.g., 5% of records over 10 minutes), an alert fires, naming the affected fields. The team has the raw payload, the field name, and the validation error all in one signal — fix is hours, not days.</w:t>
      </w:r>
    </w:p>
    <w:p>
      <w:pPr>
        <w:pStyle w:val="Heading2"/>
      </w:pPr>
      <w:r>
        <w:t>6.4 Push providers (websockets)</w:t>
      </w:r>
    </w:p>
    <w:p>
      <w:r>
        <w:t>Kalshi and Polymarket support websocket feeds for active market data. Polling endpoints at 2–5s when push is available is wasteful of provider quota, slower for users, and more complex to operate. Websocket consumers are first-class ingestion components.</w:t>
      </w:r>
    </w:p>
    <w:p>
      <w:pPr>
        <w:pStyle w:val="Heading3"/>
      </w:pPr>
      <w:r>
        <w:t>Architecture</w:t>
      </w:r>
    </w:p>
    <w:p>
      <w:r>
        <w:t>Each push provider has a long-lived websocket consumer task, started by the supervisor described in §6.1. The consumer writes to the same provider table as its polling counterpart; downstream resolution and serving cannot tell whether a record arrived by push or by poll.</w:t>
      </w:r>
    </w:p>
    <w:p>
      <w:r>
        <w:t>Reconnection is mandatory: websockets disconnect under network blips, server restarts, and provider-side maintenance. The consumer reconnects with exponential backoff capped at 30 seconds. On reconnect, it requests a snapshot to fill any gap and resumes streaming.</w:t>
      </w:r>
    </w:p>
    <w:p>
      <w:pPr>
        <w:pStyle w:val="Heading3"/>
      </w:pPr>
      <w:r>
        <w:t>Polling fallback</w:t>
      </w:r>
    </w:p>
    <w:p>
      <w:r>
        <w:t>When a websocket has been disconnected for more than the connection's normal blip window (e.g., 60 seconds), the polling fallback for the same data type activates automatically. Fallback polling stops as soon as the websocket reconnects and processes a snapshot. This keeps data flowing during extended outages without paying the per-call cost when the websocket is healthy.</w:t>
      </w:r>
    </w:p>
    <w:p>
      <w:pPr>
        <w:pStyle w:val="Heading3"/>
      </w:pPr>
      <w:r>
        <w:t>Health metrics</w:t>
      </w:r>
    </w:p>
    <w:p>
      <w:pPr>
        <w:pStyle w:val="ListBullet"/>
      </w:pPr>
      <w:r>
        <w:t>websocket_state{provider} — connected / connecting / disconnected.</w:t>
      </w:r>
    </w:p>
    <w:p>
      <w:pPr>
        <w:pStyle w:val="ListBullet"/>
      </w:pPr>
      <w:r>
        <w:t>websocket_messages_total{provider, type} — counters by message kind.</w:t>
      </w:r>
    </w:p>
    <w:p>
      <w:pPr>
        <w:pStyle w:val="ListBullet"/>
      </w:pPr>
      <w:r>
        <w:t>websocket_last_message_at_seconds{provider} — staleness gauge.</w:t>
      </w:r>
    </w:p>
    <w:p>
      <w:pPr>
        <w:pStyle w:val="ListBullet"/>
      </w:pPr>
      <w:r>
        <w:t>websocket_reconnects_total{provider} — counter.</w:t>
      </w:r>
    </w:p>
    <w:p>
      <w:r>
        <w:t>Alert when websocket_state has been disconnected for more than 5 minutes.</w:t>
      </w:r>
    </w:p>
    <w:p>
      <w:pPr>
        <w:pStyle w:val="Heading2"/>
      </w:pPr>
      <w:r>
        <w:t>6.5 Data retention and archival</w:t>
      </w:r>
    </w:p>
    <w:p>
      <w:r>
        <w:t>Raw payloads are P4-immutable but they grow without bound. Without a retention policy the kalshi_markets, fl_events, and similar tables become a storage line item that scales with the calendar.</w:t>
      </w:r>
    </w:p>
    <w:p>
      <w:pPr>
        <w:pStyle w:val="Heading3"/>
      </w:pPr>
      <w:r>
        <w:t>Retention policy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w:t>
            </w:r>
          </w:p>
        </w:tc>
        <w:tc>
          <w:tcPr>
            <w:tcW w:type="dxa" w:w="2160"/>
            <w:shd w:val="clear" w:color="auto" w:fill="305496"/>
          </w:tcPr>
          <w:p>
            <w:r>
              <w:rPr>
                <w:b/>
                <w:color w:val="FFFFFF"/>
              </w:rPr>
              <w:t>Hot in Postgres</w:t>
            </w:r>
          </w:p>
        </w:tc>
        <w:tc>
          <w:tcPr>
            <w:tcW w:type="dxa" w:w="2160"/>
            <w:shd w:val="clear" w:color="auto" w:fill="305496"/>
          </w:tcPr>
          <w:p>
            <w:r>
              <w:rPr>
                <w:b/>
                <w:color w:val="FFFFFF"/>
              </w:rPr>
              <w:t>Archived</w:t>
            </w:r>
          </w:p>
        </w:tc>
        <w:tc>
          <w:tcPr>
            <w:tcW w:type="dxa" w:w="2160"/>
            <w:shd w:val="clear" w:color="auto" w:fill="305496"/>
          </w:tcPr>
          <w:p>
            <w:r>
              <w:rPr>
                <w:b/>
                <w:color w:val="FFFFFF"/>
              </w:rPr>
              <w:t>Deleted</w:t>
            </w:r>
          </w:p>
        </w:tc>
      </w:tr>
      <w:tr>
        <w:tc>
          <w:tcPr>
            <w:tcW w:type="dxa" w:w="2160"/>
          </w:tcPr>
          <w:p>
            <w:r>
              <w:t>Raw payloads (all provider tables)</w:t>
            </w:r>
          </w:p>
        </w:tc>
        <w:tc>
          <w:tcPr>
            <w:tcW w:type="dxa" w:w="2160"/>
          </w:tcPr>
          <w:p>
            <w:r>
              <w:t>30 days</w:t>
            </w:r>
          </w:p>
        </w:tc>
        <w:tc>
          <w:tcPr>
            <w:tcW w:type="dxa" w:w="2160"/>
          </w:tcPr>
          <w:p>
            <w:r>
              <w:t>30 days – 1 year</w:t>
            </w:r>
          </w:p>
        </w:tc>
        <w:tc>
          <w:tcPr>
            <w:tcW w:type="dxa" w:w="2160"/>
          </w:tcPr>
          <w:p>
            <w:r>
              <w:t>After 1 year</w:t>
            </w:r>
          </w:p>
        </w:tc>
      </w:tr>
      <w:tr>
        <w:tc>
          <w:tcPr>
            <w:tcW w:type="dxa" w:w="2160"/>
          </w:tcPr>
          <w:p>
            <w:r>
              <w:t>Canonical entities (fixtures, teams, competitions, aliases)</w:t>
            </w:r>
          </w:p>
        </w:tc>
        <w:tc>
          <w:tcPr>
            <w:tcW w:type="dxa" w:w="2160"/>
          </w:tcPr>
          <w:p>
            <w:r>
              <w:t>Forever</w:t>
            </w:r>
          </w:p>
        </w:tc>
        <w:tc>
          <w:tcPr>
            <w:tcW w:type="dxa" w:w="2160"/>
          </w:tcPr>
          <w:p>
            <w:r>
              <w:t>—</w:t>
            </w:r>
          </w:p>
        </w:tc>
        <w:tc>
          <w:tcPr>
            <w:tcW w:type="dxa" w:w="2160"/>
          </w:tcPr>
          <w:p>
            <w:r>
              <w:t>Never</w:t>
            </w:r>
          </w:p>
        </w:tc>
      </w:tr>
      <w:tr>
        <w:tc>
          <w:tcPr>
            <w:tcW w:type="dxa" w:w="2160"/>
          </w:tcPr>
          <w:p>
            <w:r>
              <w:t>resolution_log</w:t>
            </w:r>
          </w:p>
        </w:tc>
        <w:tc>
          <w:tcPr>
            <w:tcW w:type="dxa" w:w="2160"/>
          </w:tcPr>
          <w:p>
            <w:r>
              <w:t>Forever</w:t>
            </w:r>
          </w:p>
        </w:tc>
        <w:tc>
          <w:tcPr>
            <w:tcW w:type="dxa" w:w="2160"/>
          </w:tcPr>
          <w:p>
            <w:r>
              <w:t>—</w:t>
            </w:r>
          </w:p>
        </w:tc>
        <w:tc>
          <w:tcPr>
            <w:tcW w:type="dxa" w:w="2160"/>
          </w:tcPr>
          <w:p>
            <w:r>
              <w:t>Never (small, valuable)</w:t>
            </w:r>
          </w:p>
        </w:tc>
      </w:tr>
      <w:tr>
        <w:tc>
          <w:tcPr>
            <w:tcW w:type="dxa" w:w="2160"/>
          </w:tcPr>
          <w:p>
            <w:r>
              <w:t>review_queue (resolved items)</w:t>
            </w:r>
          </w:p>
        </w:tc>
        <w:tc>
          <w:tcPr>
            <w:tcW w:type="dxa" w:w="2160"/>
          </w:tcPr>
          <w:p>
            <w:r>
              <w:t>90 days</w:t>
            </w:r>
          </w:p>
        </w:tc>
        <w:tc>
          <w:tcPr>
            <w:tcW w:type="dxa" w:w="2160"/>
          </w:tcPr>
          <w:p>
            <w:r>
              <w:t>90 days – 1 year</w:t>
            </w:r>
          </w:p>
        </w:tc>
        <w:tc>
          <w:tcPr>
            <w:tcW w:type="dxa" w:w="2160"/>
          </w:tcPr>
          <w:p>
            <w:r>
              <w:t>After 1 year</w:t>
            </w:r>
          </w:p>
        </w:tc>
      </w:tr>
      <w:tr>
        <w:tc>
          <w:tcPr>
            <w:tcW w:type="dxa" w:w="2160"/>
          </w:tcPr>
          <w:p>
            <w:r>
              <w:t>provider_api_calls</w:t>
            </w:r>
          </w:p>
        </w:tc>
        <w:tc>
          <w:tcPr>
            <w:tcW w:type="dxa" w:w="2160"/>
          </w:tcPr>
          <w:p>
            <w:r>
              <w:t>30 days</w:t>
            </w:r>
          </w:p>
        </w:tc>
        <w:tc>
          <w:tcPr>
            <w:tcW w:type="dxa" w:w="2160"/>
          </w:tcPr>
          <w:p>
            <w:r>
              <w:t>30 days – 1 year</w:t>
            </w:r>
          </w:p>
        </w:tc>
        <w:tc>
          <w:tcPr>
            <w:tcW w:type="dxa" w:w="2160"/>
          </w:tcPr>
          <w:p>
            <w:r>
              <w:t>After 1 year</w:t>
            </w:r>
          </w:p>
        </w:tc>
      </w:tr>
    </w:tbl>
    <w:p/>
    <w:p>
      <w:pPr>
        <w:pStyle w:val="Heading3"/>
      </w:pPr>
      <w:r>
        <w:t>Archive format</w:t>
      </w:r>
    </w:p>
    <w:p>
      <w:r>
        <w:t>Archived raw payloads are written to object storage in a flat, content-addressed layout that requires no index to navigate.</w:t>
      </w:r>
    </w:p>
    <w:p>
      <w:r>
        <w:t>Path convention:</w:t>
      </w:r>
    </w:p>
    <w:p>
      <w:r>
        <w:rPr>
          <w:rFonts w:ascii="Courier New" w:hAnsi="Courier New"/>
          <w:sz w:val="18"/>
        </w:rPr>
        <w:t>s3://{bucket}/{provider}/{YYYY}/{MM}/{DD}/{HH}.jsonl.gz</w:t>
      </w:r>
    </w:p>
    <w:p>
      <w:r>
        <w:t>One JSONL file per provider per hour. Each line is one raw_payload row from the originating Postgres table, including the provider primary key, last_seen_at, last_changed_at, and the JSONB payload. Compressed with gzip; expected ratio ~10:1 for typical provider responses.</w:t>
      </w:r>
    </w:p>
    <w:p>
      <w:r>
        <w:t>Replay (extract by date and provider):</w:t>
      </w:r>
    </w:p>
    <w:p>
      <w:r>
        <w:rPr>
          <w:rFonts w:ascii="Courier New" w:hAnsi="Courier New"/>
          <w:sz w:val="18"/>
        </w:rPr>
        <w:t>aws s3 cp s3://bucket/kalshi/2026/05/07/14.jsonl.gz - \</w:t>
        <w:br/>
        <w:t xml:space="preserve">  | gunzip \</w:t>
        <w:br/>
        <w:t xml:space="preserve">  | jq -c 'select(.market_type == "game")' \</w:t>
        <w:br/>
        <w:t xml:space="preserve">  | psql staging_db -c "COPY kalshi_markets ..."</w:t>
      </w:r>
    </w:p>
    <w:p>
      <w:pPr>
        <w:pStyle w:val="Heading3"/>
      </w:pPr>
      <w:r>
        <w:t>Archival job</w:t>
      </w:r>
    </w:p>
    <w:p>
      <w:r>
        <w:t>A nightly job moves rows older than the hot threshold to the archive bucket and deletes them from Postgres after the upload is verified by checksum. The job is idempotent: re-running it after a partial run completes the move without duplicating data.</w:t>
      </w:r>
    </w:p>
    <w:p>
      <w:r>
        <w:t>Backups (§9.9) capture the hot tier; the archive itself is the cold-tier backup. Object storage providers offer their own redundancy — additional cross-region replication is optional and depends on the bucket configuration.</w:t>
      </w:r>
    </w:p>
    <w:p>
      <w:pPr>
        <w:pStyle w:val="Heading1"/>
      </w:pPr>
      <w:r>
        <w:t>7. Resolution Layer</w:t>
      </w:r>
    </w:p>
    <w:p>
      <w:pPr>
        <w:pStyle w:val="Heading2"/>
      </w:pPr>
      <w:r>
        <w:t>7.1 Resolver responsibilities</w:t>
      </w:r>
    </w:p>
    <w:p>
      <w:r>
        <w:t>The resolver answers a single question, repeatedly, for every provider record: 'which canonical fixture does this belong to?' Inputs: provider records with fixture_id IS NULL, plus the current state of canonical entities. Outputs: updated foreign keys on provider records, new fixtures/teams/competitions where needed, and a row in resolution_log for every decision.</w:t>
      </w:r>
    </w:p>
    <w:p>
      <w:pPr>
        <w:pStyle w:val="Heading2"/>
      </w:pPr>
      <w:r>
        <w:t>7.2 Per-provider resolver modules</w:t>
      </w:r>
    </w:p>
    <w:p>
      <w:r>
        <w:t>The current Tier 1–4 logic is preserved as the FL+Kalshi resolver module. New providers add new modules; the central matcher is provider-agnostic.</w:t>
      </w:r>
    </w:p>
    <w:p>
      <w:r>
        <w:rPr>
          <w:rFonts w:ascii="Courier New" w:hAnsi="Courier New"/>
          <w:sz w:val="18"/>
        </w:rPr>
        <w:t>class ResolverModule(Protocol):</w:t>
        <w:br/>
        <w:t xml:space="preserve">    provider: str</w:t>
        <w:br/>
        <w:br/>
        <w:t xml:space="preserve">    def extract_signal(self, raw_record: dict) -&gt; FixtureSignal:</w:t>
        <w:br/>
        <w:t xml:space="preserve">        """From a raw provider payload, extract the standardized fields</w:t>
        <w:br/>
        <w:t xml:space="preserve">        used by the central matcher: candidate teams (with aliases),</w:t>
        <w:br/>
        <w:t xml:space="preserve">        kickoff time, competition hint, sport."""</w:t>
        <w:br/>
        <w:br/>
        <w:t>class FixtureSignal(BaseModel):</w:t>
        <w:br/>
        <w:t xml:space="preserve">    home_team_candidates: list[TeamCandidate]</w:t>
        <w:br/>
        <w:t xml:space="preserve">    away_team_candidates: list[TeamCandidate]</w:t>
        <w:br/>
        <w:t xml:space="preserve">    kickoff_at: datetime  # UTC</w:t>
        <w:br/>
        <w:t xml:space="preserve">    kickoff_confidence: float  # 1.0 if exact, lower if inferred</w:t>
        <w:br/>
        <w:t xml:space="preserve">    competition_hint: str | None</w:t>
        <w:br/>
        <w:t xml:space="preserve">    sport: str</w:t>
        <w:br/>
        <w:t xml:space="preserve">    raw_signals: dict  # for debugging</w:t>
      </w:r>
    </w:p>
    <w:p>
      <w:pPr>
        <w:pStyle w:val="Heading2"/>
      </w:pPr>
      <w:r>
        <w:t>7.3 Central matching pipeline</w:t>
      </w:r>
    </w:p>
    <w:p>
      <w:r>
        <w:t>The matcher takes a FixtureSignal and finds (or creates) the canonical fixture it belongs to. Logic in priority order:</w:t>
      </w:r>
    </w:p>
    <w:p>
      <w:pPr>
        <w:pStyle w:val="ListBullet"/>
      </w:pPr>
      <w:r>
        <w:t>Strict match: exact alias hit on both teams + kickoff within 30 minutes + competition match. Confidence ≥ 0.95.</w:t>
      </w:r>
    </w:p>
    <w:p>
      <w:pPr>
        <w:pStyle w:val="ListBullet"/>
      </w:pPr>
      <w:r>
        <w:t>Alias match: alias hit on both teams + kickoff within sport's auto-link threshold + sport match. Confidence 0.85–0.95.</w:t>
      </w:r>
    </w:p>
    <w:p>
      <w:pPr>
        <w:pStyle w:val="ListBullet"/>
      </w:pPr>
      <w:r>
        <w:t>Time-anchored fuzzy: normalized name similarity ≥ 0.9 on both teams + kickoff within 30 minutes. Confidence 0.75–0.85.</w:t>
      </w:r>
    </w:p>
    <w:p>
      <w:pPr>
        <w:pStyle w:val="ListBullet"/>
      </w:pPr>
      <w:r>
        <w:t>Cross-provider corroboration: if two or more providers independently produced FixtureSignals that match each other, the corroborated fixture is preferred. This is one of the highest-leverage benefits of multi-provider integration.</w:t>
      </w:r>
    </w:p>
    <w:p>
      <w:pPr>
        <w:pStyle w:val="ListBullet"/>
      </w:pPr>
      <w:r>
        <w:t>Below threshold: write to review_queue; do not auto-link.</w:t>
      </w:r>
    </w:p>
    <w:p>
      <w:pPr>
        <w:pStyle w:val="Heading2"/>
      </w:pPr>
      <w:r>
        <w:t>7.4 Confidence scoring</w:t>
      </w:r>
    </w:p>
    <w:p>
      <w:r>
        <w:t>Confidence is computed from a weighted combination of factors. Weights are versioned with the resolver and stored alongside decisions, so a confidence value remains interpretable years later.</w:t>
      </w:r>
    </w:p>
    <w:p>
      <w:pPr>
        <w:pStyle w:val="ListBullet"/>
      </w:pPr>
      <w:r>
        <w:t>Team name match strength: exact alias = 1.0; normalized exact = 0.95; fuzzy ratio above 0.9 = 0.8; below = downweight.</w:t>
      </w:r>
    </w:p>
    <w:p>
      <w:pPr>
        <w:pStyle w:val="ListBullet"/>
      </w:pPr>
      <w:r>
        <w:t>Kickoff time delta: within 30 min = 1.0; within sport threshold = 0.85; within 24h = 0.7; beyond = downweight.</w:t>
      </w:r>
    </w:p>
    <w:p>
      <w:pPr>
        <w:pStyle w:val="ListBullet"/>
      </w:pPr>
      <w:r>
        <w:t>Competition signal: explicit match = 1.0; sport match only = 0.85; mismatch = strong downweight.</w:t>
      </w:r>
    </w:p>
    <w:p>
      <w:pPr>
        <w:pStyle w:val="ListBullet"/>
      </w:pPr>
      <w:r>
        <w:t>Cross-provider corroboration: +0.05 per additional provider agreeing.</w:t>
      </w:r>
    </w:p>
    <w:p>
      <w:pPr>
        <w:pStyle w:val="ListBullet"/>
      </w:pPr>
      <w:r>
        <w:t>Historical alias confidence: if alias was human-curated, treat as exact.</w:t>
      </w:r>
    </w:p>
    <w:p>
      <w:pPr>
        <w:pStyle w:val="Heading2"/>
      </w:pPr>
      <w:r>
        <w:t>7.5 Review queue and human approval</w:t>
      </w:r>
    </w:p>
    <w:p>
      <w:r>
        <w:t>Anything below the auto-apply threshold (default: 0.85) goes to review_queue. The admin UI shows pending matches with candidate fixtures and a one-click approve. Approval persists the alias and the resolution permanently. Rejection records the negative decision so the same proposal does not recur.</w:t>
      </w:r>
    </w:p>
    <w:p>
      <w:r>
        <w:t>This is how the system escapes the 'every edge case requires a code change' pattern. A new alias is one click and one row, not a PR. After the first month of operation, the bulk of common edge cases will be in the alias table; the queue should shrink steadily.</w:t>
      </w:r>
    </w:p>
    <w:p>
      <w:pPr>
        <w:pStyle w:val="Heading3"/>
      </w:pPr>
      <w:r>
        <w:t>Admin UI scope (phase 2 minimum)</w:t>
      </w:r>
    </w:p>
    <w:p>
      <w:pPr>
        <w:pStyle w:val="ListBullet"/>
      </w:pPr>
      <w:r>
        <w:t>Authentication — even basic password / single-user is sufficient for v1; integrated auth (Auth0, Clerk) added when the team grows.</w:t>
      </w:r>
    </w:p>
    <w:p>
      <w:pPr>
        <w:pStyle w:val="ListBullet"/>
      </w:pPr>
      <w:r>
        <w:t>Queue list view — sortable by confidence, oldest-first; counts of pending / approved / rejected per day.</w:t>
      </w:r>
    </w:p>
    <w:p>
      <w:pPr>
        <w:pStyle w:val="ListBullet"/>
      </w:pPr>
      <w:r>
        <w:t>Detail view — side-by-side display of the provider record's raw_payload and the candidate fixtures, with the resolver's confidence breakdown visible.</w:t>
      </w:r>
    </w:p>
    <w:p>
      <w:pPr>
        <w:pStyle w:val="ListBullet"/>
      </w:pPr>
      <w:r>
        <w:t>Approve / reject — one-click commit. Approve persists the alias and writes the resolution; reject records the negative decision so the same proposal doesn't recur.</w:t>
      </w:r>
    </w:p>
    <w:p>
      <w:pPr>
        <w:pStyle w:val="ListBullet"/>
      </w:pPr>
      <w:r>
        <w:t>Audit log — links from each item to its resolution_log entry; full history queryable.</w:t>
      </w:r>
    </w:p>
    <w:p>
      <w:r>
        <w:t>Anything beyond this floor is feature creep that delays phase 2.</w:t>
      </w:r>
    </w:p>
    <w:p>
      <w:pPr>
        <w:pStyle w:val="Heading3"/>
      </w:pPr>
      <w:r>
        <w:t>Operational ownership</w:t>
      </w:r>
    </w:p>
    <w:p>
      <w:r>
        <w:t>Reviewing the queue is a steady-state operational responsibility, not optional engineering work. It must have an owner during every period of normal operation.</w:t>
      </w:r>
    </w:p>
    <w:p>
      <w:pPr>
        <w:pStyle w:val="ListBullet"/>
      </w:pPr>
      <w:r>
        <w:t>Solo project: the operator reviews the queue daily, ideally bundled with morning standup or coffee. Estimate ~25 minutes/day at 50 reviews × 30 seconds.</w:t>
      </w:r>
    </w:p>
    <w:p>
      <w:pPr>
        <w:pStyle w:val="ListBullet"/>
      </w:pPr>
      <w:r>
        <w:t>Two-person team: rotate weekly; the on-duty person owns the queue.</w:t>
      </w:r>
    </w:p>
    <w:p>
      <w:pPr>
        <w:pStyle w:val="ListBullet"/>
      </w:pPr>
      <w:r>
        <w:t>Larger team: an explicit weekly rotation or designated reviewer role.</w:t>
      </w:r>
    </w:p>
    <w:p>
      <w:pPr>
        <w:pStyle w:val="Heading3"/>
      </w:pPr>
      <w:r>
        <w:t>Queue health metrics</w:t>
      </w:r>
    </w:p>
    <w:p>
      <w:pPr>
        <w:pStyle w:val="ListBullet"/>
      </w:pPr>
      <w:r>
        <w:t>Target steady-state queue depth: &lt;20 items.</w:t>
      </w:r>
    </w:p>
    <w:p>
      <w:pPr>
        <w:pStyle w:val="ListBullet"/>
      </w:pPr>
      <w:r>
        <w:t>Alert threshold: depth &gt;100 items — a problem with the resolver, not the reviewer's pace; tighten alias generation, do not hire more reviewers.</w:t>
      </w:r>
    </w:p>
    <w:p>
      <w:pPr>
        <w:pStyle w:val="ListBullet"/>
      </w:pPr>
      <w:r>
        <w:t>Triage SLA: items reviewed within 24 hours of arrival.</w:t>
      </w:r>
    </w:p>
    <w:p>
      <w:pPr>
        <w:pStyle w:val="ListBullet"/>
      </w:pPr>
      <w:r>
        <w:t>Metric: oldest-pending-item-age, plotted alongside depth.</w:t>
      </w:r>
    </w:p>
    <w:p>
      <w:r>
        <w:t>If the queue is consistently growing despite review effort, the resolver thresholds are wrong. The fix is upstream (adjust confidence scoring, add aliases preemptively, tighten matching tiers), not downstream (more reviewer hours).</w:t>
      </w:r>
    </w:p>
    <w:p>
      <w:pPr>
        <w:pStyle w:val="Heading2"/>
      </w:pPr>
      <w:r>
        <w:t>7.6 Re-resolution and replay</w:t>
      </w:r>
    </w:p>
    <w:p>
      <w:r>
        <w:t>The resolver is versioned. When the algorithm or configuration changes, a re-resolution pass can be triggered for any time window. Because raw payloads are immutable, the re-resolver runs on the original inputs. Results are written to a new resolution_log entries; the previous decisions remain for diff and rollback.</w:t>
      </w:r>
    </w:p>
    <w:p>
      <w:r>
        <w:t>Replay is the single most important debugging tool in the system. When a bug is discovered, the workflow is:</w:t>
      </w:r>
    </w:p>
    <w:p>
      <w:pPr>
        <w:pStyle w:val="ListBullet"/>
      </w:pPr>
      <w:r>
        <w:t>Find the resolution_log entry for the misresolved record.</w:t>
      </w:r>
    </w:p>
    <w:p>
      <w:pPr>
        <w:pStyle w:val="ListBullet"/>
      </w:pPr>
      <w:r>
        <w:t>Inspect the raw_payload that produced it.</w:t>
      </w:r>
    </w:p>
    <w:p>
      <w:pPr>
        <w:pStyle w:val="ListBullet"/>
      </w:pPr>
      <w:r>
        <w:t>Adjust resolver code or alias table.</w:t>
      </w:r>
    </w:p>
    <w:p>
      <w:pPr>
        <w:pStyle w:val="ListBullet"/>
      </w:pPr>
      <w:r>
        <w:t>Replay against the same inputs in staging.</w:t>
      </w:r>
    </w:p>
    <w:p>
      <w:pPr>
        <w:pStyle w:val="ListBullet"/>
      </w:pPr>
      <w:r>
        <w:t>Compare diff of decisions; ship if clean.</w:t>
      </w:r>
    </w:p>
    <w:p>
      <w:pPr>
        <w:pStyle w:val="Heading2"/>
      </w:pPr>
      <w:r>
        <w:t>7.7 Three-loop resolver pattern</w:t>
      </w:r>
    </w:p>
    <w:p>
      <w:r>
        <w:t>Resolution runs as three complementary loops with different cadences. Each writes to the same tables and reads from the same provider data; the differentiation is purely in trigger and scope.</w:t>
      </w:r>
    </w:p>
    <w:p>
      <w:pPr>
        <w:pStyle w:val="Heading3"/>
      </w:pPr>
      <w:r>
        <w:t>Hot loop — sub-second</w:t>
      </w:r>
    </w:p>
    <w:p>
      <w:r>
        <w:t>When ingestion writes a new row to a provider table, it issues a Postgres NOTIFY on a per-table channel:</w:t>
      </w:r>
    </w:p>
    <w:p>
      <w:r>
        <w:rPr>
          <w:rFonts w:ascii="Courier New" w:hAnsi="Courier New"/>
          <w:sz w:val="18"/>
        </w:rPr>
        <w:t>-- in the ingestion module's INSERT trigger:</w:t>
        <w:br/>
        <w:t>SELECT pg_notify('new_kalshi_market', '');</w:t>
      </w:r>
    </w:p>
    <w:p>
      <w:r>
        <w:t>A long-lived listener task (supervised per §6.1) is LISTEN-ing on these channels. On NOTIFY, it queries for fixture_id IS NULL rows in the corresponding table that have appeared since the last sweep, runs them through the resolver, and writes results.</w:t>
      </w:r>
    </w:p>
    <w:p>
      <w:r>
        <w:t>Critical nuance: NOTIFY is best-effort, not guaranteed. Its payload is limited to 8KB, and delivery is not durable across connection drops. The hot loop treats NOTIFY as a wake-up signal only; it never carries the data. The pattern is:</w:t>
      </w:r>
    </w:p>
    <w:p>
      <w:r>
        <w:rPr>
          <w:rFonts w:ascii="Courier New" w:hAnsi="Courier New"/>
          <w:sz w:val="18"/>
        </w:rPr>
        <w:t>async def hot_loop():</w:t>
        <w:br/>
        <w:t xml:space="preserve">    async with conn.cursor() as cur:</w:t>
        <w:br/>
        <w:t xml:space="preserve">        await cur.execute("LISTEN new_kalshi_market")</w:t>
        <w:br/>
        <w:t xml:space="preserve">        await cur.execute("LISTEN new_fl_event")</w:t>
        <w:br/>
        <w:t xml:space="preserve">        async for notify in conn.notifies():</w:t>
        <w:br/>
        <w:t xml:space="preserve">            # ignore notify.payload — just wake up</w:t>
        <w:br/>
        <w:t xml:space="preserve">            await process_unresolved_rows()</w:t>
        <w:br/>
        <w:br/>
        <w:t>async def process_unresolved_rows():</w:t>
        <w:br/>
        <w:t xml:space="preserve">    # resolve everything with fixture_id IS NULL since last_seen</w:t>
        <w:br/>
        <w:t xml:space="preserve">    rows = await fetch_unresolved()</w:t>
        <w:br/>
        <w:t xml:space="preserve">    for r in rows:</w:t>
        <w:br/>
        <w:t xml:space="preserve">        await resolve_one(r)</w:t>
      </w:r>
    </w:p>
    <w:p>
      <w:r>
        <w:t>Target latency: ~100ms from ingestion write to resolution. Sufficient for active price freshness on new markets.</w:t>
      </w:r>
    </w:p>
    <w:p>
      <w:pPr>
        <w:pStyle w:val="Heading3"/>
      </w:pPr>
      <w:r>
        <w:t>Batch loop — 30 seconds</w:t>
      </w:r>
    </w:p>
    <w:p>
      <w:r>
        <w:t>Every 30 seconds, scan the provider tables for any fixture_id IS NULL rows that the hot loop missed. Causes include: NOTIFY delivery dropped under load, the listener was disconnected when the NOTIFY fired, ingestion bypassed the trigger (rare), or a process restart re-created the listener but missed the gap. The batch loop is the safety net that guarantees no row stays unresolved indefinitely.</w:t>
      </w:r>
    </w:p>
    <w:p>
      <w:r>
        <w:t>The batch loop is also where re-resolution after resolver version changes is staged: when a new resolver version is deployed, this loop is the first to apply it broadly across stored data.</w:t>
      </w:r>
    </w:p>
    <w:p>
      <w:pPr>
        <w:pStyle w:val="Heading3"/>
      </w:pPr>
      <w:r>
        <w:t>Re-resolution loop — 5–10 minutes</w:t>
      </w:r>
    </w:p>
    <w:p>
      <w:r>
        <w:t>Every 5–10 minutes, scan resolution_log for low-confidence resolutions made within the last 7 days. Re-run the resolver against their raw payloads using the current alias table and competition data. If the new run produces a higher-confidence result, update the linked fixture_id and append a new resolution_log entry.</w:t>
      </w:r>
    </w:p>
    <w:p>
      <w:r>
        <w:t>This loop is what makes alias-table additions retroactively improve past resolutions. A new alias added today through the review queue will, within 5–10 minutes, re-link any past low-confidence records that the new alias would have helped. The system gets smarter over time without manual intervention.</w:t>
      </w:r>
    </w:p>
    <w:p>
      <w:pPr>
        <w:pStyle w:val="Heading1"/>
      </w:pPr>
      <w:r>
        <w:t>8. Serving Layer</w:t>
      </w:r>
    </w:p>
    <w:p>
      <w:pPr>
        <w:pStyle w:val="Heading2"/>
      </w:pPr>
      <w:r>
        <w:t>8.1 Endpoint design</w:t>
      </w:r>
    </w:p>
    <w:p>
      <w:r>
        <w:t>The user-facing API is a thin read layer. Every endpoint is a parameterized SQL query against the canonical entities and provider tables, joined by fixture_id.</w:t>
      </w:r>
    </w:p>
    <w:p>
      <w:r>
        <w:t>Endpoints are versioned (/api/v4/...). When response shape changes meaningfully, ship a new version and keep the old one running until clients migrate. Mobile apps and long-lived browser tabs make breaking changes expensive.</w:t>
      </w:r>
    </w:p>
    <w:p>
      <w:pPr>
        <w:pStyle w:val="Heading2"/>
      </w:pPr>
      <w:r>
        <w:t>8.2 Response shape requirements</w:t>
      </w:r>
    </w:p>
    <w:p>
      <w:pPr>
        <w:pStyle w:val="ListBullet"/>
      </w:pPr>
      <w:r>
        <w:t>Per-source freshness: every response carries an as_of timestamp per provider source. The UI uses these to grey out stale data.</w:t>
      </w:r>
    </w:p>
    <w:p>
      <w:pPr>
        <w:pStyle w:val="ListBullet"/>
      </w:pPr>
      <w:r>
        <w:t>Provider source tags: every score, time, and market explicitly says which provider it came from.</w:t>
      </w:r>
    </w:p>
    <w:p>
      <w:pPr>
        <w:pStyle w:val="ListBullet"/>
      </w:pPr>
      <w:r>
        <w:t>Confidence flags: fixtures with low-confidence resolutions are flagged so the UI can show a warning.</w:t>
      </w:r>
    </w:p>
    <w:p>
      <w:pPr>
        <w:pStyle w:val="ListBullet"/>
      </w:pPr>
      <w:r>
        <w:t>Deterministic ordering: responses are sorted by (kickoff_at, fixture_id), not by provider iteration order. Identical inputs produce identical bytes.</w:t>
      </w:r>
    </w:p>
    <w:p>
      <w:pPr>
        <w:pStyle w:val="ListBullet"/>
      </w:pPr>
      <w:r>
        <w:t>Versioned schema: every response includes a schema_version field. Frontend asserts compatibility before rendering.</w:t>
      </w:r>
    </w:p>
    <w:p>
      <w:pPr>
        <w:pStyle w:val="ListBullet"/>
      </w:pPr>
      <w:r>
        <w:t>Forward-compat: response carries an optional changed_since marker even though phase 3 ships full responses; this leaves the door open for SSE/WebSocket incremental updates without a contract break (§8.4).</w:t>
      </w:r>
    </w:p>
    <w:p>
      <w:pPr>
        <w:pStyle w:val="Heading3"/>
      </w:pPr>
      <w:r>
        <w:t>Freshness implementation</w:t>
      </w:r>
    </w:p>
    <w:p>
      <w:r>
        <w:t>Freshness is per-source, not per-field. The serving layer constructs as_of timestamps from the underlying raw_payload's last_changed_at columns. Fields inherit freshness from their source. The UI greys the score block when fl.as_of crosses 60 seconds during live matches; the market block when kalshi.as_of crosses 30 seconds during active trading. Logos and team metadata have no freshness gating — they are assumed stable.</w:t>
      </w:r>
    </w:p>
    <w:p>
      <w:r>
        <w:t>Example response shape:</w:t>
      </w:r>
    </w:p>
    <w:p>
      <w:r>
        <w:rPr>
          <w:rFonts w:ascii="Courier New" w:hAnsi="Courier New"/>
          <w:sz w:val="18"/>
        </w:rPr>
        <w:t>{</w:t>
        <w:br/>
        <w:t xml:space="preserve">  "schema_version": "v4.0",</w:t>
        <w:br/>
        <w:t xml:space="preserve">  "fixture_id": "a1f0...",</w:t>
        <w:br/>
        <w:t xml:space="preserve">  "kickoff_at": "2026-05-08T19:00:00Z",</w:t>
        <w:br/>
        <w:t xml:space="preserve">  "score": {</w:t>
        <w:br/>
        <w:t xml:space="preserve">    "home": 1, "away": 0,</w:t>
        <w:br/>
        <w:t xml:space="preserve">    "source": "fl",</w:t>
        <w:br/>
        <w:t xml:space="preserve">    "as_of": "2026-05-07T18:42:11Z"</w:t>
        <w:br/>
        <w:t xml:space="preserve">  },</w:t>
        <w:br/>
        <w:t xml:space="preserve">  "markets": [</w:t>
        <w:br/>
        <w:t xml:space="preserve">    {</w:t>
        <w:br/>
        <w:t xml:space="preserve">      "ticker": "KXUCLGAME-BAYPSG",</w:t>
        <w:br/>
        <w:t xml:space="preserve">      "price": 0.62,</w:t>
        <w:br/>
        <w:t xml:space="preserve">      "source": "kalshi",</w:t>
        <w:br/>
        <w:t xml:space="preserve">      "as_of": "2026-05-07T18:42:09Z"</w:t>
        <w:br/>
        <w:t xml:space="preserve">    }</w:t>
        <w:br/>
        <w:t xml:space="preserve">  ],</w:t>
        <w:br/>
        <w:t xml:space="preserve">  "_meta": {</w:t>
        <w:br/>
        <w:t xml:space="preserve">    "sources": {</w:t>
        <w:br/>
        <w:t xml:space="preserve">      "fl":      { "as_of": "2026-05-07T18:42:11Z", "healthy": true },</w:t>
        <w:br/>
        <w:t xml:space="preserve">      "kalshi":  { "as_of": "2026-05-07T18:42:09Z", "healthy": true }</w:t>
        <w:br/>
        <w:t xml:space="preserve">    },</w:t>
        <w:br/>
        <w:t xml:space="preserve">    "resolution_confidence": 0.98</w:t>
        <w:br/>
        <w:t xml:space="preserve">  }</w:t>
        <w:br/>
        <w:t>}</w:t>
      </w:r>
    </w:p>
    <w:p>
      <w:pPr>
        <w:pStyle w:val="Heading2"/>
      </w:pPr>
      <w:r>
        <w:t>8.3 Performance</w:t>
      </w:r>
    </w:p>
    <w:p>
      <w:pPr>
        <w:pStyle w:val="ListBullet"/>
      </w:pPr>
      <w:r>
        <w:t>Connection pooling: use pgbouncer in transaction-pooling mode in front of Postgres. FastAPI workers should not hold connections idle.</w:t>
      </w:r>
    </w:p>
    <w:p>
      <w:pPr>
        <w:pStyle w:val="ListBullet"/>
      </w:pPr>
      <w:r>
        <w:t>Query optimization: the feed endpoint should be a single query (or two, if necessary). Avoid N+1 patterns. Use materialized views for hot read paths if profiling shows benefit.</w:t>
      </w:r>
    </w:p>
    <w:p>
      <w:pPr>
        <w:pStyle w:val="ListBullet"/>
      </w:pPr>
      <w:r>
        <w:t>Response caching: consider an in-process LRU keyed on (sport, date, query params, max(updated_at)) to deduplicate identical concurrent requests. TTL: 1–2 seconds.</w:t>
      </w:r>
    </w:p>
    <w:p>
      <w:pPr>
        <w:pStyle w:val="ListBullet"/>
      </w:pPr>
      <w:r>
        <w:t>Compression: enable gzip/brotli at the framework level. Egress on Railway is metered.</w:t>
      </w:r>
    </w:p>
    <w:p>
      <w:pPr>
        <w:pStyle w:val="ListBullet"/>
      </w:pPr>
      <w:r>
        <w:t>Concurrency: set WEB_CONCURRENCY &gt; 1. Single-worker deployment is the cause of issue I-11.</w:t>
      </w:r>
    </w:p>
    <w:p>
      <w:pPr>
        <w:pStyle w:val="Heading2"/>
      </w:pPr>
      <w:r>
        <w:t>8.4 Future: push updates</w:t>
      </w:r>
    </w:p>
    <w:p>
      <w:r>
        <w:t>5-second polling is a stopgap. The natural evolution is server-sent events (SSE) or WebSockets pushing updates as the database changes (via Postgres LISTEN/NOTIFY or polling the canonical tables). Design the API response shape so that incremental updates can carry the same payloads with a 'changed_since' marker. Defer implementation, but do not paint the response shape into a corner.</w:t>
      </w:r>
    </w:p>
    <w:p>
      <w:pPr>
        <w:pStyle w:val="Heading1"/>
      </w:pPr>
      <w:r>
        <w:t>9. Cross-Cutting Concerns</w:t>
      </w:r>
    </w:p>
    <w:p>
      <w:pPr>
        <w:pStyle w:val="Heading2"/>
      </w:pPr>
      <w:r>
        <w:t>9.1 Time and time zones</w:t>
      </w:r>
    </w:p>
    <w:p>
      <w:pPr>
        <w:pStyle w:val="ListBullet"/>
      </w:pPr>
      <w:r>
        <w:t>Postgres timestamptz everywhere. Never timestamp without time zone.</w:t>
      </w:r>
    </w:p>
    <w:p>
      <w:pPr>
        <w:pStyle w:val="ListBullet"/>
      </w:pPr>
      <w:r>
        <w:t>Store all times in UTC. Convert at edges only: ingestion (parse provider timezone → UTC) and serving (let the frontend format for the user).</w:t>
      </w:r>
    </w:p>
    <w:p>
      <w:pPr>
        <w:pStyle w:val="ListBullet"/>
      </w:pPr>
      <w:r>
        <w:t>Be explicit about kickoff_at semantics: it is the scheduled start time as currently known, not a historical artifact.</w:t>
      </w:r>
    </w:p>
    <w:p>
      <w:pPr>
        <w:pStyle w:val="ListBullet"/>
      </w:pPr>
      <w:r>
        <w:t>Test against DST transitions. European soccer schedules do funny things in late October / late March.</w:t>
      </w:r>
    </w:p>
    <w:p>
      <w:pPr>
        <w:pStyle w:val="Heading2"/>
      </w:pPr>
      <w:r>
        <w:t>9.2 Name normalization</w:t>
      </w:r>
    </w:p>
    <w:p>
      <w:pPr>
        <w:pStyle w:val="ListBullet"/>
      </w:pPr>
      <w:r>
        <w:t>Normalize for matching: lowercase, strip Unicode accents (NFD then drop combining marks), collapse whitespace, remove punctuation.</w:t>
      </w:r>
    </w:p>
    <w:p>
      <w:pPr>
        <w:pStyle w:val="ListBullet"/>
      </w:pPr>
      <w:r>
        <w:t>Always preserve and display the original encoding. Atlético, FC København, Crvena Zvezda.</w:t>
      </w:r>
    </w:p>
    <w:p>
      <w:pPr>
        <w:pStyle w:val="ListBullet"/>
      </w:pPr>
      <w:r>
        <w:t>For non-Latin scripts, store both the native form and a transliteration; index on both.</w:t>
      </w:r>
    </w:p>
    <w:p>
      <w:pPr>
        <w:pStyle w:val="ListBullet"/>
      </w:pPr>
      <w:r>
        <w:t>Many-to-one alias model from the start. Real Madrid and Real Madrid CF map to the same team.</w:t>
      </w:r>
    </w:p>
    <w:p>
      <w:pPr>
        <w:pStyle w:val="Heading2"/>
      </w:pPr>
      <w:r>
        <w:t>9.3 Conflicting data across providers</w:t>
      </w:r>
    </w:p>
    <w:p>
      <w:r>
        <w:t>Providers disagree. Decide source-of-truth per field, document it, do not invent voting logic: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Field</w:t>
            </w:r>
          </w:p>
        </w:tc>
        <w:tc>
          <w:tcPr>
            <w:tcW w:type="dxa" w:w="2880"/>
            <w:shd w:val="clear" w:color="auto" w:fill="305496"/>
          </w:tcPr>
          <w:p>
            <w:r>
              <w:rPr>
                <w:b/>
                <w:color w:val="FFFFFF"/>
              </w:rPr>
              <w:t>Authoritative provider</w:t>
            </w:r>
          </w:p>
        </w:tc>
        <w:tc>
          <w:tcPr>
            <w:tcW w:type="dxa" w:w="2880"/>
            <w:shd w:val="clear" w:color="auto" w:fill="305496"/>
          </w:tcPr>
          <w:p>
            <w:r>
              <w:rPr>
                <w:b/>
                <w:color w:val="FFFFFF"/>
              </w:rPr>
              <w:t>Fallback</w:t>
            </w:r>
          </w:p>
        </w:tc>
      </w:tr>
      <w:tr>
        <w:tc>
          <w:tcPr>
            <w:tcW w:type="dxa" w:w="2880"/>
          </w:tcPr>
          <w:p>
            <w:r>
              <w:t>Match state (live/finished)</w:t>
            </w:r>
          </w:p>
        </w:tc>
        <w:tc>
          <w:tcPr>
            <w:tcW w:type="dxa" w:w="2880"/>
          </w:tcPr>
          <w:p>
            <w:r>
              <w:t>FL</w:t>
            </w:r>
          </w:p>
        </w:tc>
        <w:tc>
          <w:tcPr>
            <w:tcW w:type="dxa" w:w="2880"/>
          </w:tcPr>
          <w:p>
            <w:r>
              <w:t>OddsAPI commence_time + elapsed</w:t>
            </w:r>
          </w:p>
        </w:tc>
      </w:tr>
      <w:tr>
        <w:tc>
          <w:tcPr>
            <w:tcW w:type="dxa" w:w="2880"/>
          </w:tcPr>
          <w:p>
            <w:r>
              <w:t>Score</w:t>
            </w:r>
          </w:p>
        </w:tc>
        <w:tc>
          <w:tcPr>
            <w:tcW w:type="dxa" w:w="2880"/>
          </w:tcPr>
          <w:p>
            <w:r>
              <w:t>FL</w:t>
            </w:r>
          </w:p>
        </w:tc>
        <w:tc>
          <w:tcPr>
            <w:tcW w:type="dxa" w:w="2880"/>
          </w:tcPr>
          <w:p>
            <w:r>
              <w:t>None — show last known with stale flag</w:t>
            </w:r>
          </w:p>
        </w:tc>
      </w:tr>
      <w:tr>
        <w:tc>
          <w:tcPr>
            <w:tcW w:type="dxa" w:w="2880"/>
          </w:tcPr>
          <w:p>
            <w:r>
              <w:t>Kickoff time</w:t>
            </w:r>
          </w:p>
        </w:tc>
        <w:tc>
          <w:tcPr>
            <w:tcW w:type="dxa" w:w="2880"/>
          </w:tcPr>
          <w:p>
            <w:r>
              <w:t>FL</w:t>
            </w:r>
          </w:p>
        </w:tc>
        <w:tc>
          <w:tcPr>
            <w:tcW w:type="dxa" w:w="2880"/>
          </w:tcPr>
          <w:p>
            <w:r>
              <w:t>OddsAPI</w:t>
            </w:r>
          </w:p>
        </w:tc>
      </w:tr>
      <w:tr>
        <w:tc>
          <w:tcPr>
            <w:tcW w:type="dxa" w:w="2880"/>
          </w:tcPr>
          <w:p>
            <w:r>
              <w:t>Team canonical name</w:t>
            </w:r>
          </w:p>
        </w:tc>
        <w:tc>
          <w:tcPr>
            <w:tcW w:type="dxa" w:w="2880"/>
          </w:tcPr>
          <w:p>
            <w:r>
              <w:t>FL</w:t>
            </w:r>
          </w:p>
        </w:tc>
        <w:tc>
          <w:tcPr>
            <w:tcW w:type="dxa" w:w="2880"/>
          </w:tcPr>
          <w:p>
            <w:r>
              <w:t>OddsAPI</w:t>
            </w:r>
          </w:p>
        </w:tc>
      </w:tr>
      <w:tr>
        <w:tc>
          <w:tcPr>
            <w:tcW w:type="dxa" w:w="2880"/>
          </w:tcPr>
          <w:p>
            <w:r>
              <w:t>Team logo</w:t>
            </w:r>
          </w:p>
        </w:tc>
        <w:tc>
          <w:tcPr>
            <w:tcW w:type="dxa" w:w="2880"/>
          </w:tcPr>
          <w:p>
            <w:r>
              <w:t>First provider with logo wins; cached</w:t>
            </w:r>
          </w:p>
        </w:tc>
        <w:tc>
          <w:tcPr>
            <w:tcW w:type="dxa" w:w="2880"/>
          </w:tcPr>
          <w:p>
            <w:r>
              <w:t>Manual upload via admin</w:t>
            </w:r>
          </w:p>
        </w:tc>
      </w:tr>
      <w:tr>
        <w:tc>
          <w:tcPr>
            <w:tcW w:type="dxa" w:w="2880"/>
          </w:tcPr>
          <w:p>
            <w:r>
              <w:t>Market state</w:t>
            </w:r>
          </w:p>
        </w:tc>
        <w:tc>
          <w:tcPr>
            <w:tcW w:type="dxa" w:w="2880"/>
          </w:tcPr>
          <w:p>
            <w:r>
              <w:t>Originating provider (Kalshi for Kalshi markets)</w:t>
            </w:r>
          </w:p>
        </w:tc>
        <w:tc>
          <w:tcPr>
            <w:tcW w:type="dxa" w:w="2880"/>
          </w:tcPr>
          <w:p>
            <w:r>
              <w:t>—</w:t>
            </w:r>
          </w:p>
        </w:tc>
      </w:tr>
      <w:tr>
        <w:tc>
          <w:tcPr>
            <w:tcW w:type="dxa" w:w="2880"/>
          </w:tcPr>
          <w:p>
            <w:r>
              <w:t>Market price</w:t>
            </w:r>
          </w:p>
        </w:tc>
        <w:tc>
          <w:tcPr>
            <w:tcW w:type="dxa" w:w="2880"/>
          </w:tcPr>
          <w:p>
            <w:r>
              <w:t>Originating provider</w:t>
            </w:r>
          </w:p>
        </w:tc>
        <w:tc>
          <w:tcPr>
            <w:tcW w:type="dxa" w:w="2880"/>
          </w:tcPr>
          <w:p>
            <w:r>
              <w:t>—</w:t>
            </w:r>
          </w:p>
        </w:tc>
      </w:tr>
      <w:tr>
        <w:tc>
          <w:tcPr>
            <w:tcW w:type="dxa" w:w="2880"/>
          </w:tcPr>
          <w:p>
            <w:r>
              <w:t>Competition name</w:t>
            </w:r>
          </w:p>
        </w:tc>
        <w:tc>
          <w:tcPr>
            <w:tcW w:type="dxa" w:w="2880"/>
          </w:tcPr>
          <w:p>
            <w:r>
              <w:t>FL</w:t>
            </w:r>
          </w:p>
        </w:tc>
        <w:tc>
          <w:tcPr>
            <w:tcW w:type="dxa" w:w="2880"/>
          </w:tcPr>
          <w:p>
            <w:r>
              <w:t>OddsAPI</w:t>
            </w:r>
          </w:p>
        </w:tc>
      </w:tr>
    </w:tbl>
    <w:p/>
    <w:p>
      <w:pPr>
        <w:pStyle w:val="Heading2"/>
      </w:pPr>
      <w:r>
        <w:t>9.4 Stale data handling</w:t>
      </w:r>
    </w:p>
    <w:p>
      <w:pPr>
        <w:pStyle w:val="ListBullet"/>
      </w:pPr>
      <w:r>
        <w:t>Stale data is better than no data. The serving layer always returns the most recent known state with a freshness indicator.</w:t>
      </w:r>
    </w:p>
    <w:p>
      <w:pPr>
        <w:pStyle w:val="ListBullet"/>
      </w:pPr>
      <w:r>
        <w:t>Freshness is per-source, not per-field. Score may be 5 seconds old; team logo is a year old and that's fine.</w:t>
      </w:r>
    </w:p>
    <w:p>
      <w:pPr>
        <w:pStyle w:val="ListBullet"/>
      </w:pPr>
      <w:r>
        <w:t>UI greys out or warns above thresholds: scores stale &gt; 60s during live matches; markets stale &gt; 30s during active trading.</w:t>
      </w:r>
    </w:p>
    <w:p>
      <w:pPr>
        <w:pStyle w:val="ListBullet"/>
      </w:pPr>
      <w:r>
        <w:t>If all providers are out, return last known with prominent stale banner. Never 500 the user.</w:t>
      </w:r>
    </w:p>
    <w:p>
      <w:pPr>
        <w:pStyle w:val="Heading2"/>
      </w:pPr>
      <w:r>
        <w:t>9.5 Observability</w:t>
      </w:r>
    </w:p>
    <w:p>
      <w:pPr>
        <w:pStyle w:val="Heading3"/>
      </w:pPr>
      <w:r>
        <w:t>Trace IDs</w:t>
      </w:r>
    </w:p>
    <w:p>
      <w:r>
        <w:t>Generate a UUID per ingestion run, per resolver run, per HTTP request. Log it on every line. Pass it through async boundaries. When debugging 'why did this happen,' grep one ID and see the full chain.</w:t>
      </w:r>
    </w:p>
    <w:p>
      <w:pPr>
        <w:pStyle w:val="Heading3"/>
      </w:pPr>
      <w:r>
        <w:t>Structured logging</w:t>
      </w:r>
    </w:p>
    <w:p>
      <w:r>
        <w:t>structlog with JSON output. Every log line: timestamp, trace_id, level, event, plus structured fields. Railway log aggregation parses JSON; freeform text loses fields and led to issue I-15.</w:t>
      </w:r>
    </w:p>
    <w:p>
      <w:pPr>
        <w:pStyle w:val="Heading3"/>
      </w:pPr>
      <w:r>
        <w:t>Metrics</w:t>
      </w:r>
    </w:p>
    <w:p>
      <w:r>
        <w:t>Prometheus client (or hosted equivalent like Grafana Cloud). Minimum viable dashboard:</w:t>
      </w:r>
    </w:p>
    <w:p>
      <w:pPr>
        <w:pStyle w:val="ListBullet"/>
      </w:pPr>
      <w:r>
        <w:t>Provider API calls/min by provider, status.</w:t>
      </w:r>
    </w:p>
    <w:p>
      <w:pPr>
        <w:pStyle w:val="ListBullet"/>
      </w:pPr>
      <w:r>
        <w:t>Provider call latency p50/p95/p99.</w:t>
      </w:r>
    </w:p>
    <w:p>
      <w:pPr>
        <w:pStyle w:val="ListBullet"/>
      </w:pPr>
      <w:r>
        <w:t>Websocket connection state per provider; messages/min.</w:t>
      </w:r>
    </w:p>
    <w:p>
      <w:pPr>
        <w:pStyle w:val="ListBullet"/>
      </w:pPr>
      <w:r>
        <w:t>Resolver decisions/min by confidence bucket.</w:t>
      </w:r>
    </w:p>
    <w:p>
      <w:pPr>
        <w:pStyle w:val="ListBullet"/>
      </w:pPr>
      <w:r>
        <w:t>Resolver loop iteration latency (hot / batch / re-resolution).</w:t>
      </w:r>
    </w:p>
    <w:p>
      <w:pPr>
        <w:pStyle w:val="ListBullet"/>
      </w:pPr>
      <w:r>
        <w:t>Schema-drift events/min by provider, field.</w:t>
      </w:r>
    </w:p>
    <w:p>
      <w:pPr>
        <w:pStyle w:val="ListBullet"/>
      </w:pPr>
      <w:r>
        <w:t>Review queue depth and oldest-item age.</w:t>
      </w:r>
    </w:p>
    <w:p>
      <w:pPr>
        <w:pStyle w:val="ListBullet"/>
      </w:pPr>
      <w:r>
        <w:t>Fixtures with no resolved markets, count over time.</w:t>
      </w:r>
    </w:p>
    <w:p>
      <w:pPr>
        <w:pStyle w:val="ListBullet"/>
      </w:pPr>
      <w:r>
        <w:t>HTTP request latency p50/p95/p99 by endpoint.</w:t>
      </w:r>
    </w:p>
    <w:p>
      <w:pPr>
        <w:pStyle w:val="ListBullet"/>
      </w:pPr>
      <w:r>
        <w:t>Database connection pool utilization.</w:t>
      </w:r>
    </w:p>
    <w:p>
      <w:pPr>
        <w:pStyle w:val="ListBullet"/>
      </w:pPr>
      <w:r>
        <w:t>Circuit breaker state per provider.</w:t>
      </w:r>
    </w:p>
    <w:p>
      <w:pPr>
        <w:pStyle w:val="ListBullet"/>
      </w:pPr>
      <w:r>
        <w:t>Supervised task crash counter.</w:t>
      </w:r>
    </w:p>
    <w:p>
      <w:pPr>
        <w:pStyle w:val="Heading3"/>
      </w:pPr>
      <w:r>
        <w:t>Alerting</w:t>
      </w:r>
    </w:p>
    <w:p>
      <w:pPr>
        <w:pStyle w:val="ListBullet"/>
      </w:pPr>
      <w:r>
        <w:t>Provider down (circuit breaker open &gt; 5 min): page on-call.</w:t>
      </w:r>
    </w:p>
    <w:p>
      <w:pPr>
        <w:pStyle w:val="ListBullet"/>
      </w:pPr>
      <w:r>
        <w:t>Database connection pool exhausted: page.</w:t>
      </w:r>
    </w:p>
    <w:p>
      <w:pPr>
        <w:pStyle w:val="ListBullet"/>
      </w:pPr>
      <w:r>
        <w:t>Websocket disconnected &gt; 5 min: page (push providers fall back to polling but freshness drops).</w:t>
      </w:r>
    </w:p>
    <w:p>
      <w:pPr>
        <w:pStyle w:val="ListBullet"/>
      </w:pPr>
      <w:r>
        <w:t>Schema-drift rate &gt; 5% over 10 min: page (provider API changed).</w:t>
      </w:r>
    </w:p>
    <w:p>
      <w:pPr>
        <w:pStyle w:val="ListBullet"/>
      </w:pPr>
      <w:r>
        <w:t>Review queue depth &gt; 100: notify, do not page.</w:t>
      </w:r>
    </w:p>
    <w:p>
      <w:pPr>
        <w:pStyle w:val="ListBullet"/>
      </w:pPr>
      <w:r>
        <w:t>OddsAPI quota usage &gt; 80%: notify.</w:t>
      </w:r>
    </w:p>
    <w:p>
      <w:pPr>
        <w:pStyle w:val="ListBullet"/>
      </w:pPr>
      <w:r>
        <w:t>Resolver decision rate drops to zero: investigate.</w:t>
      </w:r>
    </w:p>
    <w:p>
      <w:pPr>
        <w:pStyle w:val="ListBullet"/>
      </w:pPr>
      <w:r>
        <w:t>Supervised task crash rate &gt; 10/5min: investigate.</w:t>
      </w:r>
    </w:p>
    <w:p>
      <w:pPr>
        <w:pStyle w:val="Heading2"/>
      </w:pPr>
      <w:r>
        <w:t>9.6 Security and secrets</w:t>
      </w:r>
    </w:p>
    <w:p>
      <w:pPr>
        <w:pStyle w:val="ListBullet"/>
      </w:pPr>
      <w:r>
        <w:t>API keys for FL, Kalshi, Polymarket, OddsAPI in Railway environment or a proper secrets manager. Never in repo.</w:t>
      </w:r>
    </w:p>
    <w:p>
      <w:pPr>
        <w:pStyle w:val="ListBullet"/>
      </w:pPr>
      <w:r>
        <w:t>Document a rotation procedure even if executed only annually.</w:t>
      </w:r>
    </w:p>
    <w:p>
      <w:pPr>
        <w:pStyle w:val="ListBullet"/>
      </w:pPr>
      <w:r>
        <w:t>Database credentials, separate read-only and read-write users. Serving layer uses read-only.</w:t>
      </w:r>
    </w:p>
    <w:p>
      <w:pPr>
        <w:pStyle w:val="ListBullet"/>
      </w:pPr>
      <w:r>
        <w:t>Internal admin UI behind authentication from day one.</w:t>
      </w:r>
    </w:p>
    <w:p>
      <w:pPr>
        <w:pStyle w:val="Heading2"/>
      </w:pPr>
      <w:r>
        <w:t>9.7 Provider terms of service</w:t>
      </w:r>
    </w:p>
    <w:p>
      <w:r>
        <w:t>Read each provider's ToS before integrating. Specifically check: redistribution rights, caching duration limits, attribution/branding requirements, jurisdictional restrictions. Polymarket has had regulatory complications in some jurisdictions; Kalshi is a regulated US entity. Get legal review before scaling user base. Note that this document does not constitute legal advice.</w:t>
      </w:r>
    </w:p>
    <w:p>
      <w:pPr>
        <w:pStyle w:val="Heading2"/>
      </w:pPr>
      <w:r>
        <w:t>9.8 Compliance and disclaimers</w:t>
      </w:r>
    </w:p>
    <w:p>
      <w:r>
        <w:t>Prediction markets are regulatory-adjacent. Even if the platform only displays data, users may treat it as informational input to financial decisions. Include explicit disclaimers in product UI:</w:t>
      </w:r>
    </w:p>
    <w:p>
      <w:pPr>
        <w:pStyle w:val="ListBullet"/>
      </w:pPr>
      <w:r>
        <w:t>Not financial advice.</w:t>
      </w:r>
    </w:p>
    <w:p>
      <w:pPr>
        <w:pStyle w:val="ListBullet"/>
      </w:pPr>
      <w:r>
        <w:t>Market data may be delayed or inaccurate.</w:t>
      </w:r>
    </w:p>
    <w:p>
      <w:pPr>
        <w:pStyle w:val="ListBullet"/>
      </w:pPr>
      <w:r>
        <w:t>Jurisdictional restrictions on participation may apply.</w:t>
      </w:r>
    </w:p>
    <w:p>
      <w:pPr>
        <w:pStyle w:val="ListBullet"/>
      </w:pPr>
      <w:r>
        <w:t>Terms of use document covering data accuracy disclaimers.</w:t>
      </w:r>
    </w:p>
    <w:p>
      <w:pPr>
        <w:pStyle w:val="Heading2"/>
      </w:pPr>
      <w:r>
        <w:t>9.9 Disaster recovery</w:t>
      </w:r>
    </w:p>
    <w:p>
      <w:r>
        <w:t>The system is read-mostly: most data can be re-derived from providers given enough time and quota. The exceptions — canonical entities, alias accumulation, resolution_log — are expensive or impossible to recover. The DR strategy is built around protecting those, not the raw provider tables.</w:t>
      </w:r>
    </w:p>
    <w:p>
      <w:pPr>
        <w:pStyle w:val="Heading3"/>
      </w:pPr>
      <w:r>
        <w:t>Recovery objectives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Data class</w:t>
            </w:r>
          </w:p>
        </w:tc>
        <w:tc>
          <w:tcPr>
            <w:tcW w:type="dxa" w:w="2160"/>
            <w:shd w:val="clear" w:color="auto" w:fill="305496"/>
          </w:tcPr>
          <w:p>
            <w:r>
              <w:rPr>
                <w:b/>
                <w:color w:val="FFFFFF"/>
              </w:rPr>
              <w:t>RPO</w:t>
            </w:r>
          </w:p>
        </w:tc>
        <w:tc>
          <w:tcPr>
            <w:tcW w:type="dxa" w:w="2160"/>
            <w:shd w:val="clear" w:color="auto" w:fill="305496"/>
          </w:tcPr>
          <w:p>
            <w:r>
              <w:rPr>
                <w:b/>
                <w:color w:val="FFFFFF"/>
              </w:rPr>
              <w:t>RTO</w:t>
            </w:r>
          </w:p>
        </w:tc>
        <w:tc>
          <w:tcPr>
            <w:tcW w:type="dxa" w:w="2160"/>
            <w:shd w:val="clear" w:color="auto" w:fill="305496"/>
          </w:tcPr>
          <w:p>
            <w:r>
              <w:rPr>
                <w:b/>
                <w:color w:val="FFFFFF"/>
              </w:rPr>
              <w:t>Rationale</w:t>
            </w:r>
          </w:p>
        </w:tc>
      </w:tr>
      <w:tr>
        <w:tc>
          <w:tcPr>
            <w:tcW w:type="dxa" w:w="2160"/>
          </w:tcPr>
          <w:p>
            <w:r>
              <w:t>Canonical entities (fixtures, teams, competitions, aliases)</w:t>
            </w:r>
          </w:p>
        </w:tc>
        <w:tc>
          <w:tcPr>
            <w:tcW w:type="dxa" w:w="2160"/>
          </w:tcPr>
          <w:p>
            <w:r>
              <w:t>1 hour</w:t>
            </w:r>
          </w:p>
        </w:tc>
        <w:tc>
          <w:tcPr>
            <w:tcW w:type="dxa" w:w="2160"/>
          </w:tcPr>
          <w:p>
            <w:r>
              <w:t>4 hours</w:t>
            </w:r>
          </w:p>
        </w:tc>
        <w:tc>
          <w:tcPr>
            <w:tcW w:type="dxa" w:w="2160"/>
          </w:tcPr>
          <w:p>
            <w:r>
              <w:t>Cannot be re-derived without raw data; the resolution effort to rebuild aliases is significant.</w:t>
            </w:r>
          </w:p>
        </w:tc>
      </w:tr>
      <w:tr>
        <w:tc>
          <w:tcPr>
            <w:tcW w:type="dxa" w:w="2160"/>
          </w:tcPr>
          <w:p>
            <w:r>
              <w:t>resolution_log</w:t>
            </w:r>
          </w:p>
        </w:tc>
        <w:tc>
          <w:tcPr>
            <w:tcW w:type="dxa" w:w="2160"/>
          </w:tcPr>
          <w:p>
            <w:r>
              <w:t>1 hour</w:t>
            </w:r>
          </w:p>
        </w:tc>
        <w:tc>
          <w:tcPr>
            <w:tcW w:type="dxa" w:w="2160"/>
          </w:tcPr>
          <w:p>
            <w:r>
              <w:t>4 hours</w:t>
            </w:r>
          </w:p>
        </w:tc>
        <w:tc>
          <w:tcPr>
            <w:tcW w:type="dxa" w:w="2160"/>
          </w:tcPr>
          <w:p>
            <w:r>
              <w:t>Required for replay debugging and audit. Small footprint.</w:t>
            </w:r>
          </w:p>
        </w:tc>
      </w:tr>
      <w:tr>
        <w:tc>
          <w:tcPr>
            <w:tcW w:type="dxa" w:w="2160"/>
          </w:tcPr>
          <w:p>
            <w:r>
              <w:t>Raw provider payloads</w:t>
            </w:r>
          </w:p>
        </w:tc>
        <w:tc>
          <w:tcPr>
            <w:tcW w:type="dxa" w:w="2160"/>
          </w:tcPr>
          <w:p>
            <w:r>
              <w:t>24 hours</w:t>
            </w:r>
          </w:p>
        </w:tc>
        <w:tc>
          <w:tcPr>
            <w:tcW w:type="dxa" w:w="2160"/>
          </w:tcPr>
          <w:p>
            <w:r>
              <w:t>24 hours</w:t>
            </w:r>
          </w:p>
        </w:tc>
        <w:tc>
          <w:tcPr>
            <w:tcW w:type="dxa" w:w="2160"/>
          </w:tcPr>
          <w:p>
            <w:r>
              <w:t>Re-fetchable from providers; tolerates slower restore.</w:t>
            </w:r>
          </w:p>
        </w:tc>
      </w:tr>
      <w:tr>
        <w:tc>
          <w:tcPr>
            <w:tcW w:type="dxa" w:w="2160"/>
          </w:tcPr>
          <w:p>
            <w:r>
              <w:t>Object-storage archive</w:t>
            </w:r>
          </w:p>
        </w:tc>
        <w:tc>
          <w:tcPr>
            <w:tcW w:type="dxa" w:w="2160"/>
          </w:tcPr>
          <w:p>
            <w:r>
              <w:t>—</w:t>
            </w:r>
          </w:p>
        </w:tc>
        <w:tc>
          <w:tcPr>
            <w:tcW w:type="dxa" w:w="2160"/>
          </w:tcPr>
          <w:p>
            <w:r>
              <w:t>Best-effort</w:t>
            </w:r>
          </w:p>
        </w:tc>
        <w:tc>
          <w:tcPr>
            <w:tcW w:type="dxa" w:w="2160"/>
          </w:tcPr>
          <w:p>
            <w:r>
              <w:t>Cold storage with provider's own redundancy.</w:t>
            </w:r>
          </w:p>
        </w:tc>
      </w:tr>
    </w:tbl>
    <w:p/>
    <w:p>
      <w:pPr>
        <w:pStyle w:val="Heading3"/>
      </w:pPr>
      <w:r>
        <w:t>Backup cadence</w:t>
      </w:r>
    </w:p>
    <w:p>
      <w:pPr>
        <w:pStyle w:val="ListBullet"/>
      </w:pPr>
      <w:r>
        <w:t>Railway-managed Postgres daily automated backups (retained 7 days).</w:t>
      </w:r>
    </w:p>
    <w:p>
      <w:pPr>
        <w:pStyle w:val="ListBullet"/>
      </w:pPr>
      <w:r>
        <w:t>Weekly off-platform snapshot to a separate object-storage region/provider — cheap insurance against a Railway-wide incident.</w:t>
      </w:r>
    </w:p>
    <w:p>
      <w:pPr>
        <w:pStyle w:val="ListBullet"/>
      </w:pPr>
      <w:r>
        <w:t>Monthly logical backup (pg_dump) of canonical entity tables only — small, portable, restorable to any Postgres instance.</w:t>
      </w:r>
    </w:p>
    <w:p>
      <w:pPr>
        <w:pStyle w:val="Heading3"/>
      </w:pPr>
      <w:r>
        <w:t>Restore drill</w:t>
      </w:r>
    </w:p>
    <w:p>
      <w:r>
        <w:t>Quarterly. Restore the latest weekly snapshot to a fresh Postgres instance, run the test suite against it, run the resolver against a 24-hour window of stored raw payloads, verify decisions match the production resolution_log within tolerance. Document any issues encountered. The drill is the evidence the backup works; an untested backup is not a backup.</w:t>
      </w:r>
    </w:p>
    <w:p>
      <w:pPr>
        <w:pStyle w:val="Heading3"/>
      </w:pPr>
      <w:r>
        <w:t>Failure modes covered</w:t>
      </w:r>
    </w:p>
    <w:p>
      <w:pPr>
        <w:pStyle w:val="ListBullet"/>
      </w:pPr>
      <w:r>
        <w:t>Single-table corruption — restore that table from latest backup.</w:t>
      </w:r>
    </w:p>
    <w:p>
      <w:pPr>
        <w:pStyle w:val="ListBullet"/>
      </w:pPr>
      <w:r>
        <w:t>Database instance loss — restore from Railway daily backup; up to 24h RPO on raw, 1h RPO on canonical (offsite snapshot).</w:t>
      </w:r>
    </w:p>
    <w:p>
      <w:pPr>
        <w:pStyle w:val="ListBullet"/>
      </w:pPr>
      <w:r>
        <w:t>Railway platform-wide incident — restore canonical tables from monthly logical backup to a fresh Postgres elsewhere; ingestion catches up raw data over hours.</w:t>
      </w:r>
    </w:p>
    <w:p>
      <w:pPr>
        <w:pStyle w:val="ListBullet"/>
      </w:pPr>
      <w:r>
        <w:t>Accidental destructive migration — point-in-time recovery from Railway backups within retention window.</w:t>
      </w:r>
    </w:p>
    <w:p>
      <w:pPr>
        <w:pStyle w:val="Heading1"/>
      </w:pPr>
      <w:r>
        <w:t>10. Technology Choices</w:t>
      </w:r>
    </w:p>
    <w:p>
      <w:pPr>
        <w:pStyle w:val="Heading2"/>
      </w:pPr>
      <w:r>
        <w:t>10.1 Core stack</w:t>
      </w:r>
    </w:p>
    <w:p>
      <w:r>
        <w:t>Decisions made; not options. Locking these in is part of the v1.1 amendment.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Layer</w:t>
            </w:r>
          </w:p>
        </w:tc>
        <w:tc>
          <w:tcPr>
            <w:tcW w:type="dxa" w:w="2880"/>
            <w:shd w:val="clear" w:color="auto" w:fill="305496"/>
          </w:tcPr>
          <w:p>
            <w:r>
              <w:rPr>
                <w:b/>
                <w:color w:val="FFFFFF"/>
              </w:rPr>
              <w:t>Choice</w:t>
            </w:r>
          </w:p>
        </w:tc>
        <w:tc>
          <w:tcPr>
            <w:tcW w:type="dxa" w:w="2880"/>
            <w:shd w:val="clear" w:color="auto" w:fill="305496"/>
          </w:tcPr>
          <w:p>
            <w:r>
              <w:rPr>
                <w:b/>
                <w:color w:val="FFFFFF"/>
              </w:rPr>
              <w:t>Rationale</w:t>
            </w:r>
          </w:p>
        </w:tc>
      </w:tr>
      <w:tr>
        <w:tc>
          <w:tcPr>
            <w:tcW w:type="dxa" w:w="2880"/>
          </w:tcPr>
          <w:p>
            <w:r>
              <w:t>Database</w:t>
            </w:r>
          </w:p>
        </w:tc>
        <w:tc>
          <w:tcPr>
            <w:tcW w:type="dxa" w:w="2880"/>
          </w:tcPr>
          <w:p>
            <w:r>
              <w:t>Postgres 15+</w:t>
            </w:r>
          </w:p>
        </w:tc>
        <w:tc>
          <w:tcPr>
            <w:tcW w:type="dxa" w:w="2880"/>
          </w:tcPr>
          <w:p>
            <w:r>
              <w:t>Mature, transactional, JSONB support, LISTEN/NOTIFY, full-text search if needed.</w:t>
            </w:r>
          </w:p>
        </w:tc>
      </w:tr>
      <w:tr>
        <w:tc>
          <w:tcPr>
            <w:tcW w:type="dxa" w:w="2880"/>
          </w:tcPr>
          <w:p>
            <w:r>
              <w:t>ORM / queries</w:t>
            </w:r>
          </w:p>
        </w:tc>
        <w:tc>
          <w:tcPr>
            <w:tcW w:type="dxa" w:w="2880"/>
          </w:tcPr>
          <w:p>
            <w:r>
              <w:t>SQLAlchemy 2.x async</w:t>
            </w:r>
          </w:p>
        </w:tc>
        <w:tc>
          <w:tcPr>
            <w:tcW w:type="dxa" w:w="2880"/>
          </w:tcPr>
          <w:p>
            <w:r>
              <w:t>Migrations via Alembic depend on SQLAlchemy models. ORM ergonomics for resolver's many small reads/writes are worth it. Use session.execute(text(...)) for hot queries that warrant raw SQL.</w:t>
            </w:r>
          </w:p>
        </w:tc>
      </w:tr>
      <w:tr>
        <w:tc>
          <w:tcPr>
            <w:tcW w:type="dxa" w:w="2880"/>
          </w:tcPr>
          <w:p>
            <w:r>
              <w:t>Migrations</w:t>
            </w:r>
          </w:p>
        </w:tc>
        <w:tc>
          <w:tcPr>
            <w:tcW w:type="dxa" w:w="2880"/>
          </w:tcPr>
          <w:p>
            <w:r>
              <w:t>Alembic</w:t>
            </w:r>
          </w:p>
        </w:tc>
        <w:tc>
          <w:tcPr>
            <w:tcW w:type="dxa" w:w="2880"/>
          </w:tcPr>
          <w:p>
            <w:r>
              <w:t>Industry standard; checked into git; never edit schema by hand.</w:t>
            </w:r>
          </w:p>
        </w:tc>
      </w:tr>
      <w:tr>
        <w:tc>
          <w:tcPr>
            <w:tcW w:type="dxa" w:w="2880"/>
          </w:tcPr>
          <w:p>
            <w:r>
              <w:t>Web framework</w:t>
            </w:r>
          </w:p>
        </w:tc>
        <w:tc>
          <w:tcPr>
            <w:tcW w:type="dxa" w:w="2880"/>
          </w:tcPr>
          <w:p>
            <w:r>
              <w:t>FastAPI</w:t>
            </w:r>
          </w:p>
        </w:tc>
        <w:tc>
          <w:tcPr>
            <w:tcW w:type="dxa" w:w="2880"/>
          </w:tcPr>
          <w:p>
            <w:r>
              <w:t>Already in use; async-native; OpenAPI for free.</w:t>
            </w:r>
          </w:p>
        </w:tc>
      </w:tr>
      <w:tr>
        <w:tc>
          <w:tcPr>
            <w:tcW w:type="dxa" w:w="2880"/>
          </w:tcPr>
          <w:p>
            <w:r>
              <w:t>Background tasks</w:t>
            </w:r>
          </w:p>
        </w:tc>
        <w:tc>
          <w:tcPr>
            <w:tcW w:type="dxa" w:w="2880"/>
          </w:tcPr>
          <w:p>
            <w:r>
              <w:t>asyncio in-process (with supervisor)</w:t>
            </w:r>
          </w:p>
        </w:tc>
        <w:tc>
          <w:tcPr>
            <w:tcW w:type="dxa" w:w="2880"/>
          </w:tcPr>
          <w:p>
            <w:r>
              <w:t>Sufficient for projected throughput; no broker dependency. Move to a separate worker process when scaling demands. Move to Celery only when retries / scheduling / result tracking are concrete needs.</w:t>
            </w:r>
          </w:p>
        </w:tc>
      </w:tr>
      <w:tr>
        <w:tc>
          <w:tcPr>
            <w:tcW w:type="dxa" w:w="2880"/>
          </w:tcPr>
          <w:p>
            <w:r>
              <w:t>Connection pool</w:t>
            </w:r>
          </w:p>
        </w:tc>
        <w:tc>
          <w:tcPr>
            <w:tcW w:type="dxa" w:w="2880"/>
          </w:tcPr>
          <w:p>
            <w:r>
              <w:t>pgbouncer (transaction mode)</w:t>
            </w:r>
          </w:p>
        </w:tc>
        <w:tc>
          <w:tcPr>
            <w:tcW w:type="dxa" w:w="2880"/>
          </w:tcPr>
          <w:p>
            <w:r>
              <w:t>Required for async workloads at any scale.</w:t>
            </w:r>
          </w:p>
        </w:tc>
      </w:tr>
      <w:tr>
        <w:tc>
          <w:tcPr>
            <w:tcW w:type="dxa" w:w="2880"/>
          </w:tcPr>
          <w:p>
            <w:r>
              <w:t>Logging</w:t>
            </w:r>
          </w:p>
        </w:tc>
        <w:tc>
          <w:tcPr>
            <w:tcW w:type="dxa" w:w="2880"/>
          </w:tcPr>
          <w:p>
            <w:r>
              <w:t>structlog → JSON → Railway</w:t>
            </w:r>
          </w:p>
        </w:tc>
        <w:tc>
          <w:tcPr>
            <w:tcW w:type="dxa" w:w="2880"/>
          </w:tcPr>
          <w:p>
            <w:r>
              <w:t>Structured, parseable, survives log aggregation.</w:t>
            </w:r>
          </w:p>
        </w:tc>
      </w:tr>
      <w:tr>
        <w:tc>
          <w:tcPr>
            <w:tcW w:type="dxa" w:w="2880"/>
          </w:tcPr>
          <w:p>
            <w:r>
              <w:t>Metrics + dashboards</w:t>
            </w:r>
          </w:p>
        </w:tc>
        <w:tc>
          <w:tcPr>
            <w:tcW w:type="dxa" w:w="2880"/>
          </w:tcPr>
          <w:p>
            <w:r>
              <w:t>Grafana Cloud (free tier)</w:t>
            </w:r>
          </w:p>
        </w:tc>
        <w:tc>
          <w:tcPr>
            <w:tcW w:type="dxa" w:w="2880"/>
          </w:tcPr>
          <w:p>
            <w:r>
              <w:t>Free tier covers expected volume for years; OSS-compatible (Prometheus client works directly); Datadog is faster to adopt but expensive at growth; Honeycomb excellent but overkill at this size.</w:t>
            </w:r>
          </w:p>
        </w:tc>
      </w:tr>
      <w:tr>
        <w:tc>
          <w:tcPr>
            <w:tcW w:type="dxa" w:w="2880"/>
          </w:tcPr>
          <w:p>
            <w:r>
              <w:t>Error tracking</w:t>
            </w:r>
          </w:p>
        </w:tc>
        <w:tc>
          <w:tcPr>
            <w:tcW w:type="dxa" w:w="2880"/>
          </w:tcPr>
          <w:p>
            <w:r>
              <w:t>Sentry (free tier)</w:t>
            </w:r>
          </w:p>
        </w:tc>
        <w:tc>
          <w:tcPr>
            <w:tcW w:type="dxa" w:w="2880"/>
          </w:tcPr>
          <w:p>
            <w:r>
              <w:t>Lightweight, well-integrated with FastAPI.</w:t>
            </w:r>
          </w:p>
        </w:tc>
      </w:tr>
      <w:tr>
        <w:tc>
          <w:tcPr>
            <w:tcW w:type="dxa" w:w="2880"/>
          </w:tcPr>
          <w:p>
            <w:r>
              <w:t>Secrets</w:t>
            </w:r>
          </w:p>
        </w:tc>
        <w:tc>
          <w:tcPr>
            <w:tcW w:type="dxa" w:w="2880"/>
          </w:tcPr>
          <w:p>
            <w:r>
              <w:t>Railway env or Doppler</w:t>
            </w:r>
          </w:p>
        </w:tc>
        <w:tc>
          <w:tcPr>
            <w:tcW w:type="dxa" w:w="2880"/>
          </w:tcPr>
          <w:p>
            <w:r>
              <w:t>Don't commit, don't log.</w:t>
            </w:r>
          </w:p>
        </w:tc>
      </w:tr>
      <w:tr>
        <w:tc>
          <w:tcPr>
            <w:tcW w:type="dxa" w:w="2880"/>
          </w:tcPr>
          <w:p>
            <w:r>
              <w:t>Testing</w:t>
            </w:r>
          </w:p>
        </w:tc>
        <w:tc>
          <w:tcPr>
            <w:tcW w:type="dxa" w:w="2880"/>
          </w:tcPr>
          <w:p>
            <w:r>
              <w:t>pytest + pytest-asyncio + saved provider fixtures</w:t>
            </w:r>
          </w:p>
        </w:tc>
        <w:tc>
          <w:tcPr>
            <w:tcW w:type="dxa" w:w="2880"/>
          </w:tcPr>
          <w:p>
            <w:r>
              <w:t>Real payloads beat mocks for this domain.</w:t>
            </w:r>
          </w:p>
        </w:tc>
      </w:tr>
      <w:tr>
        <w:tc>
          <w:tcPr>
            <w:tcW w:type="dxa" w:w="2880"/>
          </w:tcPr>
          <w:p>
            <w:r>
              <w:t>Frontend</w:t>
            </w:r>
          </w:p>
        </w:tc>
        <w:tc>
          <w:tcPr>
            <w:tcW w:type="dxa" w:w="2880"/>
          </w:tcPr>
          <w:p>
            <w:r>
              <w:t>Existing vanilla JS (out of scope for backend rebuild)</w:t>
            </w:r>
          </w:p>
        </w:tc>
        <w:tc>
          <w:tcPr>
            <w:tcW w:type="dxa" w:w="2880"/>
          </w:tcPr>
          <w:p>
            <w:r>
              <w:t>Frontend rewrite is a separate decision.</w:t>
            </w:r>
          </w:p>
        </w:tc>
      </w:tr>
    </w:tbl>
    <w:p/>
    <w:p>
      <w:pPr>
        <w:pStyle w:val="Heading2"/>
      </w:pPr>
      <w:r>
        <w:t>10.2 What to deliberately NOT use</w:t>
      </w:r>
    </w:p>
    <w:p>
      <w:pPr>
        <w:pStyle w:val="ListBullet"/>
      </w:pPr>
      <w:r>
        <w:t>Microservices: single FastAPI process with multiple background tasks suffices for years. Microservices add operational cost not justified at this scale.</w:t>
      </w:r>
    </w:p>
    <w:p>
      <w:pPr>
        <w:pStyle w:val="ListBullet"/>
      </w:pPr>
      <w:r>
        <w:t>Kafka, RabbitMQ, Redis Streams: Postgres LISTEN/NOTIFY or simple polling tables work until ingestion volume is far higher than projected. Add only when concretely justified.</w:t>
      </w:r>
    </w:p>
    <w:p>
      <w:pPr>
        <w:pStyle w:val="ListBullet"/>
      </w:pPr>
      <w:r>
        <w:t>LLM-based resolution: tier-based deterministic matching with confidence scores and human review will reach 99%+ accuracy. LLM resolvers are harder to debug, more expensive, and slower. Revisit only after the rule-based system has plateaued on real labeled data.</w:t>
      </w:r>
    </w:p>
    <w:p>
      <w:pPr>
        <w:pStyle w:val="ListBullet"/>
      </w:pPr>
      <w:r>
        <w:t>GraphQL: REST with versioned schemas is sufficient. GraphQL adds machinery without solving a problem here.</w:t>
      </w:r>
    </w:p>
    <w:p>
      <w:pPr>
        <w:pStyle w:val="ListBullet"/>
      </w:pPr>
      <w:r>
        <w:t>Heavy normalization: JSONB for raw payloads is correct. Do not destructure provider responses into normalized tables prematurely; you will regret it when provider schemas change.</w:t>
      </w:r>
    </w:p>
    <w:p>
      <w:pPr>
        <w:pStyle w:val="Heading1"/>
      </w:pPr>
      <w:r>
        <w:t>11. Migration Plan</w:t>
      </w:r>
    </w:p>
    <w:p>
      <w:r>
        <w:t>A staged migration that keeps the existing system running until each new component is proven. No big-bang rewrite. Each phase has explicit success criteria.</w:t>
      </w:r>
    </w:p>
    <w:p>
      <w:pPr>
        <w:pStyle w:val="Heading2"/>
      </w:pPr>
      <w:r>
        <w:t>11.1 Phase 0 — Tactical fixes</w:t>
      </w:r>
    </w:p>
    <w:p>
      <w:r>
        <w:t>Risk: low. Duration: 1–2 days. Goal: stop the bleeding while the rebuild starts.</w:t>
      </w:r>
    </w:p>
    <w:p>
      <w:pPr>
        <w:pStyle w:val="ListBullet"/>
      </w:pPr>
      <w:r>
        <w:t>Set WEB_CONCURRENCY ≥ 2 on Railway (addresses I-11).</w:t>
      </w:r>
    </w:p>
    <w:p>
      <w:pPr>
        <w:pStyle w:val="ListBullet"/>
      </w:pPr>
      <w:r>
        <w:t>Move FL fetch out of request path with a 30s in-memory cache. Same data, off the critical path (partial mitigation for I-10).</w:t>
      </w:r>
    </w:p>
    <w:p>
      <w:pPr>
        <w:pStyle w:val="ListBullet"/>
      </w:pPr>
      <w:r>
        <w:t>Add structlog with JSON output (addresses I-15).</w:t>
      </w:r>
    </w:p>
    <w:p>
      <w:pPr>
        <w:pStyle w:val="ListBullet"/>
      </w:pPr>
      <w:r>
        <w:t>Add provider_api_calls table and instrument all outbound calls.</w:t>
      </w:r>
    </w:p>
    <w:p>
      <w:pPr>
        <w:pStyle w:val="Heading2"/>
      </w:pPr>
      <w:r>
        <w:t>11.2 Phase 1 — Foundation</w:t>
      </w:r>
    </w:p>
    <w:p>
      <w:r>
        <w:t>Risk: low. Duration: 2–3 weeks (solo calendar time). Goal: parallel data layer, no user-facing changes.</w:t>
      </w:r>
    </w:p>
    <w:p>
      <w:pPr>
        <w:pStyle w:val="ListBullet"/>
      </w:pPr>
      <w:r>
        <w:t>Provision Postgres on Railway.</w:t>
      </w:r>
    </w:p>
    <w:p>
      <w:pPr>
        <w:pStyle w:val="ListBullet"/>
      </w:pPr>
      <w:r>
        <w:t>Define canonical schema with Alembic migrations (sports, competitions, teams, team_aliases, fixtures, plus provider tables for FL and Kalshi).</w:t>
      </w:r>
    </w:p>
    <w:p>
      <w:pPr>
        <w:pStyle w:val="ListBullet"/>
      </w:pPr>
      <w:r>
        <w:t>Build FL ingestion module writing to fl_events. Run alongside the existing system.</w:t>
      </w:r>
    </w:p>
    <w:p>
      <w:pPr>
        <w:pStyle w:val="ListBullet"/>
      </w:pPr>
      <w:r>
        <w:t>Build Kalshi ingestion module writing to kalshi_markets, including websocket consumer for active prices (§6.4).</w:t>
      </w:r>
    </w:p>
    <w:p>
      <w:pPr>
        <w:pStyle w:val="ListBullet"/>
      </w:pPr>
      <w:r>
        <w:t>Backfill: write one-time scripts to pull last 30 days of FL events and resolved Kalshi markets, run them through the same ingestion pipeline. Day-1 system has a month of data for resolver tuning and corpus extraction.</w:t>
      </w:r>
    </w:p>
    <w:p>
      <w:pPr>
        <w:pStyle w:val="ListBullet"/>
      </w:pPr>
      <w:r>
        <w:t>Set up archival job to object storage; configure 30-day hot retention.</w:t>
      </w:r>
    </w:p>
    <w:p>
      <w:pPr>
        <w:pStyle w:val="ListBullet"/>
      </w:pPr>
      <w:r>
        <w:t>Verify: provider tables populated continuously. No serving changes yet.</w:t>
      </w:r>
    </w:p>
    <w:p>
      <w:pPr>
        <w:pStyle w:val="Heading2"/>
      </w:pPr>
      <w:r>
        <w:t>11.3 Phase 2 — Resolution</w:t>
      </w:r>
    </w:p>
    <w:p>
      <w:r>
        <w:t>Risk: medium. Duration: 3–4 weeks (solo calendar time). Goal: produce a registry that matches or exceeds current pairing accuracy.</w:t>
      </w:r>
    </w:p>
    <w:p>
      <w:pPr>
        <w:pStyle w:val="ListBullet"/>
      </w:pPr>
      <w:r>
        <w:t>Implement central matcher with confidence scoring.</w:t>
      </w:r>
    </w:p>
    <w:p>
      <w:pPr>
        <w:pStyle w:val="ListBullet"/>
      </w:pPr>
      <w:r>
        <w:t>Port current Tier 1–4 logic into FL+Kalshi resolver module.</w:t>
      </w:r>
    </w:p>
    <w:p>
      <w:pPr>
        <w:pStyle w:val="ListBullet"/>
      </w:pPr>
      <w:r>
        <w:t>Implement resolution_log.</w:t>
      </w:r>
    </w:p>
    <w:p>
      <w:pPr>
        <w:pStyle w:val="ListBullet"/>
      </w:pPr>
      <w:r>
        <w:t>Implement three-loop resolver (hot via LISTEN/NOTIFY, batch every 30s, re-resolution every 5–10 min).</w:t>
      </w:r>
    </w:p>
    <w:p>
      <w:pPr>
        <w:pStyle w:val="ListBullet"/>
      </w:pPr>
      <w:r>
        <w:t>Build admin review queue UI (per §7.5 minimum scope: auth, list, detail, approve/reject, audit log).</w:t>
      </w:r>
    </w:p>
    <w:p>
      <w:pPr>
        <w:pStyle w:val="ListBullet"/>
      </w:pPr>
      <w:r>
        <w:t>Run resolver against stored data continuously.</w:t>
      </w:r>
    </w:p>
    <w:p>
      <w:pPr>
        <w:pStyle w:val="ListBullet"/>
      </w:pPr>
      <w:r>
        <w:t>For the first weeks, run a daily diff: 'matches the new resolver makes that the old code does not, and vice versa.' Triage and tune until diff is acceptable.</w:t>
      </w:r>
    </w:p>
    <w:p>
      <w:pPr>
        <w:pStyle w:val="ListBullet"/>
      </w:pPr>
      <w:r>
        <w:t>Extract initial test corpus of ~100 cases from accumulated raw_archive (§12.1).</w:t>
      </w:r>
    </w:p>
    <w:p>
      <w:pPr>
        <w:pStyle w:val="Heading2"/>
      </w:pPr>
      <w:r>
        <w:t>11.4 Phase 3 — Cutover</w:t>
      </w:r>
    </w:p>
    <w:p>
      <w:r>
        <w:t>Risk: high. Duration: 2–3 weeks (solo calendar time). Goal: serving layer reads from registry.</w:t>
      </w:r>
    </w:p>
    <w:p>
      <w:pPr>
        <w:pStyle w:val="ListBullet"/>
      </w:pPr>
      <w:r>
        <w:t>Build /api/v4/sports/{id}/feed reading from canonical tables.</w:t>
      </w:r>
    </w:p>
    <w:p>
      <w:pPr>
        <w:pStyle w:val="ListBullet"/>
      </w:pPr>
      <w:r>
        <w:t>Behind feature flag: 5% of traffic, then 25%, then 100%, with rollback capability at each step.</w:t>
      </w:r>
    </w:p>
    <w:p>
      <w:pPr>
        <w:pStyle w:val="ListBullet"/>
      </w:pPr>
      <w:r>
        <w:t>Per-sport rollout: soccer first as the most complex case, others after soccer is stable.</w:t>
      </w:r>
    </w:p>
    <w:p>
      <w:pPr>
        <w:pStyle w:val="ListBullet"/>
      </w:pPr>
      <w:r>
        <w:t>Old endpoints kept running until v4 is at 100% for two weeks.</w:t>
      </w:r>
    </w:p>
    <w:p>
      <w:pPr>
        <w:pStyle w:val="ListBullet"/>
      </w:pPr>
      <w:r>
        <w:t>Frontend updated to consume v4 with versioned schema assertion.</w:t>
      </w:r>
    </w:p>
    <w:p>
      <w:pPr>
        <w:pStyle w:val="Heading2"/>
      </w:pPr>
      <w:r>
        <w:t>11.5 Phase 4 — New providers</w:t>
      </w:r>
    </w:p>
    <w:p>
      <w:r>
        <w:t>Risk: low (the architecture should make this easy). Duration: 2–3 weeks per provider. Goal: validate the architecture with additive integrations.</w:t>
      </w:r>
    </w:p>
    <w:p>
      <w:pPr>
        <w:pStyle w:val="ListBullet"/>
      </w:pPr>
      <w:r>
        <w:t>Polymarket ingestion module + websocket consumer + resolver module.</w:t>
      </w:r>
    </w:p>
    <w:p>
      <w:pPr>
        <w:pStyle w:val="ListBullet"/>
      </w:pPr>
      <w:r>
        <w:t>OddsAPI ingestion module + resolver module.</w:t>
      </w:r>
    </w:p>
    <w:p>
      <w:pPr>
        <w:pStyle w:val="ListBullet"/>
      </w:pPr>
      <w:r>
        <w:t>If either integration requires changes outside its own module or the central matcher's well-defined extension points, re-evaluate the architecture before proceeding.</w:t>
      </w:r>
    </w:p>
    <w:p>
      <w:pPr>
        <w:pStyle w:val="Heading2"/>
      </w:pPr>
      <w:r>
        <w:t>11.6 Phase 5 — Decommission</w:t>
      </w:r>
    </w:p>
    <w:p>
      <w:r>
        <w:t>Risk: low. Duration: 1 week. Goal: delete the old code.</w:t>
      </w:r>
    </w:p>
    <w:p>
      <w:pPr>
        <w:pStyle w:val="ListBullet"/>
      </w:pPr>
      <w:r>
        <w:t>Remove sports_feed_v3 handler, _SERIES_TOURNAMENT_HINTS, _FL_TEAM_HINTS, alias dictionaries, synth-event construction code.</w:t>
      </w:r>
    </w:p>
    <w:p>
      <w:pPr>
        <w:pStyle w:val="ListBullet"/>
      </w:pPr>
      <w:r>
        <w:t>Remove tier-1-through-4 logic from main.py (now lives in resolver module only).</w:t>
      </w:r>
    </w:p>
    <w:p>
      <w:pPr>
        <w:pStyle w:val="ListBullet"/>
      </w:pPr>
      <w:r>
        <w:t>Archive the documentation; update runbooks.</w:t>
      </w:r>
    </w:p>
    <w:p>
      <w:pPr>
        <w:pStyle w:val="Heading2"/>
      </w:pPr>
      <w:r>
        <w:t>11.7 Issue mitigation map</w:t>
      </w:r>
    </w:p>
    <w:p>
      <w:r>
        <w:t>Mapping each documented issue to the phase that addresses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305496"/>
          </w:tcPr>
          <w:p>
            <w:r>
              <w:rPr>
                <w:b/>
                <w:color w:val="FFFFFF"/>
              </w:rPr>
              <w:t>ID</w:t>
            </w:r>
          </w:p>
        </w:tc>
        <w:tc>
          <w:tcPr>
            <w:tcW w:type="dxa" w:w="2160"/>
            <w:shd w:val="clear" w:color="auto" w:fill="305496"/>
          </w:tcPr>
          <w:p>
            <w:r>
              <w:rPr>
                <w:b/>
                <w:color w:val="FFFFFF"/>
              </w:rPr>
              <w:t>Issue</w:t>
            </w:r>
          </w:p>
        </w:tc>
        <w:tc>
          <w:tcPr>
            <w:tcW w:type="dxa" w:w="2160"/>
            <w:shd w:val="clear" w:color="auto" w:fill="305496"/>
          </w:tcPr>
          <w:p>
            <w:r>
              <w:rPr>
                <w:b/>
                <w:color w:val="FFFFFF"/>
              </w:rPr>
              <w:t>Phase</w:t>
            </w:r>
          </w:p>
        </w:tc>
        <w:tc>
          <w:tcPr>
            <w:tcW w:type="dxa" w:w="2160"/>
            <w:shd w:val="clear" w:color="auto" w:fill="305496"/>
          </w:tcPr>
          <w:p>
            <w:r>
              <w:rPr>
                <w:b/>
                <w:color w:val="FFFFFF"/>
              </w:rPr>
              <w:t>Mechanism</w:t>
            </w:r>
          </w:p>
        </w:tc>
      </w:tr>
      <w:tr>
        <w:tc>
          <w:tcPr>
            <w:tcW w:type="dxa" w:w="2160"/>
          </w:tcPr>
          <w:p>
            <w:r>
              <w:t>I-1</w:t>
            </w:r>
          </w:p>
        </w:tc>
        <w:tc>
          <w:tcPr>
            <w:tcW w:type="dxa" w:w="2160"/>
          </w:tcPr>
          <w:p>
            <w:r>
              <w:t>Pairing non-deterministic</w:t>
            </w:r>
          </w:p>
        </w:tc>
        <w:tc>
          <w:tcPr>
            <w:tcW w:type="dxa" w:w="2160"/>
          </w:tcPr>
          <w:p>
            <w:r>
              <w:t>Phase 2</w:t>
            </w:r>
          </w:p>
        </w:tc>
        <w:tc>
          <w:tcPr>
            <w:tcW w:type="dxa" w:w="2160"/>
          </w:tcPr>
          <w:p>
            <w:r>
              <w:t>Stored decisions</w:t>
            </w:r>
          </w:p>
        </w:tc>
      </w:tr>
      <w:tr>
        <w:tc>
          <w:tcPr>
            <w:tcW w:type="dxa" w:w="2160"/>
          </w:tcPr>
          <w:p>
            <w:r>
              <w:t>I-2</w:t>
            </w:r>
          </w:p>
        </w:tc>
        <w:tc>
          <w:tcPr>
            <w:tcW w:type="dxa" w:w="2160"/>
          </w:tcPr>
          <w:p>
            <w:r>
              <w:t>Sub-market abbr mismatch</w:t>
            </w:r>
          </w:p>
        </w:tc>
        <w:tc>
          <w:tcPr>
            <w:tcW w:type="dxa" w:w="2160"/>
          </w:tcPr>
          <w:p>
            <w:r>
              <w:t>Phase 2</w:t>
            </w:r>
          </w:p>
        </w:tc>
        <w:tc>
          <w:tcPr>
            <w:tcW w:type="dxa" w:w="2160"/>
          </w:tcPr>
          <w:p>
            <w:r>
              <w:t>Alias table + resolver</w:t>
            </w:r>
          </w:p>
        </w:tc>
      </w:tr>
      <w:tr>
        <w:tc>
          <w:tcPr>
            <w:tcW w:type="dxa" w:w="2160"/>
          </w:tcPr>
          <w:p>
            <w:r>
              <w:t>I-3</w:t>
            </w:r>
          </w:p>
        </w:tc>
        <w:tc>
          <w:tcPr>
            <w:tcW w:type="dxa" w:w="2160"/>
          </w:tcPr>
          <w:p>
            <w:r>
              <w:t>Hint-routed synth bypass dedup</w:t>
            </w:r>
          </w:p>
        </w:tc>
        <w:tc>
          <w:tcPr>
            <w:tcW w:type="dxa" w:w="2160"/>
          </w:tcPr>
          <w:p>
            <w:r>
              <w:t>Phase 3</w:t>
            </w:r>
          </w:p>
        </w:tc>
        <w:tc>
          <w:tcPr>
            <w:tcW w:type="dxa" w:w="2160"/>
          </w:tcPr>
          <w:p>
            <w:r>
              <w:t>Single canonical fixture</w:t>
            </w:r>
          </w:p>
        </w:tc>
      </w:tr>
      <w:tr>
        <w:tc>
          <w:tcPr>
            <w:tcW w:type="dxa" w:w="2160"/>
          </w:tcPr>
          <w:p>
            <w:r>
              <w:t>I-4</w:t>
            </w:r>
          </w:p>
        </w:tc>
        <w:tc>
          <w:tcPr>
            <w:tcW w:type="dxa" w:w="2160"/>
          </w:tcPr>
          <w:p>
            <w:r>
              <w:t>No fuzzy dedup</w:t>
            </w:r>
          </w:p>
        </w:tc>
        <w:tc>
          <w:tcPr>
            <w:tcW w:type="dxa" w:w="2160"/>
          </w:tcPr>
          <w:p>
            <w:r>
              <w:t>Phase 2</w:t>
            </w:r>
          </w:p>
        </w:tc>
        <w:tc>
          <w:tcPr>
            <w:tcW w:type="dxa" w:w="2160"/>
          </w:tcPr>
          <w:p>
            <w:r>
              <w:t>Fuzzy match in resolver</w:t>
            </w:r>
          </w:p>
        </w:tc>
      </w:tr>
      <w:tr>
        <w:tc>
          <w:tcPr>
            <w:tcW w:type="dxa" w:w="2160"/>
          </w:tcPr>
          <w:p>
            <w:r>
              <w:t>I-5</w:t>
            </w:r>
          </w:p>
        </w:tc>
        <w:tc>
          <w:tcPr>
            <w:tcW w:type="dxa" w:w="2160"/>
          </w:tcPr>
          <w:p>
            <w:r>
              <w:t>Synth-only teams missing logos</w:t>
            </w:r>
          </w:p>
        </w:tc>
        <w:tc>
          <w:tcPr>
            <w:tcW w:type="dxa" w:w="2160"/>
          </w:tcPr>
          <w:p>
            <w:r>
              <w:t>Phase 1+</w:t>
            </w:r>
          </w:p>
        </w:tc>
        <w:tc>
          <w:tcPr>
            <w:tcW w:type="dxa" w:w="2160"/>
          </w:tcPr>
          <w:p>
            <w:r>
              <w:t>Logo on team entity</w:t>
            </w:r>
          </w:p>
        </w:tc>
      </w:tr>
      <w:tr>
        <w:tc>
          <w:tcPr>
            <w:tcW w:type="dxa" w:w="2160"/>
          </w:tcPr>
          <w:p>
            <w:r>
              <w:t>I-6</w:t>
            </w:r>
          </w:p>
        </w:tc>
        <w:tc>
          <w:tcPr>
            <w:tcW w:type="dxa" w:w="2160"/>
          </w:tcPr>
          <w:p>
            <w:r>
              <w:t>FL-paired logos partial</w:t>
            </w:r>
          </w:p>
        </w:tc>
        <w:tc>
          <w:tcPr>
            <w:tcW w:type="dxa" w:w="2160"/>
          </w:tcPr>
          <w:p>
            <w:r>
              <w:t>Phase 1</w:t>
            </w:r>
          </w:p>
        </w:tc>
        <w:tc>
          <w:tcPr>
            <w:tcW w:type="dxa" w:w="2160"/>
          </w:tcPr>
          <w:p>
            <w:r>
              <w:t>Logo extraction in ingestion</w:t>
            </w:r>
          </w:p>
        </w:tc>
      </w:tr>
      <w:tr>
        <w:tc>
          <w:tcPr>
            <w:tcW w:type="dxa" w:w="2160"/>
          </w:tcPr>
          <w:p>
            <w:r>
              <w:t>I-7</w:t>
            </w:r>
          </w:p>
        </w:tc>
        <w:tc>
          <w:tcPr>
            <w:tcW w:type="dxa" w:w="2160"/>
          </w:tcPr>
          <w:p>
            <w:r>
              <w:t>Caches reset on deploy</w:t>
            </w:r>
          </w:p>
        </w:tc>
        <w:tc>
          <w:tcPr>
            <w:tcW w:type="dxa" w:w="2160"/>
          </w:tcPr>
          <w:p>
            <w:r>
              <w:t>Phase 1</w:t>
            </w:r>
          </w:p>
        </w:tc>
        <w:tc>
          <w:tcPr>
            <w:tcW w:type="dxa" w:w="2160"/>
          </w:tcPr>
          <w:p>
            <w:r>
              <w:t>Postgres persistence</w:t>
            </w:r>
          </w:p>
        </w:tc>
      </w:tr>
      <w:tr>
        <w:tc>
          <w:tcPr>
            <w:tcW w:type="dxa" w:w="2160"/>
          </w:tcPr>
          <w:p>
            <w:r>
              <w:t>I-8</w:t>
            </w:r>
          </w:p>
        </w:tc>
        <w:tc>
          <w:tcPr>
            <w:tcW w:type="dxa" w:w="2160"/>
          </w:tcPr>
          <w:p>
            <w:r>
              <w:t>Synth STAGE_TYPE hardcoded</w:t>
            </w:r>
          </w:p>
        </w:tc>
        <w:tc>
          <w:tcPr>
            <w:tcW w:type="dxa" w:w="2160"/>
          </w:tcPr>
          <w:p>
            <w:r>
              <w:t>Phase 3</w:t>
            </w:r>
          </w:p>
        </w:tc>
        <w:tc>
          <w:tcPr>
            <w:tcW w:type="dxa" w:w="2160"/>
          </w:tcPr>
          <w:p>
            <w:r>
              <w:t>State on canonical fixture</w:t>
            </w:r>
          </w:p>
        </w:tc>
      </w:tr>
      <w:tr>
        <w:tc>
          <w:tcPr>
            <w:tcW w:type="dxa" w:w="2160"/>
          </w:tcPr>
          <w:p>
            <w:r>
              <w:t>I-9</w:t>
            </w:r>
          </w:p>
        </w:tc>
        <w:tc>
          <w:tcPr>
            <w:tcW w:type="dxa" w:w="2160"/>
          </w:tcPr>
          <w:p>
            <w:r>
              <w:t>Synth START_TIME fallback</w:t>
            </w:r>
          </w:p>
        </w:tc>
        <w:tc>
          <w:tcPr>
            <w:tcW w:type="dxa" w:w="2160"/>
          </w:tcPr>
          <w:p>
            <w:r>
              <w:t>Phase 2</w:t>
            </w:r>
          </w:p>
        </w:tc>
        <w:tc>
          <w:tcPr>
            <w:tcW w:type="dxa" w:w="2160"/>
          </w:tcPr>
          <w:p>
            <w:r>
              <w:t>Cross-provider corroboration</w:t>
            </w:r>
          </w:p>
        </w:tc>
      </w:tr>
      <w:tr>
        <w:tc>
          <w:tcPr>
            <w:tcW w:type="dxa" w:w="2160"/>
          </w:tcPr>
          <w:p>
            <w:r>
              <w:t>I-10</w:t>
            </w:r>
          </w:p>
        </w:tc>
        <w:tc>
          <w:tcPr>
            <w:tcW w:type="dxa" w:w="2160"/>
          </w:tcPr>
          <w:p>
            <w:r>
              <w:t>Endpoint polling FL fetch</w:t>
            </w:r>
          </w:p>
        </w:tc>
        <w:tc>
          <w:tcPr>
            <w:tcW w:type="dxa" w:w="2160"/>
          </w:tcPr>
          <w:p>
            <w:r>
              <w:t>Phase 0/3</w:t>
            </w:r>
          </w:p>
        </w:tc>
        <w:tc>
          <w:tcPr>
            <w:tcW w:type="dxa" w:w="2160"/>
          </w:tcPr>
          <w:p>
            <w:r>
              <w:t>Cache + DB read</w:t>
            </w:r>
          </w:p>
        </w:tc>
      </w:tr>
      <w:tr>
        <w:tc>
          <w:tcPr>
            <w:tcW w:type="dxa" w:w="2160"/>
          </w:tcPr>
          <w:p>
            <w:r>
              <w:t>I-11</w:t>
            </w:r>
          </w:p>
        </w:tc>
        <w:tc>
          <w:tcPr>
            <w:tcW w:type="dxa" w:w="2160"/>
          </w:tcPr>
          <w:p>
            <w:r>
              <w:t>Single uvicorn worker</w:t>
            </w:r>
          </w:p>
        </w:tc>
        <w:tc>
          <w:tcPr>
            <w:tcW w:type="dxa" w:w="2160"/>
          </w:tcPr>
          <w:p>
            <w:r>
              <w:t>Phase 0</w:t>
            </w:r>
          </w:p>
        </w:tc>
        <w:tc>
          <w:tcPr>
            <w:tcW w:type="dxa" w:w="2160"/>
          </w:tcPr>
          <w:p>
            <w:r>
              <w:t>WEB_CONCURRENCY config</w:t>
            </w:r>
          </w:p>
        </w:tc>
      </w:tr>
      <w:tr>
        <w:tc>
          <w:tcPr>
            <w:tcW w:type="dxa" w:w="2160"/>
          </w:tcPr>
          <w:p>
            <w:r>
              <w:t>I-12</w:t>
            </w:r>
          </w:p>
        </w:tc>
        <w:tc>
          <w:tcPr>
            <w:tcW w:type="dxa" w:w="2160"/>
          </w:tcPr>
          <w:p>
            <w:r>
              <w:t>Hint routes synth wrongly</w:t>
            </w:r>
          </w:p>
        </w:tc>
        <w:tc>
          <w:tcPr>
            <w:tcW w:type="dxa" w:w="2160"/>
          </w:tcPr>
          <w:p>
            <w:r>
              <w:t>Phase 3</w:t>
            </w:r>
          </w:p>
        </w:tc>
        <w:tc>
          <w:tcPr>
            <w:tcW w:type="dxa" w:w="2160"/>
          </w:tcPr>
          <w:p>
            <w:r>
              <w:t>Resolver replaces hints</w:t>
            </w:r>
          </w:p>
        </w:tc>
      </w:tr>
      <w:tr>
        <w:tc>
          <w:tcPr>
            <w:tcW w:type="dxa" w:w="2160"/>
          </w:tcPr>
          <w:p>
            <w:r>
              <w:t>I-13</w:t>
            </w:r>
          </w:p>
        </w:tc>
        <w:tc>
          <w:tcPr>
            <w:tcW w:type="dxa" w:w="2160"/>
          </w:tcPr>
          <w:p>
            <w:r>
              <w:t>No persistent storage</w:t>
            </w:r>
          </w:p>
        </w:tc>
        <w:tc>
          <w:tcPr>
            <w:tcW w:type="dxa" w:w="2160"/>
          </w:tcPr>
          <w:p>
            <w:r>
              <w:t>Phase 1</w:t>
            </w:r>
          </w:p>
        </w:tc>
        <w:tc>
          <w:tcPr>
            <w:tcW w:type="dxa" w:w="2160"/>
          </w:tcPr>
          <w:p>
            <w:r>
              <w:t>Postgres</w:t>
            </w:r>
          </w:p>
        </w:tc>
      </w:tr>
      <w:tr>
        <w:tc>
          <w:tcPr>
            <w:tcW w:type="dxa" w:w="2160"/>
          </w:tcPr>
          <w:p>
            <w:r>
              <w:t>I-14</w:t>
            </w:r>
          </w:p>
        </w:tc>
        <w:tc>
          <w:tcPr>
            <w:tcW w:type="dxa" w:w="2160"/>
          </w:tcPr>
          <w:p>
            <w:r>
              <w:t>New sport multi-map</w:t>
            </w:r>
          </w:p>
        </w:tc>
        <w:tc>
          <w:tcPr>
            <w:tcW w:type="dxa" w:w="2160"/>
          </w:tcPr>
          <w:p>
            <w:r>
              <w:t>Phase 4</w:t>
            </w:r>
          </w:p>
        </w:tc>
        <w:tc>
          <w:tcPr>
            <w:tcW w:type="dxa" w:w="2160"/>
          </w:tcPr>
          <w:p>
            <w:r>
              <w:t>Per-provider modules</w:t>
            </w:r>
          </w:p>
        </w:tc>
      </w:tr>
      <w:tr>
        <w:tc>
          <w:tcPr>
            <w:tcW w:type="dxa" w:w="2160"/>
          </w:tcPr>
          <w:p>
            <w:r>
              <w:t>I-15</w:t>
            </w:r>
          </w:p>
        </w:tc>
        <w:tc>
          <w:tcPr>
            <w:tcW w:type="dxa" w:w="2160"/>
          </w:tcPr>
          <w:p>
            <w:r>
              <w:t>Limited observability</w:t>
            </w:r>
          </w:p>
        </w:tc>
        <w:tc>
          <w:tcPr>
            <w:tcW w:type="dxa" w:w="2160"/>
          </w:tcPr>
          <w:p>
            <w:r>
              <w:t>Phase 0/1</w:t>
            </w:r>
          </w:p>
        </w:tc>
        <w:tc>
          <w:tcPr>
            <w:tcW w:type="dxa" w:w="2160"/>
          </w:tcPr>
          <w:p>
            <w:r>
              <w:t>structlog + metrics</w:t>
            </w:r>
          </w:p>
        </w:tc>
      </w:tr>
      <w:tr>
        <w:tc>
          <w:tcPr>
            <w:tcW w:type="dxa" w:w="2160"/>
          </w:tcPr>
          <w:p>
            <w:r>
              <w:t>I-16</w:t>
            </w:r>
          </w:p>
        </w:tc>
        <w:tc>
          <w:tcPr>
            <w:tcW w:type="dxa" w:w="2160"/>
          </w:tcPr>
          <w:p>
            <w:r>
              <w:t>Frontend implicit assumptions</w:t>
            </w:r>
          </w:p>
        </w:tc>
        <w:tc>
          <w:tcPr>
            <w:tcW w:type="dxa" w:w="2160"/>
          </w:tcPr>
          <w:p>
            <w:r>
              <w:t>Phase 3</w:t>
            </w:r>
          </w:p>
        </w:tc>
        <w:tc>
          <w:tcPr>
            <w:tcW w:type="dxa" w:w="2160"/>
          </w:tcPr>
          <w:p>
            <w:r>
              <w:t>Versioned schema</w:t>
            </w:r>
          </w:p>
        </w:tc>
      </w:tr>
    </w:tbl>
    <w:p/>
    <w:p>
      <w:pPr>
        <w:pStyle w:val="Heading2"/>
      </w:pPr>
      <w:r>
        <w:t>11.8 Realistic timeline and parallelism</w:t>
      </w:r>
    </w:p>
    <w:p>
      <w:r>
        <w:t>The phase durations above are calendar estimates assuming solo engineering with no parallelism. Engineering time alone is shorter; calendar time includes decision overhead, debugging, context-switching, and the unbounded tail of phase 2's parallel-run tuning.</w:t>
      </w:r>
    </w:p>
    <w:p>
      <w:r>
        <w:t>Solo timeline, sequential phases:</w:t>
      </w:r>
    </w:p>
    <w:p>
      <w:pPr>
        <w:pStyle w:val="ListBullet"/>
      </w:pPr>
      <w:r>
        <w:t>Phase 0: 1–2 days</w:t>
      </w:r>
    </w:p>
    <w:p>
      <w:pPr>
        <w:pStyle w:val="ListBullet"/>
      </w:pPr>
      <w:r>
        <w:t>Phase 1: 2–3 weeks</w:t>
      </w:r>
    </w:p>
    <w:p>
      <w:pPr>
        <w:pStyle w:val="ListBullet"/>
      </w:pPr>
      <w:r>
        <w:t>Phase 2: 3–4 weeks (the most likely to slip — the diff-acceptable judgment is made multiple times)</w:t>
      </w:r>
    </w:p>
    <w:p>
      <w:pPr>
        <w:pStyle w:val="ListBullet"/>
      </w:pPr>
      <w:r>
        <w:t>Phase 3: 2–3 weeks</w:t>
      </w:r>
    </w:p>
    <w:p>
      <w:pPr>
        <w:pStyle w:val="ListBullet"/>
      </w:pPr>
      <w:r>
        <w:t>Phase 4: 2–3 weeks per provider</w:t>
      </w:r>
    </w:p>
    <w:p>
      <w:pPr>
        <w:pStyle w:val="ListBullet"/>
      </w:pPr>
      <w:r>
        <w:t>Phase 5: 1 week</w:t>
      </w:r>
    </w:p>
    <w:p>
      <w:r>
        <w:t>Total: ~12–16 weeks excluding phase 4 providers; ~16–22 weeks including both new provider integrations.</w:t>
      </w:r>
    </w:p>
    <w:p>
      <w:r>
        <w:t>Parallelism opportunities for two-engineer teams:</w:t>
      </w:r>
    </w:p>
    <w:p>
      <w:pPr>
        <w:pStyle w:val="ListBullet"/>
      </w:pPr>
      <w:r>
        <w:t>Phase 0 fixes ship while phase 1 schema is being designed.</w:t>
      </w:r>
    </w:p>
    <w:p>
      <w:pPr>
        <w:pStyle w:val="ListBullet"/>
      </w:pPr>
      <w:r>
        <w:t>Phase 1 ingestion runs in production while phase 2 resolver is built (raw data accumulates regardless).</w:t>
      </w:r>
    </w:p>
    <w:p>
      <w:pPr>
        <w:pStyle w:val="ListBullet"/>
      </w:pPr>
      <w:r>
        <w:t>Phase 2 parallel-run tuning happens while phase 3 endpoint is scaffolded.</w:t>
      </w:r>
    </w:p>
    <w:p>
      <w:pPr>
        <w:pStyle w:val="ListBullet"/>
      </w:pPr>
      <w:r>
        <w:t>Phase 4 providers can be developed in parallel once the architecture is proven on the FL+Kalshi pair.</w:t>
      </w:r>
    </w:p>
    <w:p>
      <w:r>
        <w:t>Two-engineer realistic calendar: ~10–14 weeks for phases 0–3. Solo calendar: 12–16 weeks for phases 0–3 with the worst case approaching 22 weeks if phase 2 tuning is sticky.</w:t>
      </w:r>
    </w:p>
    <w:p>
      <w:pPr>
        <w:pStyle w:val="Heading1"/>
      </w:pPr>
      <w:r>
        <w:t>12. Testing and Quality Assurance</w:t>
      </w:r>
    </w:p>
    <w:p>
      <w:pPr>
        <w:pStyle w:val="Heading2"/>
      </w:pPr>
      <w:r>
        <w:t>12.1 Test categories</w:t>
      </w:r>
    </w:p>
    <w:p>
      <w:pPr>
        <w:pStyle w:val="Heading3"/>
      </w:pPr>
      <w:r>
        <w:t>Unit tests</w:t>
      </w:r>
    </w:p>
    <w:p>
      <w:pPr>
        <w:pStyle w:val="ListBullet"/>
      </w:pPr>
      <w:r>
        <w:t>Resolver matching logic: each tier, each confidence calculation.</w:t>
      </w:r>
    </w:p>
    <w:p>
      <w:pPr>
        <w:pStyle w:val="ListBullet"/>
      </w:pPr>
      <w:r>
        <w:t>Name normalization edge cases.</w:t>
      </w:r>
    </w:p>
    <w:p>
      <w:pPr>
        <w:pStyle w:val="ListBullet"/>
      </w:pPr>
      <w:r>
        <w:t>Time zone parsing for each provider's date format.</w:t>
      </w:r>
    </w:p>
    <w:p>
      <w:pPr>
        <w:pStyle w:val="Heading3"/>
      </w:pPr>
      <w:r>
        <w:t>Integration tests with saved fixtures</w:t>
      </w:r>
    </w:p>
    <w:p>
      <w:r>
        <w:t>This is the highest-leverage test category. Save real (sanitized) provider responses as test fixtures and run the full ingestion → resolver pipeline against them.</w:t>
      </w:r>
    </w:p>
    <w:p>
      <w:pPr>
        <w:pStyle w:val="ListBullet"/>
      </w:pPr>
      <w:r>
        <w:t>Build a fixture corpus: 100+ saved Kalshi/FL response pairs covering edge cases. Initial corpus is extracted at end of phase 1 from raw_archive accumulated during phase 0–1.</w:t>
      </w:r>
    </w:p>
    <w:p>
      <w:pPr>
        <w:pStyle w:val="ListBullet"/>
      </w:pPr>
      <w:r>
        <w:t>Every bug fix adds a regression test from the payload that triggered it.</w:t>
      </w:r>
    </w:p>
    <w:p>
      <w:pPr>
        <w:pStyle w:val="ListBullet"/>
      </w:pPr>
      <w:r>
        <w:t>Test corpus becomes a museum of historical edge cases — exactly what is needed for a domain whose bugs come from real-world data shapes.</w:t>
      </w:r>
    </w:p>
    <w:p>
      <w:pPr>
        <w:pStyle w:val="Heading3"/>
      </w:pPr>
      <w:r>
        <w:t>Corpus governance</w:t>
      </w:r>
    </w:p>
    <w:p>
      <w:r>
        <w:t>A flat corpus of 100+ cases becomes brittle as the resolver evolves. Distinguish three classes:</w:t>
      </w:r>
    </w:p>
    <w:p>
      <w:pPr>
        <w:pStyle w:val="ListBullet"/>
      </w:pPr>
      <w:r>
        <w:t>Canary corpus — always-true cases (e.g., "Bayern paired correctly with FL Bayern fixture"). These should never flip; if one does, the resolver regressed and CI fails. Stable, slow-growing.</w:t>
      </w:r>
    </w:p>
    <w:p>
      <w:pPr>
        <w:pStyle w:val="ListBullet"/>
      </w:pPr>
      <w:r>
        <w:t>Regression corpus — past bugs frozen as test cases. Each case includes the triggering payload, the expected resolution, and a reference to the bug ID. Grows monotonically with bug fixes; stale cases are pruned only when the underlying provider behavior actually changes (with a documented reason).</w:t>
      </w:r>
    </w:p>
    <w:p>
      <w:pPr>
        <w:pStyle w:val="ListBullet"/>
      </w:pPr>
      <w:r>
        <w:t>Active edge cases — under-investigation, may flip resolution as the resolver improves. Tagged separately so a flip in this set is a signal to inspect, not a CI failure.</w:t>
      </w:r>
    </w:p>
    <w:p>
      <w:r>
        <w:t>Without this distinction, the corpus collects "old expectations" that fail for valid reasons, and the team starts ignoring CI. With it, the canary set is the unambiguous gate, the regression set is the historical record, and the active set is where the work happens.</w:t>
      </w:r>
    </w:p>
    <w:p>
      <w:pPr>
        <w:pStyle w:val="Heading3"/>
      </w:pPr>
      <w:r>
        <w:t>End-to-end staging environment</w:t>
      </w:r>
    </w:p>
    <w:p>
      <w:r>
        <w:t>A second deployment running the same ingestion against the same providers, serving no users. Resolver changes ship to staging first; diff registry against production; ship to production only after diff is reviewed.</w:t>
      </w:r>
    </w:p>
    <w:p>
      <w:pPr>
        <w:pStyle w:val="Heading2"/>
      </w:pPr>
      <w:r>
        <w:t>12.2 Replay testing</w:t>
      </w:r>
    </w:p>
    <w:p>
      <w:r>
        <w:t>Before any resolver algorithm change is shipped:</w:t>
      </w:r>
    </w:p>
    <w:p>
      <w:pPr>
        <w:pStyle w:val="ListBullet"/>
      </w:pPr>
      <w:r>
        <w:t>Save a snapshot of the last 7 days of raw provider payloads.</w:t>
      </w:r>
    </w:p>
    <w:p>
      <w:pPr>
        <w:pStyle w:val="ListBullet"/>
      </w:pPr>
      <w:r>
        <w:t>Run new resolver against snapshot in staging.</w:t>
      </w:r>
    </w:p>
    <w:p>
      <w:pPr>
        <w:pStyle w:val="ListBullet"/>
      </w:pPr>
      <w:r>
        <w:t>Diff resolution decisions vs. current production.</w:t>
      </w:r>
    </w:p>
    <w:p>
      <w:pPr>
        <w:pStyle w:val="ListBullet"/>
      </w:pPr>
      <w:r>
        <w:t>Manually inspect any decisions that flipped.</w:t>
      </w:r>
    </w:p>
    <w:p>
      <w:pPr>
        <w:pStyle w:val="ListBullet"/>
      </w:pPr>
      <w:r>
        <w:t>Ship if diff is small and explainable; iterate otherwise.</w:t>
      </w:r>
    </w:p>
    <w:p>
      <w:pPr>
        <w:pStyle w:val="Heading2"/>
      </w:pPr>
      <w:r>
        <w:t>12.3 Load testing</w:t>
      </w:r>
    </w:p>
    <w:p>
      <w:pPr>
        <w:pStyle w:val="ListBullet"/>
      </w:pPr>
      <w:r>
        <w:t>Simulate 1000 concurrent /api/v4/sports/feed pollers.</w:t>
      </w:r>
    </w:p>
    <w:p>
      <w:pPr>
        <w:pStyle w:val="ListBullet"/>
      </w:pPr>
      <w:r>
        <w:t>Verify provider call rate is unchanged from the 1-user case.</w:t>
      </w:r>
    </w:p>
    <w:p>
      <w:pPr>
        <w:pStyle w:val="ListBullet"/>
      </w:pPr>
      <w:r>
        <w:t>Verify p99 response latency stays under 200ms.</w:t>
      </w:r>
    </w:p>
    <w:p>
      <w:pPr>
        <w:pStyle w:val="ListBullet"/>
      </w:pPr>
      <w:r>
        <w:t>Verify no database connection pool exhaustion.</w:t>
      </w:r>
    </w:p>
    <w:p>
      <w:pPr>
        <w:pStyle w:val="Heading2"/>
      </w:pPr>
      <w:r>
        <w:t>12.4 Chaos testing</w:t>
      </w:r>
    </w:p>
    <w:p>
      <w:pPr>
        <w:pStyle w:val="ListBullet"/>
      </w:pPr>
      <w:r>
        <w:t>Kill FL provider (block egress); verify serving layer continues with stale data.</w:t>
      </w:r>
    </w:p>
    <w:p>
      <w:pPr>
        <w:pStyle w:val="ListBullet"/>
      </w:pPr>
      <w:r>
        <w:t>Kill Kalshi; same.</w:t>
      </w:r>
    </w:p>
    <w:p>
      <w:pPr>
        <w:pStyle w:val="ListBullet"/>
      </w:pPr>
      <w:r>
        <w:t>Kill database for 30 seconds; verify graceful recovery.</w:t>
      </w:r>
    </w:p>
    <w:p>
      <w:pPr>
        <w:pStyle w:val="ListBullet"/>
      </w:pPr>
      <w:r>
        <w:t>Inject 500ms latency on provider; verify circuit breaker opens before pool exhaustion.</w:t>
      </w:r>
    </w:p>
    <w:p>
      <w:pPr>
        <w:pStyle w:val="ListBullet"/>
      </w:pPr>
      <w:r>
        <w:t>Disconnect a websocket consumer; verify polling fallback activates within 60s.</w:t>
      </w:r>
    </w:p>
    <w:p>
      <w:pPr>
        <w:pStyle w:val="ListBullet"/>
      </w:pPr>
      <w:r>
        <w:t>Crash a supervised task; verify supervisor restarts with backoff and metric increments.</w:t>
      </w:r>
    </w:p>
    <w:p>
      <w:pPr>
        <w:pStyle w:val="Heading1"/>
      </w:pPr>
      <w:r>
        <w:t>13. Risks and Open Questions</w:t>
      </w:r>
    </w:p>
    <w:p>
      <w:pPr>
        <w:pStyle w:val="Heading2"/>
      </w:pPr>
      <w:r>
        <w:t>13.1 Technical risks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Risk</w:t>
            </w:r>
          </w:p>
        </w:tc>
        <w:tc>
          <w:tcPr>
            <w:tcW w:type="dxa" w:w="2880"/>
            <w:shd w:val="clear" w:color="auto" w:fill="305496"/>
          </w:tcPr>
          <w:p>
            <w:r>
              <w:rPr>
                <w:b/>
                <w:color w:val="FFFFFF"/>
              </w:rPr>
              <w:t>Likelihood</w:t>
            </w:r>
          </w:p>
        </w:tc>
        <w:tc>
          <w:tcPr>
            <w:tcW w:type="dxa" w:w="2880"/>
            <w:shd w:val="clear" w:color="auto" w:fill="305496"/>
          </w:tcPr>
          <w:p>
            <w:r>
              <w:rPr>
                <w:b/>
                <w:color w:val="FFFFFF"/>
              </w:rPr>
              <w:t>Mitigation</w:t>
            </w:r>
          </w:p>
        </w:tc>
      </w:tr>
      <w:tr>
        <w:tc>
          <w:tcPr>
            <w:tcW w:type="dxa" w:w="2880"/>
          </w:tcPr>
          <w:p>
            <w:r>
              <w:t>Resolver produces lower accuracy than current heuristics in some edge cases</w:t>
            </w:r>
          </w:p>
        </w:tc>
        <w:tc>
          <w:tcPr>
            <w:tcW w:type="dxa" w:w="2880"/>
          </w:tcPr>
          <w:p>
            <w:r>
              <w:t>Medium</w:t>
            </w:r>
          </w:p>
        </w:tc>
        <w:tc>
          <w:tcPr>
            <w:tcW w:type="dxa" w:w="2880"/>
          </w:tcPr>
          <w:p>
            <w:r>
              <w:t>Phase 2 includes parallel-run period with daily diffs; do not cut over until diff is acceptable. Review queue catches low-confidence cases.</w:t>
            </w:r>
          </w:p>
        </w:tc>
      </w:tr>
      <w:tr>
        <w:tc>
          <w:tcPr>
            <w:tcW w:type="dxa" w:w="2880"/>
          </w:tcPr>
          <w:p>
            <w:r>
              <w:t>Polymarket integration reveals architectural assumption that does not hold</w:t>
            </w:r>
          </w:p>
        </w:tc>
        <w:tc>
          <w:tcPr>
            <w:tcW w:type="dxa" w:w="2880"/>
          </w:tcPr>
          <w:p>
            <w:r>
              <w:t>Medium</w:t>
            </w:r>
          </w:p>
        </w:tc>
        <w:tc>
          <w:tcPr>
            <w:tcW w:type="dxa" w:w="2880"/>
          </w:tcPr>
          <w:p>
            <w:r>
              <w:t>Phase 4 sequenced after foundations are stable. If new provider requires touching central matcher, rebudget time before proceeding.</w:t>
            </w:r>
          </w:p>
        </w:tc>
      </w:tr>
      <w:tr>
        <w:tc>
          <w:tcPr>
            <w:tcW w:type="dxa" w:w="2880"/>
          </w:tcPr>
          <w:p>
            <w:r>
              <w:t>Database becomes performance bottleneck under load</w:t>
            </w:r>
          </w:p>
        </w:tc>
        <w:tc>
          <w:tcPr>
            <w:tcW w:type="dxa" w:w="2880"/>
          </w:tcPr>
          <w:p>
            <w:r>
              <w:t>Low</w:t>
            </w:r>
          </w:p>
        </w:tc>
        <w:tc>
          <w:tcPr>
            <w:tcW w:type="dxa" w:w="2880"/>
          </w:tcPr>
          <w:p>
            <w:r>
              <w:t>Postgres handles this workload easily. Add read replicas if profiling shows benefit. pgbouncer is mandatory.</w:t>
            </w:r>
          </w:p>
        </w:tc>
      </w:tr>
      <w:tr>
        <w:tc>
          <w:tcPr>
            <w:tcW w:type="dxa" w:w="2880"/>
          </w:tcPr>
          <w:p>
            <w:r>
              <w:t>Provider API contract changes break ingestion silently</w:t>
            </w:r>
          </w:p>
        </w:tc>
        <w:tc>
          <w:tcPr>
            <w:tcW w:type="dxa" w:w="2880"/>
          </w:tcPr>
          <w:p>
            <w:r>
              <w:t>Medium</w:t>
            </w:r>
          </w:p>
        </w:tc>
        <w:tc>
          <w:tcPr>
            <w:tcW w:type="dxa" w:w="2880"/>
          </w:tcPr>
          <w:p>
            <w:r>
              <w:t>Schema validation on raw payloads in ingestion (§6.3). Monitor schema_drift metric; alert at 5% over 10 min.</w:t>
            </w:r>
          </w:p>
        </w:tc>
      </w:tr>
      <w:tr>
        <w:tc>
          <w:tcPr>
            <w:tcW w:type="dxa" w:w="2880"/>
          </w:tcPr>
          <w:p>
            <w:r>
              <w:t>Re-resolution after algorithm change produces churn that confuses users</w:t>
            </w:r>
          </w:p>
        </w:tc>
        <w:tc>
          <w:tcPr>
            <w:tcW w:type="dxa" w:w="2880"/>
          </w:tcPr>
          <w:p>
            <w:r>
              <w:t>Low</w:t>
            </w:r>
          </w:p>
        </w:tc>
        <w:tc>
          <w:tcPr>
            <w:tcW w:type="dxa" w:w="2880"/>
          </w:tcPr>
          <w:p>
            <w:r>
              <w:t>Versioned resolver decisions; UI does not show low-confidence flips without explicit user action.</w:t>
            </w:r>
          </w:p>
        </w:tc>
      </w:tr>
      <w:tr>
        <w:tc>
          <w:tcPr>
            <w:tcW w:type="dxa" w:w="2880"/>
          </w:tcPr>
          <w:p>
            <w:r>
              <w:t>Migration phases overlap with production incidents in the legacy system</w:t>
            </w:r>
          </w:p>
        </w:tc>
        <w:tc>
          <w:tcPr>
            <w:tcW w:type="dxa" w:w="2880"/>
          </w:tcPr>
          <w:p>
            <w:r>
              <w:t>Medium</w:t>
            </w:r>
          </w:p>
        </w:tc>
        <w:tc>
          <w:tcPr>
            <w:tcW w:type="dxa" w:w="2880"/>
          </w:tcPr>
          <w:p>
            <w:r>
              <w:t>Phase 0 tactical fixes ship first. New work proceeds in parallel without touching legacy paths.</w:t>
            </w:r>
          </w:p>
        </w:tc>
      </w:tr>
      <w:tr>
        <w:tc>
          <w:tcPr>
            <w:tcW w:type="dxa" w:w="2880"/>
          </w:tcPr>
          <w:p>
            <w:r>
              <w:t>Team capacity insufficient for migration timeline</w:t>
            </w:r>
          </w:p>
        </w:tc>
        <w:tc>
          <w:tcPr>
            <w:tcW w:type="dxa" w:w="2880"/>
          </w:tcPr>
          <w:p>
            <w:r>
              <w:t>Project-dependent</w:t>
            </w:r>
          </w:p>
        </w:tc>
        <w:tc>
          <w:tcPr>
            <w:tcW w:type="dxa" w:w="2880"/>
          </w:tcPr>
          <w:p>
            <w:r>
              <w:t>Phases are independently valuable. Phase 0 + Phase 1 alone deliver substantial improvement; Phase 2+ can be sequenced as capacity allows.</w:t>
            </w:r>
          </w:p>
        </w:tc>
      </w:tr>
      <w:tr>
        <w:tc>
          <w:tcPr>
            <w:tcW w:type="dxa" w:w="2880"/>
          </w:tcPr>
          <w:p>
            <w:r>
              <w:t>Long-lived asyncio task crashes silently</w:t>
            </w:r>
          </w:p>
        </w:tc>
        <w:tc>
          <w:tcPr>
            <w:tcW w:type="dxa" w:w="2880"/>
          </w:tcPr>
          <w:p>
            <w:r>
              <w:t>Low (with mitigation)</w:t>
            </w:r>
          </w:p>
        </w:tc>
        <w:tc>
          <w:tcPr>
            <w:tcW w:type="dxa" w:w="2880"/>
          </w:tcPr>
          <w:p>
            <w:r>
              <w:t>Supervisor pattern (§6.1) restarts and logs; metric and alert on repeated crashes.</w:t>
            </w:r>
          </w:p>
        </w:tc>
      </w:tr>
      <w:tr>
        <w:tc>
          <w:tcPr>
            <w:tcW w:type="dxa" w:w="2880"/>
          </w:tcPr>
          <w:p>
            <w:r>
              <w:t>Review queue grows faster than reviewer capacity</w:t>
            </w:r>
          </w:p>
        </w:tc>
        <w:tc>
          <w:tcPr>
            <w:tcW w:type="dxa" w:w="2880"/>
          </w:tcPr>
          <w:p>
            <w:r>
              <w:t>Medium</w:t>
            </w:r>
          </w:p>
        </w:tc>
        <w:tc>
          <w:tcPr>
            <w:tcW w:type="dxa" w:w="2880"/>
          </w:tcPr>
          <w:p>
            <w:r>
              <w:t>If queue grows despite review effort, the resolver thresholds are wrong. Tighten alias generation; do not hire more reviewers (§7.5).</w:t>
            </w:r>
          </w:p>
        </w:tc>
      </w:tr>
    </w:tbl>
    <w:p/>
    <w:p>
      <w:pPr>
        <w:pStyle w:val="Heading2"/>
      </w:pPr>
      <w:r>
        <w:t>13.2 Open questions to answer before implementation</w:t>
      </w:r>
    </w:p>
    <w:p>
      <w:pPr>
        <w:pStyle w:val="ListBullet"/>
      </w:pPr>
      <w:r>
        <w:t>Hosting: stay on Railway or move to a platform with more control over background workers (Fly.io, AWS ECS)? Decision affects ingestion architecture.</w:t>
      </w:r>
    </w:p>
    <w:p>
      <w:pPr>
        <w:pStyle w:val="ListBullet"/>
      </w:pPr>
      <w:r>
        <w:t>Postgres provider: Railway-managed, Neon, Supabase, RDS. Cost, backup story, connection limits all vary.</w:t>
      </w:r>
    </w:p>
    <w:p>
      <w:pPr>
        <w:pStyle w:val="ListBullet"/>
      </w:pPr>
      <w:r>
        <w:t>Authentication for admin UI: Auth0, Clerk, or roll-your-own? Decision affects review-queue timeline.</w:t>
      </w:r>
    </w:p>
    <w:p>
      <w:pPr>
        <w:pStyle w:val="ListBullet"/>
      </w:pPr>
      <w:r>
        <w:t>Polymarket-specific: which API tier and which subset of markets? Their universe is large.</w:t>
      </w:r>
    </w:p>
    <w:p>
      <w:pPr>
        <w:pStyle w:val="ListBullet"/>
      </w:pPr>
      <w:r>
        <w:t>OddsAPI-specific: which plan? Per-call cost dictates poll cadence.</w:t>
      </w:r>
    </w:p>
    <w:p>
      <w:pPr>
        <w:pStyle w:val="ListBullet"/>
      </w:pPr>
      <w:r>
        <w:t>Frontend rewrite: in scope or out of scope? This document treats it as out of scope.</w:t>
      </w:r>
    </w:p>
    <w:p>
      <w:pPr>
        <w:pStyle w:val="ListBullet"/>
      </w:pPr>
      <w:r>
        <w:t>Mobile / API consumers beyond the web app: any current or planned, that affect API contract decisions?</w:t>
      </w:r>
    </w:p>
    <w:p>
      <w:pPr>
        <w:pStyle w:val="ListBullet"/>
      </w:pPr>
      <w:r>
        <w:t>Object storage provider for archive: AWS S3, Backblaze B2, Cloudflare R2. Cost varies; egress patterns matter.</w:t>
      </w:r>
    </w:p>
    <w:p>
      <w:pPr>
        <w:pStyle w:val="Heading1"/>
      </w:pPr>
      <w:r>
        <w:t>14. Cost Estimate</w:t>
      </w:r>
    </w:p>
    <w:p>
      <w:r>
        <w:t>Rough monthly cost for the target system at low scale (steady-state, not Phase 0). Numbers below are order-of-magnitude estimates as of this document's date; pricing pages should be consulted before final commitment.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305496"/>
          </w:tcPr>
          <w:p>
            <w:r>
              <w:rPr>
                <w:b/>
                <w:color w:val="FFFFFF"/>
              </w:rPr>
              <w:t>Line item</w:t>
            </w:r>
          </w:p>
        </w:tc>
        <w:tc>
          <w:tcPr>
            <w:tcW w:type="dxa" w:w="2880"/>
            <w:shd w:val="clear" w:color="auto" w:fill="305496"/>
          </w:tcPr>
          <w:p>
            <w:r>
              <w:rPr>
                <w:b/>
                <w:color w:val="FFFFFF"/>
              </w:rPr>
              <w:t>Tier / size</w:t>
            </w:r>
          </w:p>
        </w:tc>
        <w:tc>
          <w:tcPr>
            <w:tcW w:type="dxa" w:w="2880"/>
            <w:shd w:val="clear" w:color="auto" w:fill="305496"/>
          </w:tcPr>
          <w:p>
            <w:r>
              <w:rPr>
                <w:b/>
                <w:color w:val="FFFFFF"/>
              </w:rPr>
              <w:t>Estimated monthly cost</w:t>
            </w:r>
          </w:p>
        </w:tc>
      </w:tr>
      <w:tr>
        <w:tc>
          <w:tcPr>
            <w:tcW w:type="dxa" w:w="2880"/>
          </w:tcPr>
          <w:p>
            <w:r>
              <w:t>Postgres on Railway</w:t>
            </w:r>
          </w:p>
        </w:tc>
        <w:tc>
          <w:tcPr>
            <w:tcW w:type="dxa" w:w="2880"/>
          </w:tcPr>
          <w:p>
            <w:r>
              <w:t>Mid-tier, ~5GB storage, room to grow</w:t>
            </w:r>
          </w:p>
        </w:tc>
        <w:tc>
          <w:tcPr>
            <w:tcW w:type="dxa" w:w="2880"/>
          </w:tcPr>
          <w:p>
            <w:r>
              <w:t>$20–30</w:t>
            </w:r>
          </w:p>
        </w:tc>
      </w:tr>
      <w:tr>
        <w:tc>
          <w:tcPr>
            <w:tcW w:type="dxa" w:w="2880"/>
          </w:tcPr>
          <w:p>
            <w:r>
              <w:t>Web + worker services</w:t>
            </w:r>
          </w:p>
        </w:tc>
        <w:tc>
          <w:tcPr>
            <w:tcW w:type="dxa" w:w="2880"/>
          </w:tcPr>
          <w:p>
            <w:r>
              <w:t>Railway: API + ingestion + resolver</w:t>
            </w:r>
          </w:p>
        </w:tc>
        <w:tc>
          <w:tcPr>
            <w:tcW w:type="dxa" w:w="2880"/>
          </w:tcPr>
          <w:p>
            <w:r>
              <w:t>$10–20</w:t>
            </w:r>
          </w:p>
        </w:tc>
      </w:tr>
      <w:tr>
        <w:tc>
          <w:tcPr>
            <w:tcW w:type="dxa" w:w="2880"/>
          </w:tcPr>
          <w:p>
            <w:r>
              <w:t>Object storage (archive)</w:t>
            </w:r>
          </w:p>
        </w:tc>
        <w:tc>
          <w:tcPr>
            <w:tcW w:type="dxa" w:w="2880"/>
          </w:tcPr>
          <w:p>
            <w:r>
              <w:t>Backblaze B2 or Cloudflare R2, ~50GB</w:t>
            </w:r>
          </w:p>
        </w:tc>
        <w:tc>
          <w:tcPr>
            <w:tcW w:type="dxa" w:w="2880"/>
          </w:tcPr>
          <w:p>
            <w:r>
              <w:t>$1–5</w:t>
            </w:r>
          </w:p>
        </w:tc>
      </w:tr>
      <w:tr>
        <w:tc>
          <w:tcPr>
            <w:tcW w:type="dxa" w:w="2880"/>
          </w:tcPr>
          <w:p>
            <w:r>
              <w:t>Grafana Cloud</w:t>
            </w:r>
          </w:p>
        </w:tc>
        <w:tc>
          <w:tcPr>
            <w:tcW w:type="dxa" w:w="2880"/>
          </w:tcPr>
          <w:p>
            <w:r>
              <w:t>Free tier sufficient for projected metric volume</w:t>
            </w:r>
          </w:p>
        </w:tc>
        <w:tc>
          <w:tcPr>
            <w:tcW w:type="dxa" w:w="2880"/>
          </w:tcPr>
          <w:p>
            <w:r>
              <w:t>$0</w:t>
            </w:r>
          </w:p>
        </w:tc>
      </w:tr>
      <w:tr>
        <w:tc>
          <w:tcPr>
            <w:tcW w:type="dxa" w:w="2880"/>
          </w:tcPr>
          <w:p>
            <w:r>
              <w:t>Sentry</w:t>
            </w:r>
          </w:p>
        </w:tc>
        <w:tc>
          <w:tcPr>
            <w:tcW w:type="dxa" w:w="2880"/>
          </w:tcPr>
          <w:p>
            <w:r>
              <w:t>Free tier covers small projects</w:t>
            </w:r>
          </w:p>
        </w:tc>
        <w:tc>
          <w:tcPr>
            <w:tcW w:type="dxa" w:w="2880"/>
          </w:tcPr>
          <w:p>
            <w:r>
              <w:t>$0</w:t>
            </w:r>
          </w:p>
        </w:tc>
      </w:tr>
      <w:tr>
        <w:tc>
          <w:tcPr>
            <w:tcW w:type="dxa" w:w="2880"/>
          </w:tcPr>
          <w:p>
            <w:r>
              <w:t>OddsAPI</w:t>
            </w:r>
          </w:p>
        </w:tc>
        <w:tc>
          <w:tcPr>
            <w:tcW w:type="dxa" w:w="2880"/>
          </w:tcPr>
          <w:p>
            <w:r>
              <w:t>Starter plan, reasonable call volume</w:t>
            </w:r>
          </w:p>
        </w:tc>
        <w:tc>
          <w:tcPr>
            <w:tcW w:type="dxa" w:w="2880"/>
          </w:tcPr>
          <w:p>
            <w:r>
              <w:t>$30–50</w:t>
            </w:r>
          </w:p>
        </w:tc>
      </w:tr>
      <w:tr>
        <w:tc>
          <w:tcPr>
            <w:tcW w:type="dxa" w:w="2880"/>
          </w:tcPr>
          <w:p>
            <w:r>
              <w:t>Polymarket</w:t>
            </w:r>
          </w:p>
        </w:tc>
        <w:tc>
          <w:tcPr>
            <w:tcW w:type="dxa" w:w="2880"/>
          </w:tcPr>
          <w:p>
            <w:r>
              <w:t>TBD on their pricing model</w:t>
            </w:r>
          </w:p>
        </w:tc>
        <w:tc>
          <w:tcPr>
            <w:tcW w:type="dxa" w:w="2880"/>
          </w:tcPr>
          <w:p>
            <w:r>
              <w:t>TBD</w:t>
            </w:r>
          </w:p>
        </w:tc>
      </w:tr>
      <w:tr>
        <w:tc>
          <w:tcPr>
            <w:tcW w:type="dxa" w:w="2880"/>
          </w:tcPr>
          <w:p>
            <w:r>
              <w:t>Domain, misc</w:t>
            </w:r>
          </w:p>
        </w:tc>
        <w:tc>
          <w:tcPr>
            <w:tcW w:type="dxa" w:w="2880"/>
          </w:tcPr>
          <w:p>
            <w:r>
              <w:t>—</w:t>
            </w:r>
          </w:p>
        </w:tc>
        <w:tc>
          <w:tcPr>
            <w:tcW w:type="dxa" w:w="2880"/>
          </w:tcPr>
          <w:p>
            <w:r>
              <w:t>$5</w:t>
            </w:r>
          </w:p>
        </w:tc>
      </w:tr>
      <w:tr>
        <w:tc>
          <w:tcPr>
            <w:tcW w:type="dxa" w:w="2880"/>
          </w:tcPr>
          <w:p>
            <w:r>
              <w:t>Total at low scale (Polymarket excluded)</w:t>
            </w:r>
          </w:p>
        </w:tc>
        <w:tc>
          <w:tcPr>
            <w:tcW w:type="dxa" w:w="2880"/>
          </w:tcPr>
          <w:p>
            <w:r>
              <w:t>—</w:t>
            </w:r>
          </w:p>
        </w:tc>
        <w:tc>
          <w:tcPr>
            <w:tcW w:type="dxa" w:w="2880"/>
          </w:tcPr>
          <w:p>
            <w:r>
              <w:t>~$70–110/month</w:t>
            </w:r>
          </w:p>
        </w:tc>
      </w:tr>
    </w:tbl>
    <w:p/>
    <w:p>
      <w:r>
        <w:t>Costs roughly double or triple as data volume and traffic grow. For an enterprise-quality foundation this is a rounding error compared to engineering time. The dominant cost is engineering weeks; the dominant savings vs the current architecture is engineering weeks not spent on bug-fix patches.</w:t>
      </w:r>
    </w:p>
    <w:p>
      <w:pPr>
        <w:pStyle w:val="Heading1"/>
      </w:pPr>
      <w:r>
        <w:t>15. Local Development Environment</w:t>
      </w:r>
    </w:p>
    <w:p>
      <w:r>
        <w:t>Postgres + ingestion modules + resolver + admin UI is non-trivial to run on a laptop. A working local environment is a phase 0 deliverable, not an afterthought.</w:t>
      </w:r>
    </w:p>
    <w:p>
      <w:pPr>
        <w:pStyle w:val="Heading2"/>
      </w:pPr>
      <w:r>
        <w:t>15.1 docker-compose</w:t>
      </w:r>
    </w:p>
    <w:p>
      <w:r>
        <w:t>Single docker-compose.yml at the repo root brings up Postgres and the application:</w:t>
      </w:r>
    </w:p>
    <w:p>
      <w:r>
        <w:rPr>
          <w:rFonts w:ascii="Courier New" w:hAnsi="Courier New"/>
          <w:sz w:val="18"/>
        </w:rPr>
        <w:t>services:</w:t>
        <w:br/>
        <w:t xml:space="preserve">  postgres:</w:t>
        <w:br/>
        <w:t xml:space="preserve">    image: postgres:16</w:t>
        <w:br/>
        <w:t xml:space="preserve">    environment:</w:t>
        <w:br/>
        <w:t xml:space="preserve">      POSTGRES_USER: dev</w:t>
        <w:br/>
        <w:t xml:space="preserve">      POSTGRES_PASSWORD: dev</w:t>
        <w:br/>
        <w:t xml:space="preserve">      POSTGRES_DB: sports_dev</w:t>
        <w:br/>
        <w:t xml:space="preserve">    ports: ["5432:5432"]</w:t>
        <w:br/>
        <w:t xml:space="preserve">    volumes:</w:t>
        <w:br/>
        <w:t xml:space="preserve">      - postgres_data:/var/lib/postgresql/data</w:t>
        <w:br/>
        <w:br/>
        <w:t xml:space="preserve">  app:</w:t>
        <w:br/>
        <w:t xml:space="preserve">    build: .</w:t>
        <w:br/>
        <w:t xml:space="preserve">    environment:</w:t>
        <w:br/>
        <w:t xml:space="preserve">      DATABASE_URL: postgresql+asyncpg://dev:dev@postgres:5432/sports_dev</w:t>
        <w:br/>
        <w:t xml:space="preserve">      FL_API_KEY: ${FL_API_KEY}</w:t>
        <w:br/>
        <w:t xml:space="preserve">      KALSHI_API_KEY: ${KALSHI_API_KEY}</w:t>
        <w:br/>
        <w:t xml:space="preserve">    ports: ["8000:8000"]</w:t>
        <w:br/>
        <w:t xml:space="preserve">    depends_on: [postgres]</w:t>
        <w:br/>
        <w:t xml:space="preserve">    volumes:</w:t>
        <w:br/>
        <w:t xml:space="preserve">      - .:/app</w:t>
        <w:br/>
        <w:br/>
        <w:t>volumes:</w:t>
        <w:br/>
        <w:t xml:space="preserve">  postgres_data:</w:t>
      </w:r>
    </w:p>
    <w:p>
      <w:pPr>
        <w:pStyle w:val="Heading2"/>
      </w:pPr>
      <w:r>
        <w:t>15.2 Makefile targets</w:t>
      </w:r>
    </w:p>
    <w:p>
      <w:r>
        <w:t>Common tasks behind named targets so they don't require remembering long commands:</w:t>
      </w:r>
    </w:p>
    <w:p>
      <w:r>
        <w:rPr>
          <w:rFonts w:ascii="Courier New" w:hAnsi="Courier New"/>
          <w:sz w:val="18"/>
        </w:rPr>
        <w:t>make dev            # docker-compose up</w:t>
        <w:br/>
        <w:t>make migrate        # alembic upgrade head</w:t>
        <w:br/>
        <w:t>make migrate-new    # alembic revision --autogenerate -m "..."</w:t>
        <w:br/>
        <w:t>make test           # pytest</w:t>
        <w:br/>
        <w:t>make test-corpus    # pytest tests/corpus/</w:t>
        <w:br/>
        <w:t>make seed-fixtures  # load curated test corpus into dev DB</w:t>
        <w:br/>
        <w:t>make replay         # replay last 24h of archived raw payloads</w:t>
        <w:br/>
        <w:t>make psql           # psql shell into the dev database</w:t>
        <w:br/>
        <w:t>make clean          # docker-compose down -v</w:t>
      </w:r>
    </w:p>
    <w:p>
      <w:pPr>
        <w:pStyle w:val="Heading2"/>
      </w:pPr>
      <w:r>
        <w:t>15.3 Seed fixtures</w:t>
      </w:r>
    </w:p>
    <w:p>
      <w:r>
        <w:t>make seed-fixtures runs a script that loads a known-good corpus into the dev database: ~50 fixtures spanning the major test cases (single-provider, dual-provider, conflicting names, rescheduled, two-leg ties). The corpus is checked into the repo under tests/fixtures/seed/ so a fresh checkout is instantly useful for resolver development.</w:t>
      </w:r>
    </w:p>
    <w:p>
      <w:r>
        <w:t>Resolver tests run against this seeded corpus by default. The full regression corpus (§12.1) is loaded only on demand via make test-corpus to keep the inner-loop test suite fast.</w:t>
      </w:r>
    </w:p>
    <w:p>
      <w:pPr>
        <w:pStyle w:val="Heading1"/>
      </w:pPr>
      <w:r>
        <w:t>16. Appendix</w:t>
      </w:r>
    </w:p>
    <w:p>
      <w:pPr>
        <w:pStyle w:val="Heading2"/>
      </w:pPr>
      <w:r>
        <w:t>16.1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305496"/>
          </w:tcPr>
          <w:p>
            <w:r>
              <w:rPr>
                <w:b/>
                <w:color w:val="FFFFFF"/>
              </w:rPr>
              <w:t>Term</w:t>
            </w:r>
          </w:p>
        </w:tc>
        <w:tc>
          <w:tcPr>
            <w:tcW w:type="dxa" w:w="4320"/>
            <w:shd w:val="clear" w:color="auto" w:fill="305496"/>
          </w:tcPr>
          <w:p>
            <w:r>
              <w:rPr>
                <w:b/>
                <w:color w:val="FFFFFF"/>
              </w:rPr>
              <w:t>Definition</w:t>
            </w:r>
          </w:p>
        </w:tc>
      </w:tr>
      <w:tr>
        <w:tc>
          <w:tcPr>
            <w:tcW w:type="dxa" w:w="4320"/>
          </w:tcPr>
          <w:p>
            <w:r>
              <w:t>Canonical entity</w:t>
            </w:r>
          </w:p>
        </w:tc>
        <w:tc>
          <w:tcPr>
            <w:tcW w:type="dxa" w:w="4320"/>
          </w:tcPr>
          <w:p>
            <w:r>
              <w:t>An internal entity (fixture, team, competition) with a stable UUID, decoupled from any provider's identifiers.</w:t>
            </w:r>
          </w:p>
        </w:tc>
      </w:tr>
      <w:tr>
        <w:tc>
          <w:tcPr>
            <w:tcW w:type="dxa" w:w="4320"/>
          </w:tcPr>
          <w:p>
            <w:r>
              <w:t>Fixture</w:t>
            </w:r>
          </w:p>
        </w:tc>
        <w:tc>
          <w:tcPr>
            <w:tcW w:type="dxa" w:w="4320"/>
          </w:tcPr>
          <w:p>
            <w:r>
              <w:t>A specific match between two teams at a specific time in a specific competition. Smallest unit of identity.</w:t>
            </w:r>
          </w:p>
        </w:tc>
      </w:tr>
      <w:tr>
        <w:tc>
          <w:tcPr>
            <w:tcW w:type="dxa" w:w="4320"/>
          </w:tcPr>
          <w:p>
            <w:r>
              <w:t>Provider</w:t>
            </w:r>
          </w:p>
        </w:tc>
        <w:tc>
          <w:tcPr>
            <w:tcW w:type="dxa" w:w="4320"/>
          </w:tcPr>
          <w:p>
            <w:r>
              <w:t>A third-party data source: FlashLive (FL), Kalshi, Polymarket, OddsAPI.</w:t>
            </w:r>
          </w:p>
        </w:tc>
      </w:tr>
      <w:tr>
        <w:tc>
          <w:tcPr>
            <w:tcW w:type="dxa" w:w="4320"/>
          </w:tcPr>
          <w:p>
            <w:r>
              <w:t>Resolution</w:t>
            </w:r>
          </w:p>
        </w:tc>
        <w:tc>
          <w:tcPr>
            <w:tcW w:type="dxa" w:w="4320"/>
          </w:tcPr>
          <w:p>
            <w:r>
              <w:t>Mapping a provider record to its canonical fixture/team/competition.</w:t>
            </w:r>
          </w:p>
        </w:tc>
      </w:tr>
      <w:tr>
        <w:tc>
          <w:tcPr>
            <w:tcW w:type="dxa" w:w="4320"/>
          </w:tcPr>
          <w:p>
            <w:r>
              <w:t>Resolver</w:t>
            </w:r>
          </w:p>
        </w:tc>
        <w:tc>
          <w:tcPr>
            <w:tcW w:type="dxa" w:w="4320"/>
          </w:tcPr>
          <w:p>
            <w:r>
              <w:t>The service that performs resolution. Pluggable per provider.</w:t>
            </w:r>
          </w:p>
        </w:tc>
      </w:tr>
      <w:tr>
        <w:tc>
          <w:tcPr>
            <w:tcW w:type="dxa" w:w="4320"/>
          </w:tcPr>
          <w:p>
            <w:r>
              <w:t>Confidence</w:t>
            </w:r>
          </w:p>
        </w:tc>
        <w:tc>
          <w:tcPr>
            <w:tcW w:type="dxa" w:w="4320"/>
          </w:tcPr>
          <w:p>
            <w:r>
              <w:t>0.0–1.0 score reflecting certainty of a resolution decision.</w:t>
            </w:r>
          </w:p>
        </w:tc>
      </w:tr>
      <w:tr>
        <w:tc>
          <w:tcPr>
            <w:tcW w:type="dxa" w:w="4320"/>
          </w:tcPr>
          <w:p>
            <w:r>
              <w:t>Review queue</w:t>
            </w:r>
          </w:p>
        </w:tc>
        <w:tc>
          <w:tcPr>
            <w:tcW w:type="dxa" w:w="4320"/>
          </w:tcPr>
          <w:p>
            <w:r>
              <w:t>Pending low-confidence resolutions awaiting human approval.</w:t>
            </w:r>
          </w:p>
        </w:tc>
      </w:tr>
      <w:tr>
        <w:tc>
          <w:tcPr>
            <w:tcW w:type="dxa" w:w="4320"/>
          </w:tcPr>
          <w:p>
            <w:r>
              <w:t>Synth event</w:t>
            </w:r>
          </w:p>
        </w:tc>
        <w:tc>
          <w:tcPr>
            <w:tcW w:type="dxa" w:w="4320"/>
          </w:tcPr>
          <w:p>
            <w:r>
              <w:t>Legacy term: a Kalshi market with no FL counterpart, displayed as a standalone card. Replaced in target architecture by fixtures with NULL FL link.</w:t>
            </w:r>
          </w:p>
        </w:tc>
      </w:tr>
      <w:tr>
        <w:tc>
          <w:tcPr>
            <w:tcW w:type="dxa" w:w="4320"/>
          </w:tcPr>
          <w:p>
            <w:r>
              <w:t>Tier 1–4</w:t>
            </w:r>
          </w:p>
        </w:tc>
        <w:tc>
          <w:tcPr>
            <w:tcW w:type="dxa" w:w="4320"/>
          </w:tcPr>
          <w:p>
            <w:r>
              <w:t>Legacy term: the four-step pairing strategy in the current code (strict / alias / title / fuzzy).</w:t>
            </w:r>
          </w:p>
        </w:tc>
      </w:tr>
      <w:tr>
        <w:tc>
          <w:tcPr>
            <w:tcW w:type="dxa" w:w="4320"/>
          </w:tcPr>
          <w:p>
            <w:r>
              <w:t>abbr_block</w:t>
            </w:r>
          </w:p>
        </w:tc>
        <w:tc>
          <w:tcPr>
            <w:tcW w:type="dxa" w:w="4320"/>
          </w:tcPr>
          <w:p>
            <w:r>
              <w:t>The team-pair abbreviation segment of a Kalshi ticker, e.g., 'BAYPSG' in 'KXUCLGAME-BAYPSG'.</w:t>
            </w:r>
          </w:p>
        </w:tc>
      </w:tr>
      <w:tr>
        <w:tc>
          <w:tcPr>
            <w:tcW w:type="dxa" w:w="4320"/>
          </w:tcPr>
          <w:p>
            <w:r>
              <w:t>JSONB</w:t>
            </w:r>
          </w:p>
        </w:tc>
        <w:tc>
          <w:tcPr>
            <w:tcW w:type="dxa" w:w="4320"/>
          </w:tcPr>
          <w:p>
            <w:r>
              <w:t>Postgres binary JSON column type. Indexable, queryable, used for raw provider payloads.</w:t>
            </w:r>
          </w:p>
        </w:tc>
      </w:tr>
      <w:tr>
        <w:tc>
          <w:tcPr>
            <w:tcW w:type="dxa" w:w="4320"/>
          </w:tcPr>
          <w:p>
            <w:r>
              <w:t>timestamptz</w:t>
            </w:r>
          </w:p>
        </w:tc>
        <w:tc>
          <w:tcPr>
            <w:tcW w:type="dxa" w:w="4320"/>
          </w:tcPr>
          <w:p>
            <w:r>
              <w:t>Postgres timestamp with time zone. Required for all time fields in the system.</w:t>
            </w:r>
          </w:p>
        </w:tc>
      </w:tr>
      <w:tr>
        <w:tc>
          <w:tcPr>
            <w:tcW w:type="dxa" w:w="4320"/>
          </w:tcPr>
          <w:p>
            <w:r>
              <w:t>LISTEN/NOTIFY</w:t>
            </w:r>
          </w:p>
        </w:tc>
        <w:tc>
          <w:tcPr>
            <w:tcW w:type="dxa" w:w="4320"/>
          </w:tcPr>
          <w:p>
            <w:r>
              <w:t>Postgres pub/sub mechanism. Used as best-effort wake-up signal for the resolver hot loop.</w:t>
            </w:r>
          </w:p>
        </w:tc>
      </w:tr>
      <w:tr>
        <w:tc>
          <w:tcPr>
            <w:tcW w:type="dxa" w:w="4320"/>
          </w:tcPr>
          <w:p>
            <w:r>
              <w:t>Drift threshold</w:t>
            </w:r>
          </w:p>
        </w:tc>
        <w:tc>
          <w:tcPr>
            <w:tcW w:type="dxa" w:w="4320"/>
          </w:tcPr>
          <w:p>
            <w:r>
              <w:t>Per-sport time tolerance for auto-linking a provider record to an existing fixture by team pair.</w:t>
            </w:r>
          </w:p>
        </w:tc>
      </w:tr>
      <w:tr>
        <w:tc>
          <w:tcPr>
            <w:tcW w:type="dxa" w:w="4320"/>
          </w:tcPr>
          <w:p>
            <w:r>
              <w:t>RPO / RTO</w:t>
            </w:r>
          </w:p>
        </w:tc>
        <w:tc>
          <w:tcPr>
            <w:tcW w:type="dxa" w:w="4320"/>
          </w:tcPr>
          <w:p>
            <w:r>
              <w:t>Recovery Point Objective (max acceptable data loss) / Recovery Time Objective (max acceptable downtime).</w:t>
            </w:r>
          </w:p>
        </w:tc>
      </w:tr>
    </w:tbl>
    <w:p/>
    <w:p>
      <w:pPr>
        <w:pStyle w:val="Heading2"/>
      </w:pPr>
      <w:r>
        <w:t>16.2 Reference architecture diagram (textual)</w:t>
      </w:r>
    </w:p>
    <w:p>
      <w:r>
        <w:rPr>
          <w:rFonts w:ascii="Courier New" w:hAnsi="Courier New"/>
          <w:sz w:val="18"/>
        </w:rPr>
        <w:t>┌──────────────────┐  ┌──────────────────┐  ┌──────────────────┐  ┌──────────────────┐</w:t>
        <w:br/>
        <w:t>│   FlashLive API  │  │    Kalshi API    │  │  Polymarket API  │  │   OddsAPI API    │</w:t>
        <w:br/>
        <w:t>│   (REST poll)    │  │  (REST + WS)     │  │   (REST + WS)    │  │   (REST poll)    │</w:t>
        <w:br/>
        <w:t>└────────┬─────────┘  └────────┬─────────┘  └────────┬─────────┘  └────────┬─────────┘</w:t>
        <w:br/>
        <w:t xml:space="preserve">         │                     │                     │                     │</w:t>
        <w:br/>
        <w:t xml:space="preserve">         ▼                     ▼                     ▼                     ▼</w:t>
        <w:br/>
        <w:t>┌──────────────────────────────────────────────────────────────────────────────────┐</w:t>
        <w:br/>
        <w:t>│                            INGESTION LAYER                                       │</w:t>
        <w:br/>
        <w:t>│  Per-provider pollers + websocket consumers. Independent schedules.              │</w:t>
        <w:br/>
        <w:t>│  Circuit breakers. Cost tracking. Schema-drift detection.                        │</w:t>
        <w:br/>
        <w:t>│  Long-lived tasks managed by supervisor with auto-restart.                       │</w:t>
        <w:br/>
        <w:t>└────────┬─────────────────┬─────────────────┬─────────────────┬───────────────────┘</w:t>
        <w:br/>
        <w:t xml:space="preserve">         │                 │                 │                 │</w:t>
        <w:br/>
        <w:t xml:space="preserve">         ▼                 ▼                 ▼                 ▼</w:t>
        <w:br/>
        <w:t xml:space="preserve">   fl_events        kalshi_markets   polymarket_markets   oddsapi_events</w:t>
        <w:br/>
        <w:t xml:space="preserve">   (raw JSONB)      (raw JSONB)      (raw JSONB)          (raw JSONB)</w:t>
        <w:br/>
        <w:t xml:space="preserve">         │                 │                 │                 │</w:t>
        <w:br/>
        <w:t xml:space="preserve">         └─────────────────┴────────┬────────┴─────────────────┘</w:t>
        <w:br/>
        <w:t xml:space="preserve">                                    │ NOTIFY new_*</w:t>
        <w:br/>
        <w:t xml:space="preserve">                                    ▼</w:t>
        <w:br/>
        <w:t xml:space="preserve">                  ┌──────────────────────────────────┐</w:t>
        <w:br/>
        <w:t xml:space="preserve">                  │       RESOLUTION LAYER           │</w:t>
        <w:br/>
        <w:t xml:space="preserve">                  │  Three loops: hot (LISTEN/NOTIFY)│</w:t>
        <w:br/>
        <w:t xml:space="preserve">                  │  + batch (30s) + re-resolve (5m) │</w:t>
        <w:br/>
        <w:t xml:space="preserve">                  │  Per-provider resolver modules.  │</w:t>
        <w:br/>
        <w:t xml:space="preserve">                  │  Confidence scoring.             │</w:t>
        <w:br/>
        <w:t xml:space="preserve">                  │  resolution_log + review_queue.  │</w:t>
        <w:br/>
        <w:t xml:space="preserve">                  └──────────────┬───────────────────┘</w:t>
        <w:br/>
        <w:t xml:space="preserve">                                 │</w:t>
        <w:br/>
        <w:t xml:space="preserve">                                 ▼</w:t>
        <w:br/>
        <w:t xml:space="preserve">                  ┌──────────────────────────────────┐</w:t>
        <w:br/>
        <w:t xml:space="preserve">                  │      CANONICAL ENTITIES          │</w:t>
        <w:br/>
        <w:t xml:space="preserve">                  │  fixtures, teams, team_aliases,  │</w:t>
        <w:br/>
        <w:t xml:space="preserve">                  │  competitions, sports            │</w:t>
        <w:br/>
        <w:t xml:space="preserve">                  └──────────────┬───────────────────┘</w:t>
        <w:br/>
        <w:t xml:space="preserve">                                 │</w:t>
        <w:br/>
        <w:t xml:space="preserve">                                 ▼</w:t>
        <w:br/>
        <w:t xml:space="preserve">                  ┌──────────────────────────────────┐</w:t>
        <w:br/>
        <w:t xml:space="preserve">                  │         SERVING LAYER            │</w:t>
        <w:br/>
        <w:t xml:space="preserve">                  │  FastAPI. Stateless. DB reads    │</w:t>
        <w:br/>
        <w:t xml:space="preserve">                  │  only. Versioned API. Per-source │</w:t>
        <w:br/>
        <w:t xml:space="preserve">                  │  freshness metadata.             │</w:t>
        <w:br/>
        <w:t xml:space="preserve">                  └──────────────┬───────────────────┘</w:t>
        <w:br/>
        <w:t xml:space="preserve">                                 │</w:t>
        <w:br/>
        <w:t xml:space="preserve">                                 ▼</w:t>
        <w:br/>
        <w:t xml:space="preserve">                          End-user clients</w:t>
      </w:r>
    </w:p>
    <w:p>
      <w:pPr>
        <w:pStyle w:val="Heading2"/>
      </w:pPr>
      <w:r>
        <w:t>16.3 Document maintenance</w:t>
      </w:r>
    </w:p>
    <w:p>
      <w:r>
        <w:t>This document is a living artifact. Update it as decisions are made, open questions are resolved, and the system evolves. When a decision in here is overridden, update the section AND add an entry to the changelog at the front. The worst outcome is a document that no one trusts because it has drifted from reality — guard against that by treating updates as a normal part of the work.</w:t>
      </w:r>
    </w:p>
    <w:p>
      <w:r>
        <w:t>Suggested review cadence: at the end of each migration phase, and at the start of each new provider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