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Sports Markets Aggregation Platform</w:t>
      </w:r>
    </w:p>
    <w:p>
      <w:pPr>
        <w:jc w:val="center"/>
      </w:pPr>
      <w:r>
        <w:rPr>
          <w:b/>
          <w:sz w:val="28"/>
        </w:rPr>
        <w:t>Architecture &amp; Engineering Foundations</w:t>
      </w:r>
    </w:p>
    <w:p>
      <w:pPr>
        <w:jc w:val="center"/>
      </w:pPr>
      <w:r>
        <w:rPr>
          <w:i/>
          <w:sz w:val="24"/>
        </w:rPr>
        <w:t>Reconciling Kalshi, FlashLive, Polymarket, and OddsAPI</w:t>
      </w:r>
    </w:p>
    <w:p>
      <w:pPr>
        <w:jc w:val="center"/>
      </w:pPr>
      <w:r>
        <w:rPr>
          <w:sz w:val="22"/>
        </w:rPr>
        <w:t>Technical Design Document</w:t>
      </w:r>
    </w:p>
    <w:p>
      <w:pPr>
        <w:jc w:val="center"/>
      </w:pPr>
      <w:r>
        <w:rPr>
          <w:b/>
          <w:sz w:val="22"/>
        </w:rPr>
        <w:t>Version 1.4</w:t>
      </w:r>
    </w:p>
    <w:p/>
    <w:p>
      <w:pPr>
        <w:pStyle w:val="Heading1"/>
      </w:pPr>
      <w:r>
        <w:t>Changelog</w:t>
      </w:r>
    </w:p>
    <w:p>
      <w:r>
        <w:t>This section records changes between document versions. New entries are added at the top. When a decision in this document is overridden, both the body and this changelog are updated. A document without a changelog is a document you stop trusting after the first revision; treat updates as a normal part of the work.</w:t>
      </w:r>
    </w:p>
    <w:p>
      <w:pPr>
        <w:pStyle w:val="Heading3"/>
      </w:pPr>
      <w:r>
        <w:t>v1.5 — Cutover mechanism corrected; path-versioning superseded by inline branching</w:t>
      </w:r>
    </w:p>
    <w:p>
      <w:pPr/>
      <w:r>
        <w:t>Date: 2026-08-08. Author: Phase 3 rollout outcome, post-machinery-soak.</w:t>
      </w:r>
    </w:p>
    <w:p>
      <w:pPr/>
      <w:r>
        <w:t>Context. v1.4 §8.1 and §11.4 specified a path-versioned cutover (/api/v3 → /api/v4 as separate endpoints, Deprecation + Sunset HTTP headers, a frontend consumption update as a Phase-3 deliverable, and a ≥14-day post-100% keep-alive window on the deprecated endpoint). Implementation during Phase 3 diverged: /api/events retained a single endpoint path with in-process branching on is_v4_cohort(series_ticker), gated by the sp.cutover_config singleton (traffic_pct + enabled_sports + min_cohort_series). No separate /api/v3 or /api/v4 path was ever built; no Deprecation or Sunset headers were emitted. The frontend consumption update was accordingly deleted as a required Phase-3 deliverable — the inline branch is response-shape-parity by construction (see the V4_OVERLAY_KEYS parity contract at docs/v4-parity-contract.md, sourced from the frontend field-usage inventory).</w:t>
      </w:r>
    </w:p>
    <w:p>
      <w:pPr/>
      <w:r>
        <w:t>Machinery-soak record. pct=5 Soccer flip live 2026-08-06 22:28Z, T+40h checkpoint passed 2026-08-08. v4_fallback_count=0 both workers across the entire soak window. Cohort rotation (KXEFLCUPGAME → KXEFLCUP1H mid-soak) traversed cleanly with zero fallbacks — expected behavior per the linked-universe growth model documented at cutover.py:206-209. All observed danger pairs manually adjudicated as baseball/non-cohort (doubleheader-class resolver artifact, non-blocking, tracked separately).</w:t>
      </w:r>
    </w:p>
    <w:p>
      <w:pPr/>
      <w:r>
        <w:t>The mechanism worked. But the doc still described a design that was superseded before it shipped, and if uncorrected the v1.4 text would be cited as authority by future work — as it was during Phase D scoping on 2026-08-06 to 2026-08-07 before the FE track conceded and deleted Phase D. Correcting per §16.3.</w:t>
      </w:r>
    </w:p>
    <w:p>
      <w:pPr/>
      <w:r>
        <w:t>Document changes:</w:t>
      </w:r>
    </w:p>
    <w:p>
      <w:pPr>
        <w:pStyle w:val="ListBullet"/>
      </w:pPr>
      <w:r>
        <w:t>§8.1 — Versioning-discipline block retained as forward-looking policy for future majors (v4→v5, etc.); the v3→v4-specific Deprecation-headers language is replaced with an inline-branching description + parity-contract mechanism. Sunset governance rewritten as an explicit-operator-call gate with named criteria (a)(b)(c) and time floors (≥14 days post-100% for this cutover; ≥60 days for future path-versioned cutovers, retained as the general policy). Frontend-consumption paragraph deleted.</w:t>
      </w:r>
    </w:p>
    <w:p>
      <w:pPr>
        <w:pStyle w:val="ListBullet"/>
      </w:pPr>
      <w:r>
        <w:t>§11.4 — Phase 3 cutover restated as inline branch; per-sport rollout mechanism unchanged (Soccer first, then others); the 'Frontend updated to consume v4 with versioned schema assertion' bullet deleted; the 'Old endpoints kept running until v4 is at 100% for two weeks' bullet restated as the sunset-governance gate.</w:t>
      </w:r>
    </w:p>
    <w:p>
      <w:pPr>
        <w:pStyle w:val="ListBullet"/>
      </w:pPr>
      <w:r>
        <w:t>§11.7 — Phase-6 placeholder unchanged; the v1.4 note that the current frontend gets 'the v3→v4 update as part of Phase 3' is deleted (there is no such update to make). Optional additive rendering enhancements (rendering-layer improvements that can consume new fields when they land) are noted as future-tense and NOT tied to sunset.</w:t>
      </w:r>
    </w:p>
    <w:p>
      <w:pPr/>
      <w:r>
        <w:t>The path-versioning discipline itself is preserved (§8.1 Versioning discipline block) so a future major requiring an actual response-shape break can still use it. This revision corrects the historical record; it does not remove the policy option.</w:t>
      </w:r>
    </w:p>
    <w:p>
      <w:pPr>
        <w:pStyle w:val="Heading3"/>
      </w:pPr>
      <w:r>
        <w:t>v1.4 — System-of-record boundary; price layer locked</w:t>
      </w:r>
    </w:p>
    <w:p>
      <w:r>
        <w:t>Date: 2026-05-08. Author: Phase 1D investigation outcome.</w:t>
      </w:r>
    </w:p>
    <w:p>
      <w:r>
        <w:t>Phase 1D was scoped as 'Kalshi WebSocket consumer for sub-second price freshness in sp.kalshi_markets'. Investigation during implementation surfaced two facts that invalidate that scope:</w:t>
      </w:r>
    </w:p>
    <w:p>
      <w:pPr>
        <w:pStyle w:val="ListBullet"/>
      </w:pPr>
      <w:r>
        <w:t>Sub-market prices already exist in sp.kalshi_markets.raw_payload-&gt;'outcomes' (REST-refreshed every 30s) — sufficient for current-snapshot reads. The architecture's intent for sp.* was entity resolution, not price history; sp.kalshi_markets has no dedicated price columns and the doc never specified per-tick storage.</w:t>
      </w:r>
    </w:p>
    <w:p>
      <w:pPr>
        <w:pStyle w:val="ListBullet"/>
      </w:pPr>
      <w:r>
        <w:t>Per-tick price history already exists in legacy public.prices, populated by kalshi_ws._price_flush_loop with both REST and WS sources, retained per PRICE_RETENTION_HOURS. ~24M+ rows in production, mature pipeline including dedup, retry on Neon cold-start, and pipeline-health metrics.</w:t>
      </w:r>
    </w:p>
    <w:p>
      <w:r>
        <w:t>Phase 1D is therefore de-scoped: the WS write path to sp.* is deleted (it was a silent no-op due to a market_ticker vs event_ticker PK mismatch — no data lost, no clobbering, just wasted CPU). The legacy WS price pipeline keeps running untouched.</w:t>
      </w:r>
    </w:p>
    <w:p>
      <w:r>
        <w:t>Document changes:</w:t>
      </w:r>
    </w:p>
    <w:p>
      <w:pPr>
        <w:pStyle w:val="ListBullet"/>
      </w:pPr>
      <w:r>
        <w:t>§5.2 — Boundary statement marking public.prices as a load-bearing dependency of Phase 3 serving. Explicit reader path: sp.kalshi_markets for sub-market identity, JOIN to public.prices for current and historical price values.</w:t>
      </w:r>
    </w:p>
    <w:p>
      <w:pPr>
        <w:pStyle w:val="ListBullet"/>
      </w:pPr>
      <w:r>
        <w:t>§5.5 (new) — System-of-record table covering canonical fixtures, teams + aliases, provider records, sub-market identity (both outcomes[] and public.markets), current price snapshots, per-tick price history, resolver audit, review queue, provider telemetry. Each row names the system of record and the reader path. Acknowledges the redundancy between public.markets and sp.kalshi_markets.raw_payload-&gt;'outcomes' explicitly.</w:t>
      </w:r>
    </w:p>
    <w:p>
      <w:pPr>
        <w:pStyle w:val="ListBullet"/>
      </w:pPr>
      <w:r>
        <w:t>§11.2 / §11.7 — Phase 1D status updated to 'scoped, investigated, found unnecessary; documented as architectural clarification.' Phase 1F (archival) explicitly defers the public.prices retention question; the existing PRICE_RETENTION_HOURS pruning is acceptable steady-state.</w:t>
      </w:r>
    </w:p>
    <w:p>
      <w:r>
        <w:t>v1.3 was discussed during a review pass (portability constraints, migration runbook, Neon-now correction) but never produced as a file artifact. v1.4 supersedes both v1.2 and the conceptual v1.3.</w:t>
      </w:r>
    </w:p>
    <w:p/>
    <w:p>
      <w:pPr>
        <w:pStyle w:val="Heading3"/>
      </w:pPr>
      <w:r>
        <w:t>v1.2 — Open questions resolved, Phase 0 unblocked</w:t>
      </w:r>
    </w:p>
    <w:p>
      <w:r>
        <w:t>Date: 2026-05-08. Author: decision pass on §13.2 open questions.</w:t>
      </w:r>
    </w:p>
    <w:p>
      <w:r>
        <w:t>This revision locks in five decisions that were blocking Phase 0 kickoff. Decisions are minimum-commitment and reversible — each picks the simplest viable choice for the current scale, with explicit re-evaluation triggers when conditions warrant a different answer.</w:t>
      </w:r>
    </w:p>
    <w:p>
      <w:pPr>
        <w:pStyle w:val="ListBullet"/>
      </w:pPr>
      <w:r>
        <w:t>Hosting — Railway through Phase 3, with explicit re-evaluation checkpoint scheduled for the start of Phase 4. Rationale: Railway is operationally fine for the projected workload through Phase 3 (Postgres + 1 API + 1 worker is in its sweet spot). Migration to Fly.io would cost a week minimum and would be premature optimization at the infrastructure layer without evidence Railway is limiting. Reasons to revisit later: multi-region need (users currently geographically concentrated), or concrete Railway limitations on long-running workers surfacing during Phase 2.</w:t>
      </w:r>
    </w:p>
    <w:p>
      <w:pPr>
        <w:pStyle w:val="ListBullet"/>
      </w:pPr>
      <w:r>
        <w:t>Postgres provider — Railway-managed Postgres for Phase 0–1; explicit Neon evaluation as a Phase 1 deliverable. Rationale: Railway's Postgres is fine for the workload. Neon's database branching is genuinely valuable for the replay-debugging story (§7.6) and the staging environment (§12.1). Migration is a connection-string change. Supabase ruled out — wrong product orientation.</w:t>
      </w:r>
    </w:p>
    <w:p>
      <w:pPr>
        <w:pStyle w:val="ListBullet"/>
      </w:pPr>
      <w:r>
        <w:t>Admin auth — roll-your-own with single hardcoded password and HttpOnly secure session cookie. Rationale: internal admin tool with one user. Auth0 / Clerk are excellent products solving a problem we don't have. The roll-your-own version is genuinely ~30 lines. Revisit when a second admin user is a concrete need.</w:t>
      </w:r>
    </w:p>
    <w:p>
      <w:pPr>
        <w:pStyle w:val="ListBullet"/>
      </w:pPr>
      <w:r>
        <w:t>OddsAPI plan — free tier through Phase 0–3; paid plan decision deferred to Phase 4 with telemetry from instrumented Phase 3. Rationale: cannot pick the right tier without real call-volume data. Free tier is sufficient for contract validation and ingestion module development.</w:t>
      </w:r>
    </w:p>
    <w:p>
      <w:pPr>
        <w:pStyle w:val="ListBullet"/>
      </w:pPr>
      <w:r>
        <w:t>Frontend scope — locked as out of scope for this rebuild; new Phase 6 placeholder added to the migration plan. Rationale: 12–16 weeks of backend work ahead. Adding frontend rewrite doubles the project and creates a critical path through different skills. Right time for rewrite is after backend is stable and telemetry exists on actual user access patterns.</w:t>
      </w:r>
    </w:p>
    <w:p>
      <w:r>
        <w:t>Document changes consequent to the above:</w:t>
      </w:r>
    </w:p>
    <w:p>
      <w:pPr>
        <w:pStyle w:val="ListBullet"/>
      </w:pPr>
      <w:r>
        <w:t>§7.5 — admin auth scope simplified to single password + session cookie; Auth0/Clerk references removed.</w:t>
      </w:r>
    </w:p>
    <w:p>
      <w:pPr>
        <w:pStyle w:val="ListBullet"/>
      </w:pPr>
      <w:r>
        <w:t>§8.1 — API versioning discipline tightened: semantic versioning, explicit deprecation policy, breaking-change handling for the v3→v4 cutover.</w:t>
      </w:r>
    </w:p>
    <w:p>
      <w:pPr>
        <w:pStyle w:val="ListBullet"/>
      </w:pPr>
      <w:r>
        <w:t>§10.1 — hosting and Postgres-provider decisions added to the locked-stack table.</w:t>
      </w:r>
    </w:p>
    <w:p>
      <w:pPr>
        <w:pStyle w:val="ListBullet"/>
      </w:pPr>
      <w:r>
        <w:t>§11.2 — explicit "Neon evaluation" added as a Phase 1 deliverable.</w:t>
      </w:r>
    </w:p>
    <w:p>
      <w:pPr>
        <w:pStyle w:val="ListBullet"/>
      </w:pPr>
      <w:r>
        <w:t>§11.7 — new Phase 6 (frontend rewrite) added as future-tense placeholder.</w:t>
      </w:r>
    </w:p>
    <w:p>
      <w:pPr>
        <w:pStyle w:val="ListBullet"/>
      </w:pPr>
      <w:r>
        <w:t>§13.2 — Grafana Cloud and retention policy removed (locked in v1.1 round); five resolved blockers moved to a "Decisions made" subsection; remaining open questions narrowed to Polymarket pricing and future non-web API consumers.</w:t>
      </w:r>
    </w:p>
    <w:p/>
    <w:p>
      <w:pPr>
        <w:pStyle w:val="Heading3"/>
      </w:pPr>
      <w:r>
        <w:t>v1.1 — Review-pass amendments</w:t>
      </w:r>
    </w:p>
    <w:p>
      <w:r>
        <w:t>Date: 2026-05-08. Author: architecture review pass following v1.0 distribution.</w:t>
      </w:r>
    </w:p>
    <w:p>
      <w:r>
        <w:t>This revision incorporates feedback from a structured review of v1.0. Each entry below names the section affected and the rationale for the change.</w:t>
      </w:r>
    </w:p>
    <w:p>
      <w:pPr>
        <w:pStyle w:val="ListBullet"/>
      </w:pPr>
      <w:r>
        <w:t>§4.3 / §5.1 — Explicit treatment of single-provider fixtures. Rationale: v1.0 forbade synthetic events in the request path but did not state where Kalshi-only, Polymarket-only, or OddsAPI-only fixtures live. They are now stated as fixtures rows with NULL provider FKs, rendered with available fields and explicit source tags.</w:t>
      </w:r>
    </w:p>
    <w:p>
      <w:pPr>
        <w:pStyle w:val="ListBullet"/>
      </w:pPr>
      <w:r>
        <w:t>§5.4 — Per-sport drift thresholds replacing the global 7-day cap. Rationale: the v1.0 7-day re-link tolerance was loose enough to falsely link soccer cup replays scheduled exactly a week apart. Per-sport defaults with review-queue gating beyond the threshold.</w:t>
      </w:r>
    </w:p>
    <w:p>
      <w:pPr>
        <w:pStyle w:val="ListBullet"/>
      </w:pPr>
      <w:r>
        <w:t>§6.1 — Task supervision pattern for long-lived asyncio coroutines. Rationale: websocket consumers, the LISTEN/NOTIFY listener, and the batch resolver are all long-lived tasks. asyncio does not auto-restart them on unhandled exceptions; without supervision they die silently.</w:t>
      </w:r>
    </w:p>
    <w:p>
      <w:pPr>
        <w:pStyle w:val="ListBullet"/>
      </w:pPr>
      <w:r>
        <w:t>§6.3 — Schema-drift detection on ingestion. Rationale: JSONB raw payloads tolerate any shape, but resolvers extract structured fields. Provider schema changes silently break extractions; boundary validation with monitored failure rates catches this in minutes instead of days.</w:t>
      </w:r>
    </w:p>
    <w:p>
      <w:pPr>
        <w:pStyle w:val="ListBullet"/>
      </w:pPr>
      <w:r>
        <w:t>§6.3 — Ingestion idempotency for provider primary key changes. Rationale: rare but real edge case — providers occasionally re-issue identifiers. Explicit handling avoids silently orphaning rows.</w:t>
      </w:r>
    </w:p>
    <w:p>
      <w:pPr>
        <w:pStyle w:val="ListBullet"/>
      </w:pPr>
      <w:r>
        <w:t>§6.4 — New: push-provider ingestion via websockets. Rationale: Kalshi and Polymarket support websocket feeds that obviate polling for active markets. Polling as fallback when the websocket disconnects.</w:t>
      </w:r>
    </w:p>
    <w:p>
      <w:pPr>
        <w:pStyle w:val="ListBullet"/>
      </w:pPr>
      <w:r>
        <w:t>§6.5 — New: data retention and archival policy. Rationale: v1.0 left this as an open question. JSONB raw payloads grow without bound. Concrete policy: 30 days hot in Postgres, 1 year archived to object storage, then deletion. resolution_log retained forever.</w:t>
      </w:r>
    </w:p>
    <w:p>
      <w:pPr>
        <w:pStyle w:val="ListBullet"/>
      </w:pPr>
      <w:r>
        <w:t>§7.5 — Review queue UI scope and operational ownership spelled out. Rationale: v1.0 said "basic functionality only" without specifying. Without auth, a side-by-side diff view, and an audit log, the queue won't get used. Ownership during steady state named explicitly.</w:t>
      </w:r>
    </w:p>
    <w:p>
      <w:pPr>
        <w:pStyle w:val="ListBullet"/>
      </w:pPr>
      <w:r>
        <w:t>§7.7 — New: three-loop resolver pattern. Rationale: the v1.0 10–30s batch loop is too slow for newly-arriving market rows on existing fixtures. Hot path via LISTEN/NOTIFY (sub-second), batch pass (30s safety net), re-resolution pass (5–10 min for low-confidence re-link). NOTIFY treated as best-effort wake-up signal, not data carrier.</w:t>
      </w:r>
    </w:p>
    <w:p>
      <w:pPr>
        <w:pStyle w:val="ListBullet"/>
      </w:pPr>
      <w:r>
        <w:t>§8.2 — Explicit per-source freshness implementation. Rationale: v1.0 asserted per-fixture freshness without specifying mechanism. Committed to per-source as_of timestamps in the response, constructed from raw_payload last_changed_at. Lighter than per-field tracking and sufficient for UI staleness decisions.</w:t>
      </w:r>
    </w:p>
    <w:p>
      <w:pPr>
        <w:pStyle w:val="ListBullet"/>
      </w:pPr>
      <w:r>
        <w:t>§9.9 — New: disaster recovery targets and drill cadence. Rationale: v1.0 had no DR section. Concrete RPO/RTO targets, backup cadence including off-platform redundancy, quarterly restore drills.</w:t>
      </w:r>
    </w:p>
    <w:p>
      <w:pPr>
        <w:pStyle w:val="ListBullet"/>
      </w:pPr>
      <w:r>
        <w:t>§10.1 — Stack decisions locked in, not optional. Rationale: v1.0 left SQLAlchemy vs asyncpg, monitoring vendor, and background-task framework as "either." Decisions made: SQLAlchemy 2.x async, Grafana Cloud, asyncio in-process.</w:t>
      </w:r>
    </w:p>
    <w:p>
      <w:pPr>
        <w:pStyle w:val="ListBullet"/>
      </w:pPr>
      <w:r>
        <w:t>§11.2 — Backfill added to phase 1 deliverables. Rationale: more data improves resolver disambiguation and the test corpus is easier to extract from a populated database.</w:t>
      </w:r>
    </w:p>
    <w:p>
      <w:pPr>
        <w:pStyle w:val="ListBullet"/>
      </w:pPr>
      <w:r>
        <w:t>§11.9 (was §11.8 in v1.1; renumbered in v1.2) — New: realistic solo timeline calibration. Rationale: v1.0 phase estimates totaled 7–10 weeks but treated calendar time and engineering time as equivalent. Solo work has no parallelism; multiplier of 1.5–2x applied. Phase parallelism options surfaced for two-engineer scenarios.</w:t>
      </w:r>
    </w:p>
    <w:p>
      <w:pPr>
        <w:pStyle w:val="ListBullet"/>
      </w:pPr>
      <w:r>
        <w:t>§12.1 — Test corpus governance (canary / regression / active edge cases). Rationale: a flat corpus of 100+ cases becomes brittle. Distinguishing always-true cases from frozen past bugs from open investigations keeps the suite useful as the resolver evolves.</w:t>
      </w:r>
    </w:p>
    <w:p>
      <w:pPr>
        <w:pStyle w:val="ListBullet"/>
      </w:pPr>
      <w:r>
        <w:t>§14 — New: explicit cost estimate. Rationale: v1.0 had no monthly cost line. Concrete numbers at low scale (~$70–110/month) so the decision to proceed is informed.</w:t>
      </w:r>
    </w:p>
    <w:p>
      <w:pPr>
        <w:pStyle w:val="ListBullet"/>
      </w:pPr>
      <w:r>
        <w:t>§15 — New: local development environment. Rationale: Postgres + ingestion modules + admin UI is non-trivial to run on a laptop. docker-compose, Makefile targets, and seed-fixture script specified.</w:t>
      </w:r>
    </w:p>
    <w:p>
      <w:pPr>
        <w:pStyle w:val="Heading3"/>
      </w:pPr>
      <w:r>
        <w:t>v1.0 — Initial issue</w:t>
      </w:r>
    </w:p>
    <w:p>
      <w:r>
        <w:t>Date: 2026-05-07. Initial distribution of the architecture document.</w:t>
      </w:r>
    </w:p>
    <w:p/>
    <w:p>
      <w:pPr>
        <w:pStyle w:val="Heading1"/>
      </w:pPr>
      <w:r>
        <w:t>1. Executive Summary</w:t>
      </w:r>
    </w:p>
    <w:p>
      <w:r>
        <w:t>This document defines the target architecture for a sports markets aggregation platform that reconciles data from multiple independent providers — currently Kalshi prediction markets and FlashLive (FL) sports fixtures, with planned integration of Polymarket and OddsAPI — into a unified, reliable user-facing product.</w:t>
      </w:r>
    </w:p>
    <w:p>
      <w:r>
        <w:t>The current system performs cross-provider entity resolution at request time using string heuristics and module-level dictionaries. This produces non-deterministic pairings, duplicate cards, missing logos for synthesized events, and reliability incidents under load. Each new provider compounds the problem because the pairing combinations grow quadratically with the number of identity systems.</w:t>
      </w:r>
    </w:p>
    <w:p>
      <w:pPr>
        <w:pStyle w:val="Heading3"/>
      </w:pPr>
      <w:r>
        <w:t>Root cause</w:t>
      </w:r>
    </w:p>
    <w:p>
      <w:r>
        <w:t>Two (soon four) independent identity systems are reconciled per request via regex and abbreviation matching, with no canonical entity registry and no persistent storage. Every request re-derives every relationship and fails on a fraction of fixtures. Failures are not deterministic, which makes them very difficult to debug and impossible to test against.</w:t>
      </w:r>
    </w:p>
    <w:p>
      <w:pPr>
        <w:pStyle w:val="Heading3"/>
      </w:pPr>
      <w:r>
        <w:t>Target architecture</w:t>
      </w:r>
    </w:p>
    <w:p>
      <w:r>
        <w:t>A three-layer system with durable boundaries:</w:t>
      </w:r>
    </w:p>
    <w:p>
      <w:pPr>
        <w:pStyle w:val="ListBullet"/>
      </w:pPr>
      <w:r>
        <w:t>Ingestion — per-provider pollers and websocket consumers writing immutable raw payloads to Postgres on independent schedules.</w:t>
      </w:r>
    </w:p>
    <w:p>
      <w:pPr>
        <w:pStyle w:val="ListBullet"/>
      </w:pPr>
      <w:r>
        <w:t>Resolution — a background entity-matching service that maps provider records to canonical fixtures, teams, and competitions, with confidence scores, audit logs, and a human review queue for low-confidence matches. Runs on three complementary loops: a hot path for sub-second processing of new records, a 30-second batch safety net, and a 5–10 minute re-resolution pass for low-confidence updates.</w:t>
      </w:r>
    </w:p>
    <w:p>
      <w:pPr>
        <w:pStyle w:val="ListBullet"/>
      </w:pPr>
      <w:r>
        <w:t>Serving — stateless API handlers that read pre-resolved data from Postgres. No third-party API calls in the request path.</w:t>
      </w:r>
    </w:p>
    <w:p>
      <w:pPr>
        <w:pStyle w:val="Heading3"/>
      </w:pPr>
      <w:r>
        <w:t>Expected outcomes</w:t>
      </w:r>
    </w:p>
    <w:p>
      <w:pPr>
        <w:pStyle w:val="ListBullet"/>
      </w:pPr>
      <w:r>
        <w:t>Deterministic pairing: a ticker resolved to a fixture stays resolved across requests.</w:t>
      </w:r>
    </w:p>
    <w:p>
      <w:pPr>
        <w:pStyle w:val="ListBullet"/>
      </w:pPr>
      <w:r>
        <w:t>Provider call volume decoupled from user count, reducing FL/Kalshi calls by an estimated order of magnitude (and up to two or more orders at higher concurrency) and bounding OddsAPI/Polymarket cost.</w:t>
      </w:r>
    </w:p>
    <w:p>
      <w:pPr>
        <w:pStyle w:val="ListBullet"/>
      </w:pPr>
      <w:r>
        <w:t>New providers added as additive ingestion modules, not regression risks across the codebase.</w:t>
      </w:r>
    </w:p>
    <w:p>
      <w:pPr>
        <w:pStyle w:val="ListBullet"/>
      </w:pPr>
      <w:r>
        <w:t>Failures isolated to single providers — FL outage no longer takes down the user-facing endpoint.</w:t>
      </w:r>
    </w:p>
    <w:p>
      <w:pPr>
        <w:pStyle w:val="ListBullet"/>
      </w:pPr>
      <w:r>
        <w:t>Persistent learning: aliases and resolution decisions accumulate over time rather than being lost on each deploy.</w:t>
      </w:r>
    </w:p>
    <w:p>
      <w:pPr>
        <w:pStyle w:val="Heading1"/>
      </w:pPr>
      <w:r>
        <w:t>2. Current State Assessment</w:t>
      </w:r>
    </w:p>
    <w:p>
      <w:pPr>
        <w:pStyle w:val="Heading2"/>
      </w:pPr>
      <w:r>
        <w:t>2.1 What works today</w:t>
      </w:r>
    </w:p>
    <w:p>
      <w:r>
        <w:t>The existing system has reliable behavior in well-defined cases that should be preserved during the migration:</w:t>
      </w:r>
    </w:p>
    <w:p>
      <w:pPr>
        <w:pStyle w:val="ListBullet"/>
      </w:pPr>
      <w:r>
        <w:t>FL-paired events with a single Kalshi GAME ticker (~99% reliability).</w:t>
      </w:r>
    </w:p>
    <w:p>
      <w:pPr>
        <w:pStyle w:val="ListBullet"/>
      </w:pPr>
      <w:r>
        <w:t>Tournament structure preservation from FL feed.</w:t>
      </w:r>
    </w:p>
    <w:p>
      <w:pPr>
        <w:pStyle w:val="ListBullet"/>
      </w:pPr>
      <w:r>
        <w:t>Outright markets path (self-contained, no pairing logic).</w:t>
      </w:r>
    </w:p>
    <w:p>
      <w:pPr>
        <w:pStyle w:val="ListBullet"/>
      </w:pPr>
      <w:r>
        <w:t>Day picker within FL's ±7 day window.</w:t>
      </w:r>
    </w:p>
    <w:p>
      <w:pPr>
        <w:pStyle w:val="ListBullet"/>
      </w:pPr>
      <w:r>
        <w:t>State filter for FL-paired events using authoritative STAGE_TYPE.</w:t>
      </w:r>
    </w:p>
    <w:p>
      <w:pPr>
        <w:pStyle w:val="ListBullet"/>
      </w:pPr>
      <w:r>
        <w:t>Persistent series-routing hints across requests.</w:t>
      </w:r>
    </w:p>
    <w:p>
      <w:pPr>
        <w:pStyle w:val="Heading2"/>
      </w:pPr>
      <w:r>
        <w:t>2.2 Known issues</w:t>
      </w:r>
    </w:p>
    <w:p>
      <w:r>
        <w:t>The following issues are documented from the existing technical breakdown. They are listed here as a reference set the new architecture must address. Each is mapped to a target-architecture mitigation in §11.8.</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ID</w:t>
            </w:r>
          </w:p>
        </w:tc>
        <w:tc>
          <w:tcPr>
            <w:tcW w:type="dxa" w:w="2880"/>
            <w:shd w:val="clear" w:color="auto" w:fill="305496"/>
          </w:tcPr>
          <w:p>
            <w:r>
              <w:rPr>
                <w:b/>
                <w:color w:val="FFFFFF"/>
              </w:rPr>
              <w:t>Issue</w:t>
            </w:r>
          </w:p>
        </w:tc>
        <w:tc>
          <w:tcPr>
            <w:tcW w:type="dxa" w:w="2880"/>
            <w:shd w:val="clear" w:color="auto" w:fill="305496"/>
          </w:tcPr>
          <w:p>
            <w:r>
              <w:rPr>
                <w:b/>
                <w:color w:val="FFFFFF"/>
              </w:rPr>
              <w:t>Category</w:t>
            </w:r>
          </w:p>
        </w:tc>
      </w:tr>
      <w:tr>
        <w:tc>
          <w:tcPr>
            <w:tcW w:type="dxa" w:w="2880"/>
          </w:tcPr>
          <w:p>
            <w:r>
              <w:t>I-1</w:t>
            </w:r>
          </w:p>
        </w:tc>
        <w:tc>
          <w:tcPr>
            <w:tcW w:type="dxa" w:w="2880"/>
          </w:tcPr>
          <w:p>
            <w:r>
              <w:t>Pairing is non-deterministic across requests</w:t>
            </w:r>
          </w:p>
        </w:tc>
        <w:tc>
          <w:tcPr>
            <w:tcW w:type="dxa" w:w="2880"/>
          </w:tcPr>
          <w:p>
            <w:r>
              <w:t>Reconciliation correctness</w:t>
            </w:r>
          </w:p>
        </w:tc>
      </w:tr>
      <w:tr>
        <w:tc>
          <w:tcPr>
            <w:tcW w:type="dxa" w:w="2880"/>
          </w:tcPr>
          <w:p>
            <w:r>
              <w:t>I-2</w:t>
            </w:r>
          </w:p>
        </w:tc>
        <w:tc>
          <w:tcPr>
            <w:tcW w:type="dxa" w:w="2880"/>
          </w:tcPr>
          <w:p>
            <w:r>
              <w:t>Sub-market tickers with mismatched abbr_block fail to bucket together</w:t>
            </w:r>
          </w:p>
        </w:tc>
        <w:tc>
          <w:tcPr>
            <w:tcW w:type="dxa" w:w="2880"/>
          </w:tcPr>
          <w:p>
            <w:r>
              <w:t>Reconciliation correctness</w:t>
            </w:r>
          </w:p>
        </w:tc>
      </w:tr>
      <w:tr>
        <w:tc>
          <w:tcPr>
            <w:tcW w:type="dxa" w:w="2880"/>
          </w:tcPr>
          <w:p>
            <w:r>
              <w:t>I-3</w:t>
            </w:r>
          </w:p>
        </w:tc>
        <w:tc>
          <w:tcPr>
            <w:tcW w:type="dxa" w:w="2880"/>
          </w:tcPr>
          <w:p>
            <w:r>
              <w:t>Hint-routed synth events bypass dedup, causing duplicate cards</w:t>
            </w:r>
          </w:p>
        </w:tc>
        <w:tc>
          <w:tcPr>
            <w:tcW w:type="dxa" w:w="2880"/>
          </w:tcPr>
          <w:p>
            <w:r>
              <w:t>Reconciliation correctness</w:t>
            </w:r>
          </w:p>
        </w:tc>
      </w:tr>
      <w:tr>
        <w:tc>
          <w:tcPr>
            <w:tcW w:type="dxa" w:w="2880"/>
          </w:tcPr>
          <w:p>
            <w:r>
              <w:t>I-4</w:t>
            </w:r>
          </w:p>
        </w:tc>
        <w:tc>
          <w:tcPr>
            <w:tcW w:type="dxa" w:w="2880"/>
          </w:tcPr>
          <w:p>
            <w:r>
              <w:t>No fuzzy name matching at the dedup layer</w:t>
            </w:r>
          </w:p>
        </w:tc>
        <w:tc>
          <w:tcPr>
            <w:tcW w:type="dxa" w:w="2880"/>
          </w:tcPr>
          <w:p>
            <w:r>
              <w:t>Reconciliation correctness</w:t>
            </w:r>
          </w:p>
        </w:tc>
      </w:tr>
      <w:tr>
        <w:tc>
          <w:tcPr>
            <w:tcW w:type="dxa" w:w="2880"/>
          </w:tcPr>
          <w:p>
            <w:r>
              <w:t>I-5</w:t>
            </w:r>
          </w:p>
        </w:tc>
        <w:tc>
          <w:tcPr>
            <w:tcW w:type="dxa" w:w="2880"/>
          </w:tcPr>
          <w:p>
            <w:r>
              <w:t>Synth-only teams never receive logos</w:t>
            </w:r>
          </w:p>
        </w:tc>
        <w:tc>
          <w:tcPr>
            <w:tcW w:type="dxa" w:w="2880"/>
          </w:tcPr>
          <w:p>
            <w:r>
              <w:t>Cosmetic data</w:t>
            </w:r>
          </w:p>
        </w:tc>
      </w:tr>
      <w:tr>
        <w:tc>
          <w:tcPr>
            <w:tcW w:type="dxa" w:w="2880"/>
          </w:tcPr>
          <w:p>
            <w:r>
              <w:t>I-6</w:t>
            </w:r>
          </w:p>
        </w:tc>
        <w:tc>
          <w:tcPr>
            <w:tcW w:type="dxa" w:w="2880"/>
          </w:tcPr>
          <w:p>
            <w:r>
              <w:t>Logos partially missing on FL-paired events</w:t>
            </w:r>
          </w:p>
        </w:tc>
        <w:tc>
          <w:tcPr>
            <w:tcW w:type="dxa" w:w="2880"/>
          </w:tcPr>
          <w:p>
            <w:r>
              <w:t>Cosmetic data</w:t>
            </w:r>
          </w:p>
        </w:tc>
      </w:tr>
      <w:tr>
        <w:tc>
          <w:tcPr>
            <w:tcW w:type="dxa" w:w="2880"/>
          </w:tcPr>
          <w:p>
            <w:r>
              <w:t>I-7</w:t>
            </w:r>
          </w:p>
        </w:tc>
        <w:tc>
          <w:tcPr>
            <w:tcW w:type="dxa" w:w="2880"/>
          </w:tcPr>
          <w:p>
            <w:r>
              <w:t>In-process caches reset on every deploy</w:t>
            </w:r>
          </w:p>
        </w:tc>
        <w:tc>
          <w:tcPr>
            <w:tcW w:type="dxa" w:w="2880"/>
          </w:tcPr>
          <w:p>
            <w:r>
              <w:t>Cosmetic data</w:t>
            </w:r>
          </w:p>
        </w:tc>
      </w:tr>
      <w:tr>
        <w:tc>
          <w:tcPr>
            <w:tcW w:type="dxa" w:w="2880"/>
          </w:tcPr>
          <w:p>
            <w:r>
              <w:t>I-8</w:t>
            </w:r>
          </w:p>
        </w:tc>
        <w:tc>
          <w:tcPr>
            <w:tcW w:type="dxa" w:w="2880"/>
          </w:tcPr>
          <w:p>
            <w:r>
              <w:t>Synth events have hardcoded STAGE_TYPE: SCHEDULED</w:t>
            </w:r>
          </w:p>
        </w:tc>
        <w:tc>
          <w:tcPr>
            <w:tcW w:type="dxa" w:w="2880"/>
          </w:tcPr>
          <w:p>
            <w:r>
              <w:t>Synth lifecycle</w:t>
            </w:r>
          </w:p>
        </w:tc>
      </w:tr>
      <w:tr>
        <w:tc>
          <w:tcPr>
            <w:tcW w:type="dxa" w:w="2880"/>
          </w:tcPr>
          <w:p>
            <w:r>
              <w:t>I-9</w:t>
            </w:r>
          </w:p>
        </w:tc>
        <w:tc>
          <w:tcPr>
            <w:tcW w:type="dxa" w:w="2880"/>
          </w:tcPr>
          <w:p>
            <w:r>
              <w:t>Synth START_TIME is a hardcoded fallback</w:t>
            </w:r>
          </w:p>
        </w:tc>
        <w:tc>
          <w:tcPr>
            <w:tcW w:type="dxa" w:w="2880"/>
          </w:tcPr>
          <w:p>
            <w:r>
              <w:t>Synth lifecycle</w:t>
            </w:r>
          </w:p>
        </w:tc>
      </w:tr>
      <w:tr>
        <w:tc>
          <w:tcPr>
            <w:tcW w:type="dxa" w:w="2880"/>
          </w:tcPr>
          <w:p>
            <w:r>
              <w:t>I-10</w:t>
            </w:r>
          </w:p>
        </w:tc>
        <w:tc>
          <w:tcPr>
            <w:tcW w:type="dxa" w:w="2880"/>
          </w:tcPr>
          <w:p>
            <w:r>
              <w:t>Endpoint polled every 5s per tab; FL fetch in request path</w:t>
            </w:r>
          </w:p>
        </w:tc>
        <w:tc>
          <w:tcPr>
            <w:tcW w:type="dxa" w:w="2880"/>
          </w:tcPr>
          <w:p>
            <w:r>
              <w:t>Reliability</w:t>
            </w:r>
          </w:p>
        </w:tc>
      </w:tr>
      <w:tr>
        <w:tc>
          <w:tcPr>
            <w:tcW w:type="dxa" w:w="2880"/>
          </w:tcPr>
          <w:p>
            <w:r>
              <w:t>I-11</w:t>
            </w:r>
          </w:p>
        </w:tc>
        <w:tc>
          <w:tcPr>
            <w:tcW w:type="dxa" w:w="2880"/>
          </w:tcPr>
          <w:p>
            <w:r>
              <w:t>Single uvicorn worker on Railway; no concurrency</w:t>
            </w:r>
          </w:p>
        </w:tc>
        <w:tc>
          <w:tcPr>
            <w:tcW w:type="dxa" w:w="2880"/>
          </w:tcPr>
          <w:p>
            <w:r>
              <w:t>Reliability</w:t>
            </w:r>
          </w:p>
        </w:tc>
      </w:tr>
      <w:tr>
        <w:tc>
          <w:tcPr>
            <w:tcW w:type="dxa" w:w="2880"/>
          </w:tcPr>
          <w:p>
            <w:r>
              <w:t>I-12</w:t>
            </w:r>
          </w:p>
        </w:tc>
        <w:tc>
          <w:tcPr>
            <w:tcW w:type="dxa" w:w="2880"/>
          </w:tcPr>
          <w:p>
            <w:r>
              <w:t>Hint routing can place synth under wrong tournament</w:t>
            </w:r>
          </w:p>
        </w:tc>
        <w:tc>
          <w:tcPr>
            <w:tcW w:type="dxa" w:w="2880"/>
          </w:tcPr>
          <w:p>
            <w:r>
              <w:t>Reliability</w:t>
            </w:r>
          </w:p>
        </w:tc>
      </w:tr>
      <w:tr>
        <w:tc>
          <w:tcPr>
            <w:tcW w:type="dxa" w:w="2880"/>
          </w:tcPr>
          <w:p>
            <w:r>
              <w:t>I-13</w:t>
            </w:r>
          </w:p>
        </w:tc>
        <w:tc>
          <w:tcPr>
            <w:tcW w:type="dxa" w:w="2880"/>
          </w:tcPr>
          <w:p>
            <w:r>
              <w:t>No persistent storage for team↔logo or fixture↔ticker mappings</w:t>
            </w:r>
          </w:p>
        </w:tc>
        <w:tc>
          <w:tcPr>
            <w:tcW w:type="dxa" w:w="2880"/>
          </w:tcPr>
          <w:p>
            <w:r>
              <w:t>Architectural</w:t>
            </w:r>
          </w:p>
        </w:tc>
      </w:tr>
      <w:tr>
        <w:tc>
          <w:tcPr>
            <w:tcW w:type="dxa" w:w="2880"/>
          </w:tcPr>
          <w:p>
            <w:r>
              <w:t>I-14</w:t>
            </w:r>
          </w:p>
        </w:tc>
        <w:tc>
          <w:tcPr>
            <w:tcW w:type="dxa" w:w="2880"/>
          </w:tcPr>
          <w:p>
            <w:r>
              <w:t>New sport/league requires editing multiple maps</w:t>
            </w:r>
          </w:p>
        </w:tc>
        <w:tc>
          <w:tcPr>
            <w:tcW w:type="dxa" w:w="2880"/>
          </w:tcPr>
          <w:p>
            <w:r>
              <w:t>Architectural</w:t>
            </w:r>
          </w:p>
        </w:tc>
      </w:tr>
      <w:tr>
        <w:tc>
          <w:tcPr>
            <w:tcW w:type="dxa" w:w="2880"/>
          </w:tcPr>
          <w:p>
            <w:r>
              <w:t>I-15</w:t>
            </w:r>
          </w:p>
        </w:tc>
        <w:tc>
          <w:tcPr>
            <w:tcW w:type="dxa" w:w="2880"/>
          </w:tcPr>
          <w:p>
            <w:r>
              <w:t>Limited observability; logs unreliable on Railway</w:t>
            </w:r>
          </w:p>
        </w:tc>
        <w:tc>
          <w:tcPr>
            <w:tcW w:type="dxa" w:w="2880"/>
          </w:tcPr>
          <w:p>
            <w:r>
              <w:t>Architectural</w:t>
            </w:r>
          </w:p>
        </w:tc>
      </w:tr>
      <w:tr>
        <w:tc>
          <w:tcPr>
            <w:tcW w:type="dxa" w:w="2880"/>
          </w:tcPr>
          <w:p>
            <w:r>
              <w:t>I-16</w:t>
            </w:r>
          </w:p>
        </w:tc>
        <w:tc>
          <w:tcPr>
            <w:tcW w:type="dxa" w:w="2880"/>
          </w:tcPr>
          <w:p>
            <w:r>
              <w:t>Frontend has implicit assumptions about response shape</w:t>
            </w:r>
          </w:p>
        </w:tc>
        <w:tc>
          <w:tcPr>
            <w:tcW w:type="dxa" w:w="2880"/>
          </w:tcPr>
          <w:p>
            <w:r>
              <w:t>Architectural</w:t>
            </w:r>
          </w:p>
        </w:tc>
      </w:tr>
    </w:tbl>
    <w:p/>
    <w:p>
      <w:pPr>
        <w:pStyle w:val="Heading1"/>
      </w:pPr>
      <w:r>
        <w:t>3. Architectural Principles</w:t>
      </w:r>
    </w:p>
    <w:p>
      <w:r>
        <w:t>These principles guide every design decision in this document. When a tactical question arises that is not explicitly addressed below, it should be resolved in favor of the principle most directly applicable.</w:t>
      </w:r>
    </w:p>
    <w:p>
      <w:pPr>
        <w:pStyle w:val="Heading3"/>
      </w:pPr>
      <w:r>
        <w:t>P1. Separation of ingestion, resolution, and serving</w:t>
      </w:r>
    </w:p>
    <w:p>
      <w:r>
        <w:t>Each layer has a single responsibility, runs on its own schedule, and communicates only through the database. A failure in one layer does not propagate to the others. The user-facing API never calls a third-party provider directly.</w:t>
      </w:r>
    </w:p>
    <w:p>
      <w:pPr>
        <w:pStyle w:val="Heading3"/>
      </w:pPr>
      <w:r>
        <w:t>P2. Database as system of record</w:t>
      </w:r>
    </w:p>
    <w:p>
      <w:r>
        <w:t>Postgres is the source of truth. External APIs are inputs that update the system of record; they are not the system itself. All resolution and reconciliation runs against stored data. This makes the system replayable, debuggable, and auditable.</w:t>
      </w:r>
    </w:p>
    <w:p>
      <w:pPr>
        <w:pStyle w:val="Heading3"/>
      </w:pPr>
      <w:r>
        <w:t>P3. Canonical entity model</w:t>
      </w:r>
    </w:p>
    <w:p>
      <w:r>
        <w:t>Fixtures, teams, and competitions are first-class entities with stable internal UUIDs. Provider-specific identifiers (Kalshi tickers, FL event IDs, Polymarket condition IDs) reference these canonical entities via foreign keys. Identity is defined by the canonical entity, not by any single provider.</w:t>
      </w:r>
    </w:p>
    <w:p>
      <w:pPr>
        <w:pStyle w:val="Heading3"/>
      </w:pPr>
      <w:r>
        <w:t>P4. Immutable raw payloads</w:t>
      </w:r>
    </w:p>
    <w:p>
      <w:r>
        <w:t>Every fetch from a provider stores the raw response as JSONB, indexed by provider, identifier, and fetch time. Resolution logic is a pure function over raw data. This enables replay, regression testing, and recovery from resolver bugs.</w:t>
      </w:r>
    </w:p>
    <w:p>
      <w:pPr>
        <w:pStyle w:val="Heading3"/>
      </w:pPr>
      <w:r>
        <w:t>P5. Deterministic resolution with audit trail</w:t>
      </w:r>
    </w:p>
    <w:p>
      <w:r>
        <w:t>Every resolution decision is stored with its inputs, outputs, confidence score, and reason. Identical inputs produce identical outputs. The audit log makes resolver changes safe to ship: their effect is observable before user-visible rollout.</w:t>
      </w:r>
    </w:p>
    <w:p>
      <w:pPr>
        <w:pStyle w:val="Heading3"/>
      </w:pPr>
      <w:r>
        <w:t>P6. Fail open with stale data, not closed</w:t>
      </w:r>
    </w:p>
    <w:p>
      <w:r>
        <w:t>When a provider is unavailable, the user-facing API serves the most recent known data with a freshness indicator. It does not return errors. Stale data with explicit freshness metadata is more useful than no data.</w:t>
      </w:r>
    </w:p>
    <w:p>
      <w:pPr>
        <w:pStyle w:val="Heading3"/>
      </w:pPr>
      <w:r>
        <w:t>P7. Polling rate decoupled from user count</w:t>
      </w:r>
    </w:p>
    <w:p>
      <w:r>
        <w:t>Provider call volume is a function of how fresh data needs to be, not how many users are connected. Adding the 1,000th user adds zero provider API calls. This makes scaling cost-predictable and protects per-call quota providers (OddsAPI, Polymarket) from runaway usage.</w:t>
      </w:r>
    </w:p>
    <w:p>
      <w:pPr>
        <w:pStyle w:val="Heading3"/>
      </w:pPr>
      <w:r>
        <w:t>P8. Provider-pluggable resolution</w:t>
      </w:r>
    </w:p>
    <w:p>
      <w:r>
        <w:t>Adding a new provider is an additive operation: a new ingestion poller (or websocket consumer), a new resolver module implementing a fixed interface, and configuration entries. No existing code paths change. This is the test for whether the architecture has succeeded — if Polymarket integration requires editing the FL pairing logic, the architecture has failed.</w:t>
      </w:r>
    </w:p>
    <w:p>
      <w:pPr>
        <w:pStyle w:val="Heading1"/>
      </w:pPr>
      <w:r>
        <w:t>4. System Architecture</w:t>
      </w:r>
    </w:p>
    <w:p>
      <w:pPr>
        <w:pStyle w:val="Heading2"/>
      </w:pPr>
      <w:r>
        <w:t>4.1 Layer overview</w:t>
      </w:r>
    </w:p>
    <w:p>
      <w:r>
        <w:t>The system has three layers, each running independently. Communication between layers is exclusively through Postgres.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Responsibility</w:t>
            </w:r>
          </w:p>
        </w:tc>
        <w:tc>
          <w:tcPr>
            <w:tcW w:type="dxa" w:w="2880"/>
            <w:shd w:val="clear" w:color="auto" w:fill="305496"/>
          </w:tcPr>
          <w:p>
            <w:r>
              <w:rPr>
                <w:b/>
                <w:color w:val="FFFFFF"/>
              </w:rPr>
              <w:t>Trigger / cadence</w:t>
            </w:r>
          </w:p>
        </w:tc>
      </w:tr>
      <w:tr>
        <w:tc>
          <w:tcPr>
            <w:tcW w:type="dxa" w:w="2880"/>
          </w:tcPr>
          <w:p>
            <w:r>
              <w:t>Ingestion</w:t>
            </w:r>
          </w:p>
        </w:tc>
        <w:tc>
          <w:tcPr>
            <w:tcW w:type="dxa" w:w="2880"/>
          </w:tcPr>
          <w:p>
            <w:r>
              <w:t>Poll providers; consume websocket feeds; write raw payloads to provider-specific tables. No cross-provider logic.</w:t>
            </w:r>
          </w:p>
        </w:tc>
        <w:tc>
          <w:tcPr>
            <w:tcW w:type="dxa" w:w="2880"/>
          </w:tcPr>
          <w:p>
            <w:r>
              <w:t>Per-provider, per-data-type schedule (see §6.2). Independent of user traffic.</w:t>
            </w:r>
          </w:p>
        </w:tc>
      </w:tr>
      <w:tr>
        <w:tc>
          <w:tcPr>
            <w:tcW w:type="dxa" w:w="2880"/>
          </w:tcPr>
          <w:p>
            <w:r>
              <w:t>Resolution</w:t>
            </w:r>
          </w:p>
        </w:tc>
        <w:tc>
          <w:tcPr>
            <w:tcW w:type="dxa" w:w="2880"/>
          </w:tcPr>
          <w:p>
            <w:r>
              <w:t>Match provider records to canonical fixtures, teams, competitions. Write decisions and confidence to registry tables.</w:t>
            </w:r>
          </w:p>
        </w:tc>
        <w:tc>
          <w:tcPr>
            <w:tcW w:type="dxa" w:w="2880"/>
          </w:tcPr>
          <w:p>
            <w:r>
              <w:t>Three loops: hot via LISTEN/NOTIFY (sub-second), batch pass every 30s, re-resolution pass every 5–10 min (see §7.7).</w:t>
            </w:r>
          </w:p>
        </w:tc>
      </w:tr>
      <w:tr>
        <w:tc>
          <w:tcPr>
            <w:tcW w:type="dxa" w:w="2880"/>
          </w:tcPr>
          <w:p>
            <w:r>
              <w:t>Serving</w:t>
            </w:r>
          </w:p>
        </w:tc>
        <w:tc>
          <w:tcPr>
            <w:tcW w:type="dxa" w:w="2880"/>
          </w:tcPr>
          <w:p>
            <w:r>
              <w:t>Stateless HTTP API. Reads canonical entities and pre-joined market data from Postgres. Returns versioned JSON.</w:t>
            </w:r>
          </w:p>
        </w:tc>
        <w:tc>
          <w:tcPr>
            <w:tcW w:type="dxa" w:w="2880"/>
          </w:tcPr>
          <w:p>
            <w:r>
              <w:t>Per user request. No external API calls. Database read only.</w:t>
            </w:r>
          </w:p>
        </w:tc>
      </w:tr>
    </w:tbl>
    <w:p/>
    <w:p>
      <w:pPr>
        <w:pStyle w:val="Heading2"/>
      </w:pPr>
      <w:r>
        <w:t>4.2 Data flow</w:t>
      </w:r>
    </w:p>
    <w:p>
      <w:r>
        <w:t>A typical lifecycle for a single fixture, from first appearance in any provider's data through user display:</w:t>
      </w:r>
    </w:p>
    <w:p>
      <w:pPr>
        <w:pStyle w:val="ListBullet"/>
      </w:pPr>
      <w:r>
        <w:t>FL ingestion poller fetches today's events. A new event for 'Bayern vs PSG' appears. Raw payload is written to fl_events table with last_seen_at = now().</w:t>
      </w:r>
    </w:p>
    <w:p>
      <w:pPr>
        <w:pStyle w:val="ListBullet"/>
      </w:pPr>
      <w:r>
        <w:t>Kalshi ingestion writes new market rows for KXUCLGAME-BAYPSG and KXUCLGOAL-BMUPSG to kalshi_markets with fixture_id = NULL (unresolved). Each insert fires a Postgres NOTIFY.</w:t>
      </w:r>
    </w:p>
    <w:p>
      <w:pPr>
        <w:pStyle w:val="ListBullet"/>
      </w:pPr>
      <w:r>
        <w:t>Resolver hot loop, listening on the channel, wakes within ~100ms and queries for fixture_id IS NULL rows.</w:t>
      </w:r>
    </w:p>
    <w:p>
      <w:pPr>
        <w:pStyle w:val="ListBullet"/>
      </w:pPr>
      <w:r>
        <w:t>For the FL event, resolver finds no existing fixture matching (teams + kickoff + competition). It creates a new fixtures row with a UUID, links the FL event to it.</w:t>
      </w:r>
    </w:p>
    <w:p>
      <w:pPr>
        <w:pStyle w:val="ListBullet"/>
      </w:pPr>
      <w:r>
        <w:t>For KXUCLGAME-BAYPSG, resolver matches BAY/PSG against team aliases, finds the new fixture, links with confidence 0.98.</w:t>
      </w:r>
    </w:p>
    <w:p>
      <w:pPr>
        <w:pStyle w:val="ListBullet"/>
      </w:pPr>
      <w:r>
        <w:t>For KXUCLGOAL-BMUPSG, resolver matches BMU through the alias table to Bayern Munich, links to the same fixture with confidence 0.92.</w:t>
      </w:r>
    </w:p>
    <w:p>
      <w:pPr>
        <w:pStyle w:val="ListBullet"/>
      </w:pPr>
      <w:r>
        <w:t>All three resolutions logged in resolution_log with inputs, decisions, and confidences.</w:t>
      </w:r>
    </w:p>
    <w:p>
      <w:pPr>
        <w:pStyle w:val="ListBullet"/>
      </w:pPr>
      <w:r>
        <w:t>User loads the page. Frontend polls /api/v4/sports/{id}/feed. Handler runs a SQL query joining fixtures, kalshi_markets, fl_events, teams. Returns a single card with both markets bundled, with per-source as_of timestamps. No external calls.</w:t>
      </w:r>
    </w:p>
    <w:p>
      <w:pPr>
        <w:pStyle w:val="Heading2"/>
      </w:pPr>
      <w:r>
        <w:t>4.3 What the request path does NOT do</w:t>
      </w:r>
    </w:p>
    <w:p>
      <w:r>
        <w:t>This list is deliberate. Each item below is something the current system does in the request path, and which the target system explicitly moves elsewhere:</w:t>
      </w:r>
    </w:p>
    <w:p>
      <w:pPr>
        <w:pStyle w:val="ListBullet"/>
      </w:pPr>
      <w:r>
        <w:t>Call FL, Kalshi, Polymarket, or OddsAPI.</w:t>
      </w:r>
    </w:p>
    <w:p>
      <w:pPr>
        <w:pStyle w:val="ListBullet"/>
      </w:pPr>
      <w:r>
        <w:t>Run pairing, fuzzy matching, or alias lookups.</w:t>
      </w:r>
    </w:p>
    <w:p>
      <w:pPr>
        <w:pStyle w:val="ListBullet"/>
      </w:pPr>
      <w:r>
        <w:t>Mutate module-level dictionaries or in-process caches.</w:t>
      </w:r>
    </w:p>
    <w:p>
      <w:pPr>
        <w:pStyle w:val="ListBullet"/>
      </w:pPr>
      <w:r>
        <w:t>Construct synthetic events from unpaired tickers. Single-provider fixtures (Kalshi-only, FL-only, Polymarket-only, OddsAPI-only) are persisted as fixtures rows with NULL provider FKs for providers that have not yet supplied data. They are NOT a special type — just regular fixtures whose set of linked provider records is incomplete. The serving layer renders them with whatever fields are available; the response includes explicit source tags so the UI knows what it has and what it doesn't.</w:t>
      </w:r>
    </w:p>
    <w:p>
      <w:pPr>
        <w:pStyle w:val="ListBullet"/>
      </w:pPr>
      <w:r>
        <w:t>Look up team logos by walking sibling tickers.</w:t>
      </w:r>
    </w:p>
    <w:p>
      <w:r>
        <w:t>If a request handler needs to do any of the above, the architecture has been violated. The corresponding work belongs in ingestion or resolution.</w:t>
      </w:r>
    </w:p>
    <w:p>
      <w:pPr>
        <w:pStyle w:val="Heading1"/>
      </w:pPr>
      <w:r>
        <w:t>5. Canonical Entity Model</w:t>
      </w:r>
    </w:p>
    <w:p>
      <w:r>
        <w:t>The entity model is the foundation of the system. It must be designed before any code is written, because the entire ingestion, resolution, and serving architecture depends on its shape.</w:t>
      </w:r>
    </w:p>
    <w:p>
      <w:pPr>
        <w:pStyle w:val="Heading2"/>
      </w:pPr>
      <w:r>
        <w:t>5.1 Core entities</w:t>
      </w:r>
    </w:p>
    <w:p>
      <w:pPr>
        <w:pStyle w:val="Heading3"/>
      </w:pPr>
      <w:r>
        <w:t>Fixture</w:t>
      </w:r>
    </w:p>
    <w:p>
      <w:r>
        <w:t>A specific match between two teams at a specific time in a specific competition. Identity is internal and stable; metadata is mutable. A fixture does not require any specific provider link — it requires a canonical identity (teams, kickoff, competition). Fixtures with no FL link, no Kalshi link, no Polymarket link, or no OddsAPI link are first-class citizens; they render with whatever fields are available and the serving response makes explicit which providers contributed.</w:t>
      </w:r>
    </w:p>
    <w:p>
      <w:pPr>
        <w:pStyle w:val="ListBullet"/>
      </w:pPr>
      <w:r>
        <w:t>id — internal UUID, immutable for the life of the match.</w:t>
      </w:r>
    </w:p>
    <w:p>
      <w:pPr>
        <w:pStyle w:val="ListBullet"/>
      </w:pPr>
      <w:r>
        <w:t>home_team_id, away_team_id — references to teams.</w:t>
      </w:r>
    </w:p>
    <w:p>
      <w:pPr>
        <w:pStyle w:val="ListBullet"/>
      </w:pPr>
      <w:r>
        <w:t>competition_id — reference to competition.</w:t>
      </w:r>
    </w:p>
    <w:p>
      <w:pPr>
        <w:pStyle w:val="ListBullet"/>
      </w:pPr>
      <w:r>
        <w:t>kickoff_at — timestamptz, UTC. Mutable (matches get rescheduled).</w:t>
      </w:r>
    </w:p>
    <w:p>
      <w:pPr>
        <w:pStyle w:val="ListBullet"/>
      </w:pPr>
      <w:r>
        <w:t>stage — group/round/leg/playoff metadata. Mutable.</w:t>
      </w:r>
    </w:p>
    <w:p>
      <w:pPr>
        <w:pStyle w:val="ListBullet"/>
      </w:pPr>
      <w:r>
        <w:t>tie_id — optional, groups two-leg ties.</w:t>
      </w:r>
    </w:p>
    <w:p>
      <w:pPr>
        <w:pStyle w:val="ListBullet"/>
      </w:pPr>
      <w:r>
        <w:t>state — scheduled / live / finished / cancelled / postponed.</w:t>
      </w:r>
    </w:p>
    <w:p>
      <w:pPr>
        <w:pStyle w:val="ListBullet"/>
      </w:pPr>
      <w:r>
        <w:t>score_home, score_away — current score, mutable. Authoritative source: FL.</w:t>
      </w:r>
    </w:p>
    <w:p>
      <w:pPr>
        <w:pStyle w:val="ListBullet"/>
      </w:pPr>
      <w:r>
        <w:t>venue, neutral_ground, behind_closed_doors — metadata.</w:t>
      </w:r>
    </w:p>
    <w:p>
      <w:pPr>
        <w:pStyle w:val="ListBullet"/>
      </w:pPr>
      <w:r>
        <w:t>created_at, updated_at — audit.</w:t>
      </w:r>
    </w:p>
    <w:p>
      <w:pPr>
        <w:pStyle w:val="Heading3"/>
      </w:pPr>
      <w:r>
        <w:t>Team</w:t>
      </w:r>
    </w:p>
    <w:p>
      <w:r>
        <w:t>A football club, basketball team, or equivalent organizational unit competing in matches.</w:t>
      </w:r>
    </w:p>
    <w:p>
      <w:pPr>
        <w:pStyle w:val="ListBullet"/>
      </w:pPr>
      <w:r>
        <w:t>id — internal UUID.</w:t>
      </w:r>
    </w:p>
    <w:p>
      <w:pPr>
        <w:pStyle w:val="ListBullet"/>
      </w:pPr>
      <w:r>
        <w:t>canonical_name — display name, original encoding (with accents and special characters preserved).</w:t>
      </w:r>
    </w:p>
    <w:p>
      <w:pPr>
        <w:pStyle w:val="ListBullet"/>
      </w:pPr>
      <w:r>
        <w:t>normalized_name — lowercased, accents stripped, whitespace collapsed. For matching only.</w:t>
      </w:r>
    </w:p>
    <w:p>
      <w:pPr>
        <w:pStyle w:val="ListBullet"/>
      </w:pPr>
      <w:r>
        <w:t>country_code — ISO 3166-1 alpha-2.</w:t>
      </w:r>
    </w:p>
    <w:p>
      <w:pPr>
        <w:pStyle w:val="ListBullet"/>
      </w:pPr>
      <w:r>
        <w:t>sport_id — reference to sport.</w:t>
      </w:r>
    </w:p>
    <w:p>
      <w:pPr>
        <w:pStyle w:val="ListBullet"/>
      </w:pPr>
      <w:r>
        <w:t>logo_url, logo_source — populated on first paired sighting from any provider.</w:t>
      </w:r>
    </w:p>
    <w:p>
      <w:pPr>
        <w:pStyle w:val="Heading3"/>
      </w:pPr>
      <w:r>
        <w:t>Team alias</w:t>
      </w:r>
    </w:p>
    <w:p>
      <w:r>
        <w:t>Many-to-one mapping from provider strings to canonical teams. This is where 'BAY ↔ BMU ↔ Bayern Munich' lives, replacing the hardcoded alias dictionaries in the current codebase.</w:t>
      </w:r>
    </w:p>
    <w:p>
      <w:pPr>
        <w:pStyle w:val="ListBullet"/>
      </w:pPr>
      <w:r>
        <w:t>id — internal UUID.</w:t>
      </w:r>
    </w:p>
    <w:p>
      <w:pPr>
        <w:pStyle w:val="ListBullet"/>
      </w:pPr>
      <w:r>
        <w:t>team_id — reference to team.</w:t>
      </w:r>
    </w:p>
    <w:p>
      <w:pPr>
        <w:pStyle w:val="ListBullet"/>
      </w:pPr>
      <w:r>
        <w:t>alias — the string as seen in the wild ('BAY', 'Bayern', 'FC Bayern München').</w:t>
      </w:r>
    </w:p>
    <w:p>
      <w:pPr>
        <w:pStyle w:val="ListBullet"/>
      </w:pPr>
      <w:r>
        <w:t>alias_normalized — for matching.</w:t>
      </w:r>
    </w:p>
    <w:p>
      <w:pPr>
        <w:pStyle w:val="ListBullet"/>
      </w:pPr>
      <w:r>
        <w:t>source — kalshi / fl / polymarket / oddsapi / manual_review / human_curated.</w:t>
      </w:r>
    </w:p>
    <w:p>
      <w:pPr>
        <w:pStyle w:val="ListBullet"/>
      </w:pPr>
      <w:r>
        <w:t>confidence — 0–1, may be 1.0 for human-curated.</w:t>
      </w:r>
    </w:p>
    <w:p>
      <w:pPr>
        <w:pStyle w:val="Heading3"/>
      </w:pPr>
      <w:r>
        <w:t>Competition</w:t>
      </w:r>
    </w:p>
    <w:p>
      <w:r>
        <w:t>A league, tournament, or organized series of matches.</w:t>
      </w:r>
    </w:p>
    <w:p>
      <w:pPr>
        <w:pStyle w:val="ListBullet"/>
      </w:pPr>
      <w:r>
        <w:t>id, canonical_name, normalized_name, country_code, sport_id — analogous to teams.</w:t>
      </w:r>
    </w:p>
    <w:p>
      <w:pPr>
        <w:pStyle w:val="ListBullet"/>
      </w:pPr>
      <w:r>
        <w:t>season — e.g., '2025-26' for European soccer.</w:t>
      </w:r>
    </w:p>
    <w:p>
      <w:pPr>
        <w:pStyle w:val="ListBullet"/>
      </w:pPr>
      <w:r>
        <w:t>competition_type — league / cup / international / friendly.</w:t>
      </w:r>
    </w:p>
    <w:p>
      <w:pPr>
        <w:pStyle w:val="Heading3"/>
      </w:pPr>
      <w:r>
        <w:t>Sport</w:t>
      </w:r>
    </w:p>
    <w:p>
      <w:r>
        <w:t>Top-level taxonomy. Soccer, NFL, NBA, MLB, etc. Small finite set; can be seeded statically.</w:t>
      </w:r>
    </w:p>
    <w:p>
      <w:pPr>
        <w:pStyle w:val="Heading2"/>
      </w:pPr>
      <w:r>
        <w:t>5.2 Provider-specific entities</w:t>
      </w:r>
    </w:p>
    <w:p>
      <w:r>
        <w:t>Provider records are stored in dedicated tables, with a nullable foreign key to the canonical fixture. NULL means 'not yet resolved' and is a queryable, first-class state.</w:t>
      </w:r>
    </w:p>
    <w:p>
      <w:pPr>
        <w:pStyle w:val="Heading3"/>
      </w:pPr>
      <w:r>
        <w:t>fl_events</w:t>
      </w:r>
    </w:p>
    <w:p>
      <w:pPr>
        <w:pStyle w:val="ListBullet"/>
      </w:pPr>
      <w:r>
        <w:t>fl_event_id — provider primary key.</w:t>
      </w:r>
    </w:p>
    <w:p>
      <w:pPr>
        <w:pStyle w:val="ListBullet"/>
      </w:pPr>
      <w:r>
        <w:t>fixture_id — nullable FK to fixtures.</w:t>
      </w:r>
    </w:p>
    <w:p>
      <w:pPr>
        <w:pStyle w:val="ListBullet"/>
      </w:pPr>
      <w:r>
        <w:t>raw_payload — JSONB, full FL response for this event.</w:t>
      </w:r>
    </w:p>
    <w:p>
      <w:pPr>
        <w:pStyle w:val="ListBullet"/>
      </w:pPr>
      <w:r>
        <w:t>last_seen_at, last_changed_at — for change detection and stale-data eviction.</w:t>
      </w:r>
    </w:p>
    <w:p>
      <w:pPr>
        <w:pStyle w:val="Heading3"/>
      </w:pPr>
      <w:r>
        <w:t>kalshi_markets</w:t>
      </w:r>
    </w:p>
    <w:p>
      <w:pPr>
        <w:pStyle w:val="ListBullet"/>
      </w:pPr>
      <w:r>
        <w:t>ticker — provider primary key.</w:t>
      </w:r>
    </w:p>
    <w:p>
      <w:pPr>
        <w:pStyle w:val="ListBullet"/>
      </w:pPr>
      <w:r>
        <w:t>fixture_id — nullable FK.</w:t>
      </w:r>
    </w:p>
    <w:p>
      <w:pPr>
        <w:pStyle w:val="ListBullet"/>
      </w:pPr>
      <w:r>
        <w:t>market_type — game / total / goal / outright / etc.</w:t>
      </w:r>
    </w:p>
    <w:p>
      <w:pPr>
        <w:pStyle w:val="ListBullet"/>
      </w:pPr>
      <w:r>
        <w:t>abbr_block, parsed_home_abbr, parsed_away_abbr — extracted from ticker for resolver use.</w:t>
      </w:r>
    </w:p>
    <w:p>
      <w:pPr>
        <w:pStyle w:val="ListBullet"/>
      </w:pPr>
      <w:r>
        <w:t>raw_payload — JSONB.</w:t>
      </w:r>
    </w:p>
    <w:p>
      <w:pPr>
        <w:pStyle w:val="ListBullet"/>
      </w:pPr>
      <w:r>
        <w:t>last_seen_at, last_changed_at — bookkeeping.</w:t>
      </w:r>
    </w:p>
    <w:p>
      <w:pPr>
        <w:pStyle w:val="Heading3"/>
      </w:pPr>
      <w:r>
        <w:t>polymarket_markets</w:t>
      </w:r>
    </w:p>
    <w:p>
      <w:pPr>
        <w:pStyle w:val="ListBullet"/>
      </w:pPr>
      <w:r>
        <w:t>condition_id — provider primary key.</w:t>
      </w:r>
    </w:p>
    <w:p>
      <w:pPr>
        <w:pStyle w:val="ListBullet"/>
      </w:pPr>
      <w:r>
        <w:t>fixture_id — nullable FK.</w:t>
      </w:r>
    </w:p>
    <w:p>
      <w:pPr>
        <w:pStyle w:val="ListBullet"/>
      </w:pPr>
      <w:r>
        <w:t>market_slug, outcomes, raw_payload — provider data.</w:t>
      </w:r>
    </w:p>
    <w:p>
      <w:pPr>
        <w:pStyle w:val="Heading3"/>
      </w:pPr>
      <w:r>
        <w:t>oddsapi_events</w:t>
      </w:r>
    </w:p>
    <w:p>
      <w:pPr>
        <w:pStyle w:val="ListBullet"/>
      </w:pPr>
      <w:r>
        <w:t>oddsapi_id — provider primary key.</w:t>
      </w:r>
    </w:p>
    <w:p>
      <w:pPr>
        <w:pStyle w:val="ListBullet"/>
      </w:pPr>
      <w:r>
        <w:t>fixture_id — nullable FK.</w:t>
      </w:r>
    </w:p>
    <w:p>
      <w:pPr>
        <w:pStyle w:val="ListBullet"/>
      </w:pPr>
      <w:r>
        <w:t>home_team, away_team, commence_time, sport_key, raw_payload — provider data.</w:t>
      </w:r>
    </w:p>
    <w:p>
      <w:pPr>
        <w:pStyle w:val="Heading3"/>
      </w:pPr>
      <w:r>
        <w:t>Boundary: prices live in public.prices, not sp.*</w:t>
      </w:r>
    </w:p>
    <w:p>
      <w:r>
        <w:t>public.prices is the authoritative source for per-tick sub-market price history and is a load-bearing dependency of Phase 3's serving layer. It is populated by the legacy kalshi_ws._price_flush_loop and retained per PRICE_RETENTION_HOURS. SP serving reads sp.kalshi_markets for sub-market identity via raw_payload-&gt;'outcomes' and JOINs to public.prices for current and historical price values. Removing public.prices would break price-aware reads.</w:t>
      </w:r>
    </w:p>
    <w:p>
      <w:r>
        <w:t>sp.kalshi_markets does NOT contain dedicated price columns and is NOT a price time-series. Sub-market current-snapshot prices live inside raw_payload-&gt;'outcomes' (refreshed every 30s by the REST ingestion); per-tick history lives in public.prices (refreshed continuously by the legacy WS pipeline). The two live in different layers because they answer different questions:</w:t>
      </w:r>
    </w:p>
    <w:p>
      <w:pPr>
        <w:pStyle w:val="ListBullet"/>
      </w:pPr>
      <w:r>
        <w:t>sp.* answers "what is this Kalshi event, and which canonical fixture does it map to?"</w:t>
      </w:r>
    </w:p>
    <w:p>
      <w:pPr>
        <w:pStyle w:val="ListBullet"/>
      </w:pPr>
      <w:r>
        <w:t>public.prices answers "what was the price of this market at time T?"</w:t>
      </w:r>
    </w:p>
    <w:p>
      <w:r>
        <w:t>Phase 1D ("Kalshi WS consumer for sub-second prices in sp.*") was de-scoped after this boundary clarification. The legacy WS price pipeline already provides sub-second freshness in the right layer; duplicating it in sp.* would solve no user-visible problem and would add maintenance surface. See v1.4 changelog for the investigation.</w:t>
      </w:r>
    </w:p>
    <w:p>
      <w:pPr>
        <w:pStyle w:val="Heading2"/>
      </w:pPr>
      <w:r>
        <w:t>5.3 Resolution support entities</w:t>
      </w:r>
    </w:p>
    <w:p>
      <w:pPr>
        <w:pStyle w:val="Heading3"/>
      </w:pPr>
      <w:r>
        <w:t>resolution_log</w:t>
      </w:r>
    </w:p>
    <w:p>
      <w:r>
        <w:t>Every resolution decision is appended here. Never deleted. Read by the admin review UI and by debugging tools.</w:t>
      </w:r>
    </w:p>
    <w:p>
      <w:pPr>
        <w:pStyle w:val="ListBullet"/>
      </w:pPr>
      <w:r>
        <w:t>id, run_id, provider, provider_record_id, fixture_id (resolved), confidence, reason_code, reason_detail (JSONB), resolver_version, decided_at</w:t>
      </w:r>
    </w:p>
    <w:p>
      <w:pPr>
        <w:pStyle w:val="Heading3"/>
      </w:pPr>
      <w:r>
        <w:t>review_queue</w:t>
      </w:r>
    </w:p>
    <w:p>
      <w:r>
        <w:t>Low-confidence resolutions go here for human approval before being applied.</w:t>
      </w:r>
    </w:p>
    <w:p>
      <w:pPr>
        <w:pStyle w:val="ListBullet"/>
      </w:pPr>
      <w:r>
        <w:t>id, provider, provider_record_id, candidate_fixtures (JSONB), confidence, status (pending/approved/rejected), reviewed_by, reviewed_at</w:t>
      </w:r>
    </w:p>
    <w:p>
      <w:pPr>
        <w:pStyle w:val="Heading2"/>
      </w:pPr>
      <w:r>
        <w:t>5.4 Identity rules and edge cases</w:t>
      </w:r>
    </w:p>
    <w:p>
      <w:r>
        <w:t>These rules govern when a fixture's UUID changes vs. when its metadata is merely updated. They were derived from real-world cases that have caused bugs in the current system; this section is the authoritative reference.</w:t>
      </w:r>
    </w:p>
    <w:p>
      <w:r>
        <w:t>The general rule: kickoff_at and the team pair together define identity. Everything else is mutable metadata. Use a synthetic UUID as primary key with a non-unique index on (home_team_id, away_team_id, date(kickoff_at)) for resolver lookups.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Event</w:t>
            </w:r>
          </w:p>
        </w:tc>
        <w:tc>
          <w:tcPr>
            <w:tcW w:type="dxa" w:w="2880"/>
            <w:shd w:val="clear" w:color="auto" w:fill="305496"/>
          </w:tcPr>
          <w:p>
            <w:r>
              <w:rPr>
                <w:b/>
                <w:color w:val="FFFFFF"/>
              </w:rPr>
              <w:t>Treatment</w:t>
            </w:r>
          </w:p>
        </w:tc>
        <w:tc>
          <w:tcPr>
            <w:tcW w:type="dxa" w:w="2880"/>
            <w:shd w:val="clear" w:color="auto" w:fill="305496"/>
          </w:tcPr>
          <w:p>
            <w:r>
              <w:rPr>
                <w:b/>
                <w:color w:val="FFFFFF"/>
              </w:rPr>
              <w:t>Notes</w:t>
            </w:r>
          </w:p>
        </w:tc>
      </w:tr>
      <w:tr>
        <w:tc>
          <w:tcPr>
            <w:tcW w:type="dxa" w:w="2880"/>
          </w:tcPr>
          <w:p>
            <w:r>
              <w:t>Time changed (rescheduled by hours)</w:t>
            </w:r>
          </w:p>
        </w:tc>
        <w:tc>
          <w:tcPr>
            <w:tcW w:type="dxa" w:w="2880"/>
          </w:tcPr>
          <w:p>
            <w:r>
              <w:t>Same fixture; update kickoff_at</w:t>
            </w:r>
          </w:p>
        </w:tc>
        <w:tc>
          <w:tcPr>
            <w:tcW w:type="dxa" w:w="2880"/>
          </w:tcPr>
          <w:p>
            <w:r>
              <w:t>Resolver uses per-sport drift threshold (see below).</w:t>
            </w:r>
          </w:p>
        </w:tc>
      </w:tr>
      <w:tr>
        <w:tc>
          <w:tcPr>
            <w:tcW w:type="dxa" w:w="2880"/>
          </w:tcPr>
          <w:p>
            <w:r>
              <w:t>Time changed (rescheduled by days, within drift window)</w:t>
            </w:r>
          </w:p>
        </w:tc>
        <w:tc>
          <w:tcPr>
            <w:tcW w:type="dxa" w:w="2880"/>
          </w:tcPr>
          <w:p>
            <w:r>
              <w:t>Same fixture; update kickoff_at</w:t>
            </w:r>
          </w:p>
        </w:tc>
        <w:tc>
          <w:tcPr>
            <w:tcW w:type="dxa" w:w="2880"/>
          </w:tcPr>
          <w:p>
            <w:r>
              <w:t>Within sport's auto-link threshold.</w:t>
            </w:r>
          </w:p>
        </w:tc>
      </w:tr>
      <w:tr>
        <w:tc>
          <w:tcPr>
            <w:tcW w:type="dxa" w:w="2880"/>
          </w:tcPr>
          <w:p>
            <w:r>
              <w:t>Time changed (beyond auto-link threshold)</w:t>
            </w:r>
          </w:p>
        </w:tc>
        <w:tc>
          <w:tcPr>
            <w:tcW w:type="dxa" w:w="2880"/>
          </w:tcPr>
          <w:p>
            <w:r>
              <w:t>Review queue</w:t>
            </w:r>
          </w:p>
        </w:tc>
        <w:tc>
          <w:tcPr>
            <w:tcW w:type="dxa" w:w="2880"/>
          </w:tcPr>
          <w:p>
            <w:r>
              <w:t>Human approves whether it's the same fixture or a new one.</w:t>
            </w:r>
          </w:p>
        </w:tc>
      </w:tr>
      <w:tr>
        <w:tc>
          <w:tcPr>
            <w:tcW w:type="dxa" w:w="2880"/>
          </w:tcPr>
          <w:p>
            <w:r>
              <w:t>Stage label changed (group → round of 16)</w:t>
            </w:r>
          </w:p>
        </w:tc>
        <w:tc>
          <w:tcPr>
            <w:tcW w:type="dxa" w:w="2880"/>
          </w:tcPr>
          <w:p>
            <w:r>
              <w:t>Same fixture; update stage</w:t>
            </w:r>
          </w:p>
        </w:tc>
        <w:tc>
          <w:tcPr>
            <w:tcW w:type="dxa" w:w="2880"/>
          </w:tcPr>
          <w:p>
            <w:r>
              <w:t>Stage is metadata, not identity.</w:t>
            </w:r>
          </w:p>
        </w:tc>
      </w:tr>
      <w:tr>
        <w:tc>
          <w:tcPr>
            <w:tcW w:type="dxa" w:w="2880"/>
          </w:tcPr>
          <w:p>
            <w:r>
              <w:t>Venue changed; moved to neutral ground</w:t>
            </w:r>
          </w:p>
        </w:tc>
        <w:tc>
          <w:tcPr>
            <w:tcW w:type="dxa" w:w="2880"/>
          </w:tcPr>
          <w:p>
            <w:r>
              <w:t>Same fixture; update venue</w:t>
            </w:r>
          </w:p>
        </w:tc>
        <w:tc>
          <w:tcPr>
            <w:tcW w:type="dxa" w:w="2880"/>
          </w:tcPr>
          <w:p>
            <w:r>
              <w:t>Metadata.</w:t>
            </w:r>
          </w:p>
        </w:tc>
      </w:tr>
      <w:tr>
        <w:tc>
          <w:tcPr>
            <w:tcW w:type="dxa" w:w="2880"/>
          </w:tcPr>
          <w:p>
            <w:r>
              <w:t>Two-leg tie (Leg 1 and Leg 2)</w:t>
            </w:r>
          </w:p>
        </w:tc>
        <w:tc>
          <w:tcPr>
            <w:tcW w:type="dxa" w:w="2880"/>
          </w:tcPr>
          <w:p>
            <w:r>
              <w:t>Two separate fixtures; optional shared tie_id</w:t>
            </w:r>
          </w:p>
        </w:tc>
        <w:tc>
          <w:tcPr>
            <w:tcW w:type="dxa" w:w="2880"/>
          </w:tcPr>
          <w:p>
            <w:r>
              <w:t>Each leg has its own kickoff and markets.</w:t>
            </w:r>
          </w:p>
        </w:tc>
      </w:tr>
      <w:tr>
        <w:tc>
          <w:tcPr>
            <w:tcW w:type="dxa" w:w="2880"/>
          </w:tcPr>
          <w:p>
            <w:r>
              <w:t>Postponed and replayed weeks later</w:t>
            </w:r>
          </w:p>
        </w:tc>
        <w:tc>
          <w:tcPr>
            <w:tcW w:type="dxa" w:w="2880"/>
          </w:tcPr>
          <w:p>
            <w:r>
              <w:t>Depends on drift threshold</w:t>
            </w:r>
          </w:p>
        </w:tc>
        <w:tc>
          <w:tcPr>
            <w:tcW w:type="dxa" w:w="2880"/>
          </w:tcPr>
          <w:p>
            <w:r>
              <w:t>Within threshold: same fixture, update kickoff_at. Beyond: review queue.</w:t>
            </w:r>
          </w:p>
        </w:tc>
      </w:tr>
      <w:tr>
        <w:tc>
          <w:tcPr>
            <w:tcW w:type="dxa" w:w="2880"/>
          </w:tcPr>
          <w:p>
            <w:r>
              <w:t>Abandoned mid-game</w:t>
            </w:r>
          </w:p>
        </w:tc>
        <w:tc>
          <w:tcPr>
            <w:tcW w:type="dxa" w:w="2880"/>
          </w:tcPr>
          <w:p>
            <w:r>
              <w:t>Same fixture; state = cancelled or postponed</w:t>
            </w:r>
          </w:p>
        </w:tc>
        <w:tc>
          <w:tcPr>
            <w:tcW w:type="dxa" w:w="2880"/>
          </w:tcPr>
          <w:p>
            <w:r>
              <w:t>Replay creates fresh events from providers; resolver may re-link or create a sibling fixture per ToS.</w:t>
            </w:r>
          </w:p>
        </w:tc>
      </w:tr>
      <w:tr>
        <w:tc>
          <w:tcPr>
            <w:tcW w:type="dxa" w:w="2880"/>
          </w:tcPr>
          <w:p>
            <w:r>
              <w:t>Walkover / forfeit</w:t>
            </w:r>
          </w:p>
        </w:tc>
        <w:tc>
          <w:tcPr>
            <w:tcW w:type="dxa" w:w="2880"/>
          </w:tcPr>
          <w:p>
            <w:r>
              <w:t>Same fixture; state = forfeit; final score recorded</w:t>
            </w:r>
          </w:p>
        </w:tc>
        <w:tc>
          <w:tcPr>
            <w:tcW w:type="dxa" w:w="2880"/>
          </w:tcPr>
          <w:p>
            <w:r>
              <w:t>Markets typically resolve based on this.</w:t>
            </w:r>
          </w:p>
        </w:tc>
      </w:tr>
      <w:tr>
        <w:tc>
          <w:tcPr>
            <w:tcW w:type="dxa" w:w="2880"/>
          </w:tcPr>
          <w:p>
            <w:r>
              <w:t>Bracket reshuffle (team disqualified)</w:t>
            </w:r>
          </w:p>
        </w:tc>
        <w:tc>
          <w:tcPr>
            <w:tcW w:type="dxa" w:w="2880"/>
          </w:tcPr>
          <w:p>
            <w:r>
              <w:t>Affected fixtures cancelled; new fixtures created for new matchups</w:t>
            </w:r>
          </w:p>
        </w:tc>
        <w:tc>
          <w:tcPr>
            <w:tcW w:type="dxa" w:w="2880"/>
          </w:tcPr>
          <w:p>
            <w:r>
              <w:t>Do not edit a fixture into a different match.</w:t>
            </w:r>
          </w:p>
        </w:tc>
      </w:tr>
      <w:tr>
        <w:tc>
          <w:tcPr>
            <w:tcW w:type="dxa" w:w="2880"/>
          </w:tcPr>
          <w:p>
            <w:r>
              <w:t>Provider corrects team name spelling</w:t>
            </w:r>
          </w:p>
        </w:tc>
        <w:tc>
          <w:tcPr>
            <w:tcW w:type="dxa" w:w="2880"/>
          </w:tcPr>
          <w:p>
            <w:r>
              <w:t>Same fixture; update alias table</w:t>
            </w:r>
          </w:p>
        </w:tc>
        <w:tc>
          <w:tcPr>
            <w:tcW w:type="dxa" w:w="2880"/>
          </w:tcPr>
          <w:p>
            <w:r>
              <w:t>Canonical entity unchanged.</w:t>
            </w:r>
          </w:p>
        </w:tc>
      </w:tr>
      <w:tr>
        <w:tc>
          <w:tcPr>
            <w:tcW w:type="dxa" w:w="2880"/>
          </w:tcPr>
          <w:p>
            <w:r>
              <w:t>Score reverts (VAR overturns goal)</w:t>
            </w:r>
          </w:p>
        </w:tc>
        <w:tc>
          <w:tcPr>
            <w:tcW w:type="dxa" w:w="2880"/>
          </w:tcPr>
          <w:p>
            <w:r>
              <w:t>Same fixture; update score (non-monotonic OK)</w:t>
            </w:r>
          </w:p>
        </w:tc>
        <w:tc>
          <w:tcPr>
            <w:tcW w:type="dxa" w:w="2880"/>
          </w:tcPr>
          <w:p>
            <w:r>
              <w:t>UI must not assume scores only increase.</w:t>
            </w:r>
          </w:p>
        </w:tc>
      </w:tr>
    </w:tbl>
    <w:p/>
    <w:p>
      <w:pPr>
        <w:pStyle w:val="Heading3"/>
      </w:pPr>
      <w:r>
        <w:t>Per-sport drift thresholds</w:t>
      </w:r>
    </w:p>
    <w:p>
      <w:r>
        <w:t>The auto-link kickoff drift threshold is configured per sport, not as a global constant. The threshold answers: "if a provider record matches an existing fixture by team pair and competition, but kickoff differs by Δt, do we auto-link or send to review queue?"</w:t>
      </w:r>
    </w:p>
    <w:p>
      <w:r>
        <w:t>Defaults (configured in the database, tunable without code changes):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Sport</w:t>
            </w:r>
          </w:p>
        </w:tc>
        <w:tc>
          <w:tcPr>
            <w:tcW w:type="dxa" w:w="2880"/>
            <w:shd w:val="clear" w:color="auto" w:fill="305496"/>
          </w:tcPr>
          <w:p>
            <w:r>
              <w:rPr>
                <w:b/>
                <w:color w:val="FFFFFF"/>
              </w:rPr>
              <w:t>Auto-link threshold</w:t>
            </w:r>
          </w:p>
        </w:tc>
        <w:tc>
          <w:tcPr>
            <w:tcW w:type="dxa" w:w="2880"/>
            <w:shd w:val="clear" w:color="auto" w:fill="305496"/>
          </w:tcPr>
          <w:p>
            <w:r>
              <w:rPr>
                <w:b/>
                <w:color w:val="FFFFFF"/>
              </w:rPr>
              <w:t>Rationale</w:t>
            </w:r>
          </w:p>
        </w:tc>
      </w:tr>
      <w:tr>
        <w:tc>
          <w:tcPr>
            <w:tcW w:type="dxa" w:w="2880"/>
          </w:tcPr>
          <w:p>
            <w:r>
              <w:t>Soccer (league)</w:t>
            </w:r>
          </w:p>
        </w:tc>
        <w:tc>
          <w:tcPr>
            <w:tcW w:type="dxa" w:w="2880"/>
          </w:tcPr>
          <w:p>
            <w:r>
              <w:t>24 hours</w:t>
            </w:r>
          </w:p>
        </w:tc>
        <w:tc>
          <w:tcPr>
            <w:tcW w:type="dxa" w:w="2880"/>
          </w:tcPr>
          <w:p>
            <w:r>
              <w:t>League fixtures rarely shift more than a day. Cup replays scheduled exactly a week apart are a known false-link risk under looser thresholds.</w:t>
            </w:r>
          </w:p>
        </w:tc>
      </w:tr>
      <w:tr>
        <w:tc>
          <w:tcPr>
            <w:tcW w:type="dxa" w:w="2880"/>
          </w:tcPr>
          <w:p>
            <w:r>
              <w:t>Soccer (cup)</w:t>
            </w:r>
          </w:p>
        </w:tc>
        <w:tc>
          <w:tcPr>
            <w:tcW w:type="dxa" w:w="2880"/>
          </w:tcPr>
          <w:p>
            <w:r>
              <w:t>12 hours</w:t>
            </w:r>
          </w:p>
        </w:tc>
        <w:tc>
          <w:tcPr>
            <w:tcW w:type="dxa" w:w="2880"/>
          </w:tcPr>
          <w:p>
            <w:r>
              <w:t>Tighter to avoid linking a postponed fixture to its replay.</w:t>
            </w:r>
          </w:p>
        </w:tc>
      </w:tr>
      <w:tr>
        <w:tc>
          <w:tcPr>
            <w:tcW w:type="dxa" w:w="2880"/>
          </w:tcPr>
          <w:p>
            <w:r>
              <w:t>NFL</w:t>
            </w:r>
          </w:p>
        </w:tc>
        <w:tc>
          <w:tcPr>
            <w:tcW w:type="dxa" w:w="2880"/>
          </w:tcPr>
          <w:p>
            <w:r>
              <w:t>24 hours</w:t>
            </w:r>
          </w:p>
        </w:tc>
        <w:tc>
          <w:tcPr>
            <w:tcW w:type="dxa" w:w="2880"/>
          </w:tcPr>
          <w:p>
            <w:r>
              <w:t>Games rarely move more than weather delay window.</w:t>
            </w:r>
          </w:p>
        </w:tc>
      </w:tr>
      <w:tr>
        <w:tc>
          <w:tcPr>
            <w:tcW w:type="dxa" w:w="2880"/>
          </w:tcPr>
          <w:p>
            <w:r>
              <w:t>NBA</w:t>
            </w:r>
          </w:p>
        </w:tc>
        <w:tc>
          <w:tcPr>
            <w:tcW w:type="dxa" w:w="2880"/>
          </w:tcPr>
          <w:p>
            <w:r>
              <w:t>12 hours</w:t>
            </w:r>
          </w:p>
        </w:tc>
        <w:tc>
          <w:tcPr>
            <w:tcW w:type="dxa" w:w="2880"/>
          </w:tcPr>
          <w:p>
            <w:r>
              <w:t>Games are date-fixed; major shifts rare.</w:t>
            </w:r>
          </w:p>
        </w:tc>
      </w:tr>
      <w:tr>
        <w:tc>
          <w:tcPr>
            <w:tcW w:type="dxa" w:w="2880"/>
          </w:tcPr>
          <w:p>
            <w:r>
              <w:t>MLB</w:t>
            </w:r>
          </w:p>
        </w:tc>
        <w:tc>
          <w:tcPr>
            <w:tcW w:type="dxa" w:w="2880"/>
          </w:tcPr>
          <w:p>
            <w:r>
              <w:t>6 hours</w:t>
            </w:r>
          </w:p>
        </w:tc>
        <w:tc>
          <w:tcPr>
            <w:tcW w:type="dxa" w:w="2880"/>
          </w:tcPr>
          <w:p>
            <w:r>
              <w:t>Doubleheaders and weather make tight windows necessary.</w:t>
            </w:r>
          </w:p>
        </w:tc>
      </w:tr>
      <w:tr>
        <w:tc>
          <w:tcPr>
            <w:tcW w:type="dxa" w:w="2880"/>
          </w:tcPr>
          <w:p>
            <w:r>
              <w:t>NHL</w:t>
            </w:r>
          </w:p>
        </w:tc>
        <w:tc>
          <w:tcPr>
            <w:tcW w:type="dxa" w:w="2880"/>
          </w:tcPr>
          <w:p>
            <w:r>
              <w:t>24 hours</w:t>
            </w:r>
          </w:p>
        </w:tc>
        <w:tc>
          <w:tcPr>
            <w:tcW w:type="dxa" w:w="2880"/>
          </w:tcPr>
          <w:p>
            <w:r/>
          </w:p>
        </w:tc>
      </w:tr>
      <w:tr>
        <w:tc>
          <w:tcPr>
            <w:tcW w:type="dxa" w:w="2880"/>
          </w:tcPr>
          <w:p>
            <w:r>
              <w:t>Tennis</w:t>
            </w:r>
          </w:p>
        </w:tc>
        <w:tc>
          <w:tcPr>
            <w:tcW w:type="dxa" w:w="2880"/>
          </w:tcPr>
          <w:p>
            <w:r>
              <w:t>6 hours</w:t>
            </w:r>
          </w:p>
        </w:tc>
        <w:tc>
          <w:tcPr>
            <w:tcW w:type="dxa" w:w="2880"/>
          </w:tcPr>
          <w:p>
            <w:r>
              <w:t>Match order shifts within a tournament day are common; identity bound by exact players.</w:t>
            </w:r>
          </w:p>
        </w:tc>
      </w:tr>
      <w:tr>
        <w:tc>
          <w:tcPr>
            <w:tcW w:type="dxa" w:w="2880"/>
          </w:tcPr>
          <w:p>
            <w:r>
              <w:t>Default (other)</w:t>
            </w:r>
          </w:p>
        </w:tc>
        <w:tc>
          <w:tcPr>
            <w:tcW w:type="dxa" w:w="2880"/>
          </w:tcPr>
          <w:p>
            <w:r>
              <w:t>24 hours</w:t>
            </w:r>
          </w:p>
        </w:tc>
        <w:tc>
          <w:tcPr>
            <w:tcW w:type="dxa" w:w="2880"/>
          </w:tcPr>
          <w:p>
            <w:r/>
          </w:p>
        </w:tc>
      </w:tr>
    </w:tbl>
    <w:p/>
    <w:p>
      <w:r>
        <w:t>Anything beyond the threshold goes to review_queue with both the existing fixture and the proposed new fixture as candidates. Human decides whether to extend the threshold (rare, codified in config) or to create a sibling fixture (the common case for rescheduled cup matches).</w:t>
      </w:r>
    </w:p>
    <w:p>
      <w:pPr>
        <w:pStyle w:val="Heading2"/>
      </w:pPr>
      <w:r>
        <w:t>5.5 System-of-record table</w:t>
      </w:r>
    </w:p>
    <w:p>
      <w:r>
        <w:t>The system has two persistent layers: the SP entity layer (sp.*) and the legacy data layer (public.*). Some data lives in only one; some lives in both with a documented redundancy. This table is the authoritative reference for which layer owns what, who writes it, and who reads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w:t>
            </w:r>
          </w:p>
        </w:tc>
        <w:tc>
          <w:tcPr>
            <w:tcW w:type="dxa" w:w="2160"/>
            <w:shd w:val="clear" w:color="auto" w:fill="305496"/>
          </w:tcPr>
          <w:p>
            <w:r>
              <w:rPr>
                <w:b/>
                <w:color w:val="FFFFFF"/>
              </w:rPr>
              <w:t>System of record</w:t>
            </w:r>
          </w:p>
        </w:tc>
        <w:tc>
          <w:tcPr>
            <w:tcW w:type="dxa" w:w="2160"/>
            <w:shd w:val="clear" w:color="auto" w:fill="305496"/>
          </w:tcPr>
          <w:p>
            <w:r>
              <w:rPr>
                <w:b/>
                <w:color w:val="FFFFFF"/>
              </w:rPr>
              <w:t>Writer</w:t>
            </w:r>
          </w:p>
        </w:tc>
        <w:tc>
          <w:tcPr>
            <w:tcW w:type="dxa" w:w="2160"/>
            <w:shd w:val="clear" w:color="auto" w:fill="305496"/>
          </w:tcPr>
          <w:p>
            <w:r>
              <w:rPr>
                <w:b/>
                <w:color w:val="FFFFFF"/>
              </w:rPr>
              <w:t>Reader path</w:t>
            </w:r>
          </w:p>
        </w:tc>
      </w:tr>
      <w:tr>
        <w:tc>
          <w:tcPr>
            <w:tcW w:type="dxa" w:w="2160"/>
          </w:tcPr>
          <w:p>
            <w:r>
              <w:t>Canonical fixtures</w:t>
            </w:r>
          </w:p>
        </w:tc>
        <w:tc>
          <w:tcPr>
            <w:tcW w:type="dxa" w:w="2160"/>
          </w:tcPr>
          <w:p>
            <w:r>
              <w:t>sp.fixtures</w:t>
            </w:r>
          </w:p>
        </w:tc>
        <w:tc>
          <w:tcPr>
            <w:tcW w:type="dxa" w:w="2160"/>
          </w:tcPr>
          <w:p>
            <w:r>
              <w:t>Phase 2 resolver (UPSERT keyed by team-pair + kickoff_at + competition_id)</w:t>
            </w:r>
          </w:p>
        </w:tc>
        <w:tc>
          <w:tcPr>
            <w:tcW w:type="dxa" w:w="2160"/>
          </w:tcPr>
          <w:p>
            <w:r>
              <w:t>Phase 3 v4 serving; admin review UI; replay tooling</w:t>
            </w:r>
          </w:p>
        </w:tc>
      </w:tr>
      <w:tr>
        <w:tc>
          <w:tcPr>
            <w:tcW w:type="dxa" w:w="2160"/>
          </w:tcPr>
          <w:p>
            <w:r>
              <w:t>Teams + aliases</w:t>
            </w:r>
          </w:p>
        </w:tc>
        <w:tc>
          <w:tcPr>
            <w:tcW w:type="dxa" w:w="2160"/>
          </w:tcPr>
          <w:p>
            <w:r>
              <w:t>sp.teams, sp.team_aliases</w:t>
            </w:r>
          </w:p>
        </w:tc>
        <w:tc>
          <w:tcPr>
            <w:tcW w:type="dxa" w:w="2160"/>
          </w:tcPr>
          <w:p>
            <w:r>
              <w:t>Phase 2 resolver (creates teams on first paired sighting; aliases accumulate via review queue + auto-fuzzy)</w:t>
            </w:r>
          </w:p>
        </w:tc>
        <w:tc>
          <w:tcPr>
            <w:tcW w:type="dxa" w:w="2160"/>
          </w:tcPr>
          <w:p>
            <w:r>
              <w:t>Phase 2 resolver (read for matching); Phase 3 serving (read for display + logos)</w:t>
            </w:r>
          </w:p>
        </w:tc>
      </w:tr>
      <w:tr>
        <w:tc>
          <w:tcPr>
            <w:tcW w:type="dxa" w:w="2160"/>
          </w:tcPr>
          <w:p>
            <w:r>
              <w:t>Competitions</w:t>
            </w:r>
          </w:p>
        </w:tc>
        <w:tc>
          <w:tcPr>
            <w:tcW w:type="dxa" w:w="2160"/>
          </w:tcPr>
          <w:p>
            <w:r>
              <w:t>sp.competitions</w:t>
            </w:r>
          </w:p>
        </w:tc>
        <w:tc>
          <w:tcPr>
            <w:tcW w:type="dxa" w:w="2160"/>
          </w:tcPr>
          <w:p>
            <w:r>
              <w:t>Phase 2 resolver (seeded from FL + Kalshi tournament/series mappings)</w:t>
            </w:r>
          </w:p>
        </w:tc>
        <w:tc>
          <w:tcPr>
            <w:tcW w:type="dxa" w:w="2160"/>
          </w:tcPr>
          <w:p>
            <w:r>
              <w:t>Phase 2 resolver; Phase 3 serving</w:t>
            </w:r>
          </w:p>
        </w:tc>
      </w:tr>
      <w:tr>
        <w:tc>
          <w:tcPr>
            <w:tcW w:type="dxa" w:w="2160"/>
          </w:tcPr>
          <w:p>
            <w:r>
              <w:t>Sports + per-sport drift thresholds</w:t>
            </w:r>
          </w:p>
        </w:tc>
        <w:tc>
          <w:tcPr>
            <w:tcW w:type="dxa" w:w="2160"/>
          </w:tcPr>
          <w:p>
            <w:r>
              <w:t>sp.sports</w:t>
            </w:r>
          </w:p>
        </w:tc>
        <w:tc>
          <w:tcPr>
            <w:tcW w:type="dxa" w:w="2160"/>
          </w:tcPr>
          <w:p>
            <w:r>
              <w:t>Static seed data; tunable per §5.4</w:t>
            </w:r>
          </w:p>
        </w:tc>
        <w:tc>
          <w:tcPr>
            <w:tcW w:type="dxa" w:w="2160"/>
          </w:tcPr>
          <w:p>
            <w:r>
              <w:t>Phase 2 resolver (drift threshold lookups)</w:t>
            </w:r>
          </w:p>
        </w:tc>
      </w:tr>
      <w:tr>
        <w:tc>
          <w:tcPr>
            <w:tcW w:type="dxa" w:w="2160"/>
          </w:tcPr>
          <w:p>
            <w:r>
              <w:t>FL provider records (event-level)</w:t>
            </w:r>
          </w:p>
        </w:tc>
        <w:tc>
          <w:tcPr>
            <w:tcW w:type="dxa" w:w="2160"/>
          </w:tcPr>
          <w:p>
            <w:r>
              <w:t>sp.fl_events</w:t>
            </w:r>
          </w:p>
        </w:tc>
        <w:tc>
          <w:tcPr>
            <w:tcW w:type="dxa" w:w="2160"/>
          </w:tcPr>
          <w:p>
            <w:r>
              <w:t>ingestion.fl (Phase 1B) — per-day passes, hash-gated UPSERT</w:t>
            </w:r>
          </w:p>
        </w:tc>
        <w:tc>
          <w:tcPr>
            <w:tcW w:type="dxa" w:w="2160"/>
          </w:tcPr>
          <w:p>
            <w:r>
              <w:t>Phase 2 resolver (event matching); Phase 3 serving (FL-derived fields)</w:t>
            </w:r>
          </w:p>
        </w:tc>
      </w:tr>
      <w:tr>
        <w:tc>
          <w:tcPr>
            <w:tcW w:type="dxa" w:w="2160"/>
          </w:tcPr>
          <w:p>
            <w:r>
              <w:t>Kalshi provider records (event-level)</w:t>
            </w:r>
          </w:p>
        </w:tc>
        <w:tc>
          <w:tcPr>
            <w:tcW w:type="dxa" w:w="2160"/>
          </w:tcPr>
          <w:p>
            <w:r>
              <w:t>sp.kalshi_markets</w:t>
            </w:r>
          </w:p>
        </w:tc>
        <w:tc>
          <w:tcPr>
            <w:tcW w:type="dxa" w:w="2160"/>
          </w:tcPr>
          <w:p>
            <w:r>
              <w:t>ingestion.kalshi (Phase 1C) — 30s pass, hash-gated UPSERT from legacy cache</w:t>
            </w:r>
          </w:p>
        </w:tc>
        <w:tc>
          <w:tcPr>
            <w:tcW w:type="dxa" w:w="2160"/>
          </w:tcPr>
          <w:p>
            <w:r>
              <w:t>Phase 2 resolver (event matching); Phase 3 serving (event metadata)</w:t>
            </w:r>
          </w:p>
        </w:tc>
      </w:tr>
      <w:tr>
        <w:tc>
          <w:tcPr>
            <w:tcW w:type="dxa" w:w="2160"/>
          </w:tcPr>
          <w:p>
            <w:r>
              <w:t>Polymarket / OddsAPI provider records</w:t>
            </w:r>
          </w:p>
        </w:tc>
        <w:tc>
          <w:tcPr>
            <w:tcW w:type="dxa" w:w="2160"/>
          </w:tcPr>
          <w:p>
            <w:r>
              <w:t>sp.polymarket_markets, sp.oddsapi_events</w:t>
            </w:r>
          </w:p>
        </w:tc>
        <w:tc>
          <w:tcPr>
            <w:tcW w:type="dxa" w:w="2160"/>
          </w:tcPr>
          <w:p>
            <w:r>
              <w:t>Phase 4 ingestion modules (not yet built)</w:t>
            </w:r>
          </w:p>
        </w:tc>
        <w:tc>
          <w:tcPr>
            <w:tcW w:type="dxa" w:w="2160"/>
          </w:tcPr>
          <w:p>
            <w:r>
              <w:t>Phase 2 resolver; Phase 3 serving</w:t>
            </w:r>
          </w:p>
        </w:tc>
      </w:tr>
      <w:tr>
        <w:tc>
          <w:tcPr>
            <w:tcW w:type="dxa" w:w="2160"/>
          </w:tcPr>
          <w:p>
            <w:r>
              <w:t>Sub-market identity (Kalshi outcomes)</w:t>
            </w:r>
          </w:p>
        </w:tc>
        <w:tc>
          <w:tcPr>
            <w:tcW w:type="dxa" w:w="2160"/>
          </w:tcPr>
          <w:p>
            <w:r>
              <w:t>sp.kalshi_markets.raw_payload-&gt;'outcomes'  AND  public.markets</w:t>
            </w:r>
          </w:p>
        </w:tc>
        <w:tc>
          <w:tcPr>
            <w:tcW w:type="dxa" w:w="2160"/>
          </w:tcPr>
          <w:p>
            <w:r>
              <w:t>REST ingestion writes both via legacy db.sync_events_to_db() + ingestion.kalshi</w:t>
            </w:r>
          </w:p>
        </w:tc>
        <w:tc>
          <w:tcPr>
            <w:tcW w:type="dxa" w:w="2160"/>
          </w:tcPr>
          <w:p>
            <w:r>
              <w:t>Phase 3 serving reads public.markets for FK joins to public.prices; sp.kalshi_markets.raw_payload-&gt;'outcomes' is the equivalent JSONB shape. The redundancy is intentional during the legacy → sp.* transition; consolidation is a Phase 5 decommission concern.</w:t>
            </w:r>
          </w:p>
        </w:tc>
      </w:tr>
      <w:tr>
        <w:tc>
          <w:tcPr>
            <w:tcW w:type="dxa" w:w="2160"/>
          </w:tcPr>
          <w:p>
            <w:r>
              <w:t>Current sub-market price snapshots</w:t>
            </w:r>
          </w:p>
        </w:tc>
        <w:tc>
          <w:tcPr>
            <w:tcW w:type="dxa" w:w="2160"/>
          </w:tcPr>
          <w:p>
            <w:r>
              <w:t>sp.kalshi_markets.raw_payload-&gt;'outcomes' (REST-derived, ≤30s stale)</w:t>
            </w:r>
          </w:p>
        </w:tc>
        <w:tc>
          <w:tcPr>
            <w:tcW w:type="dxa" w:w="2160"/>
          </w:tcPr>
          <w:p>
            <w:r>
              <w:t>ingestion.kalshi (Phase 1C) refreshes every 30s</w:t>
            </w:r>
          </w:p>
        </w:tc>
        <w:tc>
          <w:tcPr>
            <w:tcW w:type="dxa" w:w="2160"/>
          </w:tcPr>
          <w:p>
            <w:r>
              <w:t>Phase 3 v4 serving — extract outcomes[].'_yb', '_ya', '_last' from raw_payload</w:t>
            </w:r>
          </w:p>
        </w:tc>
      </w:tr>
      <w:tr>
        <w:tc>
          <w:tcPr>
            <w:tcW w:type="dxa" w:w="2160"/>
          </w:tcPr>
          <w:p>
            <w:r>
              <w:t>Per-tick price history</w:t>
            </w:r>
          </w:p>
        </w:tc>
        <w:tc>
          <w:tcPr>
            <w:tcW w:type="dxa" w:w="2160"/>
          </w:tcPr>
          <w:p>
            <w:r>
              <w:t>public.prices  (load-bearing for Phase 3 serving)</w:t>
            </w:r>
          </w:p>
        </w:tc>
        <w:tc>
          <w:tcPr>
            <w:tcW w:type="dxa" w:w="2160"/>
          </w:tcPr>
          <w:p>
            <w:r>
              <w:t>Legacy kalshi_ws._price_flush_loop via db.batch_insert_prices, sources='rest' and 'ws'; retained per PRICE_RETENTION_HOURS</w:t>
            </w:r>
          </w:p>
        </w:tc>
        <w:tc>
          <w:tcPr>
            <w:tcW w:type="dxa" w:w="2160"/>
          </w:tcPr>
          <w:p>
            <w:r>
              <w:t>Phase 3 v4 serving JOINs public.prices on market_ticker for charts + current price reads. /api/charts already reads this.</w:t>
            </w:r>
          </w:p>
        </w:tc>
      </w:tr>
      <w:tr>
        <w:tc>
          <w:tcPr>
            <w:tcW w:type="dxa" w:w="2160"/>
          </w:tcPr>
          <w:p>
            <w:r>
              <w:t>Resolver audit trail</w:t>
            </w:r>
          </w:p>
        </w:tc>
        <w:tc>
          <w:tcPr>
            <w:tcW w:type="dxa" w:w="2160"/>
          </w:tcPr>
          <w:p>
            <w:r>
              <w:t>sp.resolution_log</w:t>
            </w:r>
          </w:p>
        </w:tc>
        <w:tc>
          <w:tcPr>
            <w:tcW w:type="dxa" w:w="2160"/>
          </w:tcPr>
          <w:p>
            <w:r>
              <w:t>Phase 2 resolver writes one row per decision (run_id, confidence, reason)</w:t>
            </w:r>
          </w:p>
        </w:tc>
        <w:tc>
          <w:tcPr>
            <w:tcW w:type="dxa" w:w="2160"/>
          </w:tcPr>
          <w:p>
            <w:r>
              <w:t>Admin review UI; replay testing (architecture §7.6)</w:t>
            </w:r>
          </w:p>
        </w:tc>
      </w:tr>
      <w:tr>
        <w:tc>
          <w:tcPr>
            <w:tcW w:type="dxa" w:w="2160"/>
          </w:tcPr>
          <w:p>
            <w:r>
              <w:t>Review queue</w:t>
            </w:r>
          </w:p>
        </w:tc>
        <w:tc>
          <w:tcPr>
            <w:tcW w:type="dxa" w:w="2160"/>
          </w:tcPr>
          <w:p>
            <w:r>
              <w:t>sp.review_queue</w:t>
            </w:r>
          </w:p>
        </w:tc>
        <w:tc>
          <w:tcPr>
            <w:tcW w:type="dxa" w:w="2160"/>
          </w:tcPr>
          <w:p>
            <w:r>
              <w:t>Phase 2 resolver writes low-confidence resolutions awaiting approval</w:t>
            </w:r>
          </w:p>
        </w:tc>
        <w:tc>
          <w:tcPr>
            <w:tcW w:type="dxa" w:w="2160"/>
          </w:tcPr>
          <w:p>
            <w:r>
              <w:t>Admin UI (Phase 2 minimum scope per §7.5)</w:t>
            </w:r>
          </w:p>
        </w:tc>
      </w:tr>
      <w:tr>
        <w:tc>
          <w:tcPr>
            <w:tcW w:type="dxa" w:w="2160"/>
          </w:tcPr>
          <w:p>
            <w:r>
              <w:t>Provider API call telemetry</w:t>
            </w:r>
          </w:p>
        </w:tc>
        <w:tc>
          <w:tcPr>
            <w:tcW w:type="dxa" w:w="2160"/>
          </w:tcPr>
          <w:p>
            <w:r>
              <w:t>Phase 0: structlog JSON events to Railway / Sentry. Phase 1+: sp.provider_api_calls</w:t>
            </w:r>
          </w:p>
        </w:tc>
        <w:tc>
          <w:tcPr>
            <w:tcW w:type="dxa" w:w="2160"/>
          </w:tcPr>
          <w:p>
            <w:r>
              <w:t>observability._CallTimer wraps every outbound provider call (Phase 0 ships); Phase 1 backfill loads logs into the table</w:t>
            </w:r>
          </w:p>
        </w:tc>
        <w:tc>
          <w:tcPr>
            <w:tcW w:type="dxa" w:w="2160"/>
          </w:tcPr>
          <w:p>
            <w:r>
              <w:t>Cost tracking dashboards; alerting on provider quota; Phase 2 schema-drift rate threshold</w:t>
            </w:r>
          </w:p>
        </w:tc>
      </w:tr>
      <w:tr>
        <w:tc>
          <w:tcPr>
            <w:tcW w:type="dxa" w:w="2160"/>
          </w:tcPr>
          <w:p>
            <w:r>
              <w:t>Live scores (FL/ESPN/SofaScore)</w:t>
            </w:r>
          </w:p>
        </w:tc>
        <w:tc>
          <w:tcPr>
            <w:tcW w:type="dxa" w:w="2160"/>
          </w:tcPr>
          <w:p>
            <w:r>
              <w:t>Legacy public.game_scores  AND  in-process flashlive_feed.GAMES</w:t>
            </w:r>
          </w:p>
        </w:tc>
        <w:tc>
          <w:tcPr>
            <w:tcW w:type="dxa" w:w="2160"/>
          </w:tcPr>
          <w:p>
            <w:r>
              <w:t>Legacy run_flashlive_feed asyncio task (independent of sp.* ingestion)</w:t>
            </w:r>
          </w:p>
        </w:tc>
        <w:tc>
          <w:tcPr>
            <w:tcW w:type="dxa" w:w="2160"/>
          </w:tcPr>
          <w:p>
            <w:r>
              <w:t>Legacy /api/events / /api/sports v3; v4 serving will JOIN sp.fl_events.raw_payload</w:t>
            </w:r>
          </w:p>
        </w:tc>
      </w:tr>
      <w:tr>
        <w:tc>
          <w:tcPr>
            <w:tcW w:type="dxa" w:w="2160"/>
          </w:tcPr>
          <w:p>
            <w:r>
              <w:t>Canonical entity aliases (legacy)</w:t>
            </w:r>
          </w:p>
        </w:tc>
        <w:tc>
          <w:tcPr>
            <w:tcW w:type="dxa" w:w="2160"/>
          </w:tcPr>
          <w:p>
            <w:r>
              <w:t>public.entities, public.entity_aliases</w:t>
            </w:r>
          </w:p>
        </w:tc>
        <w:tc>
          <w:tcPr>
            <w:tcW w:type="dxa" w:w="2160"/>
          </w:tcPr>
          <w:p>
            <w:r>
              <w:t>Legacy db.upsert_entities; populated from FL data discovery</w:t>
            </w:r>
          </w:p>
        </w:tc>
        <w:tc>
          <w:tcPr>
            <w:tcW w:type="dxa" w:w="2160"/>
          </w:tcPr>
          <w:p>
            <w:r>
              <w:t>Legacy /api/events sport classification; superseded by sp.team_aliases when Phase 2 resolver lands</w:t>
            </w:r>
          </w:p>
        </w:tc>
      </w:tr>
    </w:tbl>
    <w:p/>
    <w:p>
      <w:pPr>
        <w:pStyle w:val="Heading3"/>
      </w:pPr>
      <w:r>
        <w:t>Notes on redundancies</w:t>
      </w:r>
    </w:p>
    <w:p>
      <w:pPr>
        <w:pStyle w:val="ListBullet"/>
      </w:pPr>
      <w:r>
        <w:t>sp.kalshi_markets.raw_payload-&gt;'outcomes' AND public.markets both track sub-market identity. Both writers run today. Phase 5 decommission consolidates: either drop public.markets in favor of the JSONB shape, or reverse. Decision deferred until Phase 3 serving has stable read patterns.</w:t>
      </w:r>
    </w:p>
    <w:p>
      <w:pPr>
        <w:pStyle w:val="ListBullet"/>
      </w:pPr>
      <w:r>
        <w:t>public.entities + public.entity_aliases AND sp.teams + sp.team_aliases both track canonical team identity. Phase 2 resolver writes only sp.*; legacy code keeps writing public.*. Phase 5 decommission removes the legacy entity layer once v4 serving is at 100% of traffic.</w:t>
      </w:r>
    </w:p>
    <w:p>
      <w:pPr>
        <w:pStyle w:val="ListBullet"/>
      </w:pPr>
      <w:r>
        <w:t>public.game_scores AND sp.fl_events.raw_payload (when populated) both contain live-score state. The legacy table is queried by v3 serving; the sp.* path is queried by v4. Same Phase 5 decommission story.</w:t>
      </w:r>
    </w:p>
    <w:p>
      <w:r>
        <w:t>The redundancies are not bugs. They are a consequence of running the SP rebuild alongside the legacy data layer without disrupting the running site. Phase 5 consolidates.</w:t>
      </w:r>
    </w:p>
    <w:p>
      <w:pPr>
        <w:pStyle w:val="Heading1"/>
      </w:pPr>
      <w:r>
        <w:t>6. Ingestion Layer</w:t>
      </w:r>
    </w:p>
    <w:p>
      <w:pPr>
        <w:pStyle w:val="Heading2"/>
      </w:pPr>
      <w:r>
        <w:t>6.1 Design</w:t>
      </w:r>
    </w:p>
    <w:p>
      <w:r>
        <w:t>Each provider has its own ingestion module. Modules share a common interface but implement provider-specific logic for endpoints, pagination, authentication, and rate limits.</w:t>
      </w:r>
    </w:p>
    <w:p>
      <w:r>
        <w:t>Modules write only to their own provider tables. They do not touch fixtures, teams, or competitions directly. They do not call the resolver. They do not read each other's data. This isolation is what allows a provider failure to be contained.</w:t>
      </w:r>
    </w:p>
    <w:p>
      <w:pPr>
        <w:pStyle w:val="Heading3"/>
      </w:pPr>
      <w:r>
        <w:t>Common interface</w:t>
      </w:r>
    </w:p>
    <w:p>
      <w:r>
        <w:rPr>
          <w:rFonts w:ascii="Courier New" w:hAnsi="Courier New"/>
          <w:sz w:val="18"/>
        </w:rPr>
        <w:t>class ProviderIngestion(Protocol):</w:t>
        <w:br/>
        <w:t xml:space="preserve">    name: str  # 'fl' | 'kalshi' | 'polymarket' | 'oddsapi'</w:t>
        <w:br/>
        <w:br/>
        <w:t xml:space="preserve">    async def fetch_and_store(</w:t>
        <w:br/>
        <w:t xml:space="preserve">        self,</w:t>
        <w:br/>
        <w:t xml:space="preserve">        scope: IngestionScope,  # what to fetch (sport, date range, etc.)</w:t>
        <w:br/>
        <w:t xml:space="preserve">    ) -&gt; IngestionResult:</w:t>
        <w:br/>
        <w:t xml:space="preserve">        """Fetches from provider; writes raw payloads to provider table.</w:t>
        <w:br/>
        <w:t xml:space="preserve">        Returns counts and last_seen markers. Never raises on transient</w:t>
        <w:br/>
        <w:t xml:space="preserve">        provider failure — logs and returns partial result."""</w:t>
        <w:br/>
        <w:br/>
        <w:t xml:space="preserve">    async def health_check(self) -&gt; ProviderHealth:</w:t>
        <w:br/>
        <w:t xml:space="preserve">        """Used by circuit breaker and serving-layer freshness flags."""</w:t>
      </w:r>
    </w:p>
    <w:p>
      <w:pPr>
        <w:pStyle w:val="Heading3"/>
      </w:pPr>
      <w:r>
        <w:t>Task supervision for long-lived coroutines</w:t>
      </w:r>
    </w:p>
    <w:p>
      <w:r>
        <w:t>Three classes of long-lived asyncio coroutines exist in the system: websocket consumers (§6.4), the LISTEN/NOTIFY listener (§7.7), and the batch resolver loop. asyncio does not auto-restart them on unhandled exceptions; without supervision they die silently and a chunk of the system stops working without a visible signal.</w:t>
      </w:r>
    </w:p>
    <w:p>
      <w:r>
        <w:t>Supervision pattern: a top-level supervisor task keeps a registry of long-lived tasks and their factory functions. When a supervised task completes (whether by exception or normal return) it is logged with full traceback, an alert fires if the cause is not a clean shutdown signal, and the supervisor starts a fresh instance via the factory after exponential backoff. The supervisor itself uses asyncio.TaskGroup so a fatal error in supervision is caught by the process orchestrator.</w:t>
      </w:r>
    </w:p>
    <w:p>
      <w:r>
        <w:t>Minimum behavior:</w:t>
      </w:r>
    </w:p>
    <w:p>
      <w:pPr>
        <w:pStyle w:val="ListBullet"/>
      </w:pPr>
      <w:r>
        <w:t>Every long-lived task is started via the supervisor, not directly.</w:t>
      </w:r>
    </w:p>
    <w:p>
      <w:pPr>
        <w:pStyle w:val="ListBullet"/>
      </w:pPr>
      <w:r>
        <w:t>Task crashes log full traceback with structured trace_id.</w:t>
      </w:r>
    </w:p>
    <w:p>
      <w:pPr>
        <w:pStyle w:val="ListBullet"/>
      </w:pPr>
      <w:r>
        <w:t>Restart with exponential backoff capped at 60 seconds.</w:t>
      </w:r>
    </w:p>
    <w:p>
      <w:pPr>
        <w:pStyle w:val="ListBullet"/>
      </w:pPr>
      <w:r>
        <w:t>Crash counter and last-crash-at timestamp exposed to metrics.</w:t>
      </w:r>
    </w:p>
    <w:p>
      <w:pPr>
        <w:pStyle w:val="ListBullet"/>
      </w:pPr>
      <w:r>
        <w:t>Repeated crashes (≥10 in 5 minutes) trigger an alert and pause restart.</w:t>
      </w:r>
    </w:p>
    <w:p>
      <w:pPr>
        <w:pStyle w:val="Heading2"/>
      </w:pPr>
      <w:r>
        <w:t>6.2 Polling cadence</w:t>
      </w:r>
    </w:p>
    <w:p>
      <w:r>
        <w:t>Cadence is configured per provider per data type. The configuration lives in a single source of truth (database table or versioned config file) and is tunable without code changes. Push-supporting providers use websocket consumers instead; see §6.4.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type</w:t>
            </w:r>
          </w:p>
        </w:tc>
        <w:tc>
          <w:tcPr>
            <w:tcW w:type="dxa" w:w="2160"/>
            <w:shd w:val="clear" w:color="auto" w:fill="305496"/>
          </w:tcPr>
          <w:p>
            <w:r>
              <w:rPr>
                <w:b/>
                <w:color w:val="FFFFFF"/>
              </w:rPr>
              <w:t>Provider</w:t>
            </w:r>
          </w:p>
        </w:tc>
        <w:tc>
          <w:tcPr>
            <w:tcW w:type="dxa" w:w="2160"/>
            <w:shd w:val="clear" w:color="auto" w:fill="305496"/>
          </w:tcPr>
          <w:p>
            <w:r>
              <w:rPr>
                <w:b/>
                <w:color w:val="FFFFFF"/>
              </w:rPr>
              <w:t>Cadence</w:t>
            </w:r>
          </w:p>
        </w:tc>
        <w:tc>
          <w:tcPr>
            <w:tcW w:type="dxa" w:w="2160"/>
            <w:shd w:val="clear" w:color="auto" w:fill="305496"/>
          </w:tcPr>
          <w:p>
            <w:r>
              <w:rPr>
                <w:b/>
                <w:color w:val="FFFFFF"/>
              </w:rPr>
              <w:t>Notes</w:t>
            </w:r>
          </w:p>
        </w:tc>
      </w:tr>
      <w:tr>
        <w:tc>
          <w:tcPr>
            <w:tcW w:type="dxa" w:w="2160"/>
          </w:tcPr>
          <w:p>
            <w:r>
              <w:t>Live match scoreboards</w:t>
            </w:r>
          </w:p>
        </w:tc>
        <w:tc>
          <w:tcPr>
            <w:tcW w:type="dxa" w:w="2160"/>
          </w:tcPr>
          <w:p>
            <w:r>
              <w:t>FL</w:t>
            </w:r>
          </w:p>
        </w:tc>
        <w:tc>
          <w:tcPr>
            <w:tcW w:type="dxa" w:w="2160"/>
          </w:tcPr>
          <w:p>
            <w:r>
              <w:t>5–10s</w:t>
            </w:r>
          </w:p>
        </w:tc>
        <w:tc>
          <w:tcPr>
            <w:tcW w:type="dxa" w:w="2160"/>
          </w:tcPr>
          <w:p>
            <w:r>
              <w:t>Only matches in 'live' state.</w:t>
            </w:r>
          </w:p>
        </w:tc>
      </w:tr>
      <w:tr>
        <w:tc>
          <w:tcPr>
            <w:tcW w:type="dxa" w:w="2160"/>
          </w:tcPr>
          <w:p>
            <w:r>
              <w:t>Today's pre-game fixtures</w:t>
            </w:r>
          </w:p>
        </w:tc>
        <w:tc>
          <w:tcPr>
            <w:tcW w:type="dxa" w:w="2160"/>
          </w:tcPr>
          <w:p>
            <w:r>
              <w:t>FL</w:t>
            </w:r>
          </w:p>
        </w:tc>
        <w:tc>
          <w:tcPr>
            <w:tcW w:type="dxa" w:w="2160"/>
          </w:tcPr>
          <w:p>
            <w:r>
              <w:t>60s</w:t>
            </w:r>
          </w:p>
        </w:tc>
        <w:tc>
          <w:tcPr>
            <w:tcW w:type="dxa" w:w="2160"/>
          </w:tcPr>
          <w:p>
            <w:r>
              <w:t>Catches lineup changes, late time shifts.</w:t>
            </w:r>
          </w:p>
        </w:tc>
      </w:tr>
      <w:tr>
        <w:tc>
          <w:tcPr>
            <w:tcW w:type="dxa" w:w="2160"/>
          </w:tcPr>
          <w:p>
            <w:r>
              <w:t>This week's fixtures</w:t>
            </w:r>
          </w:p>
        </w:tc>
        <w:tc>
          <w:tcPr>
            <w:tcW w:type="dxa" w:w="2160"/>
          </w:tcPr>
          <w:p>
            <w:r>
              <w:t>FL</w:t>
            </w:r>
          </w:p>
        </w:tc>
        <w:tc>
          <w:tcPr>
            <w:tcW w:type="dxa" w:w="2160"/>
          </w:tcPr>
          <w:p>
            <w:r>
              <w:t>5–10 min</w:t>
            </w:r>
          </w:p>
        </w:tc>
        <w:tc>
          <w:tcPr>
            <w:tcW w:type="dxa" w:w="2160"/>
          </w:tcPr>
          <w:p>
            <w:r>
              <w:t>Schedule rarely shifts.</w:t>
            </w:r>
          </w:p>
        </w:tc>
      </w:tr>
      <w:tr>
        <w:tc>
          <w:tcPr>
            <w:tcW w:type="dxa" w:w="2160"/>
          </w:tcPr>
          <w:p>
            <w:r>
              <w:t>Future fixtures (&gt;1 week)</w:t>
            </w:r>
          </w:p>
        </w:tc>
        <w:tc>
          <w:tcPr>
            <w:tcW w:type="dxa" w:w="2160"/>
          </w:tcPr>
          <w:p>
            <w:r>
              <w:t>FL</w:t>
            </w:r>
          </w:p>
        </w:tc>
        <w:tc>
          <w:tcPr>
            <w:tcW w:type="dxa" w:w="2160"/>
          </w:tcPr>
          <w:p>
            <w:r>
              <w:t>1–6 hr</w:t>
            </w:r>
          </w:p>
        </w:tc>
        <w:tc>
          <w:tcPr>
            <w:tcW w:type="dxa" w:w="2160"/>
          </w:tcPr>
          <w:p>
            <w:r>
              <w:t>Stable until close to date.</w:t>
            </w:r>
          </w:p>
        </w:tc>
      </w:tr>
      <w:tr>
        <w:tc>
          <w:tcPr>
            <w:tcW w:type="dxa" w:w="2160"/>
          </w:tcPr>
          <w:p>
            <w:r>
              <w:t>Active market prices</w:t>
            </w:r>
          </w:p>
        </w:tc>
        <w:tc>
          <w:tcPr>
            <w:tcW w:type="dxa" w:w="2160"/>
          </w:tcPr>
          <w:p>
            <w:r>
              <w:t>Kalshi</w:t>
            </w:r>
          </w:p>
        </w:tc>
        <w:tc>
          <w:tcPr>
            <w:tcW w:type="dxa" w:w="2160"/>
          </w:tcPr>
          <w:p>
            <w:r>
              <w:t>WS (push) — fallback 2–5s polling</w:t>
            </w:r>
          </w:p>
        </w:tc>
        <w:tc>
          <w:tcPr>
            <w:tcW w:type="dxa" w:w="2160"/>
          </w:tcPr>
          <w:p>
            <w:r>
              <w:t>Websocket primary; polling on disconnect.</w:t>
            </w:r>
          </w:p>
        </w:tc>
      </w:tr>
      <w:tr>
        <w:tc>
          <w:tcPr>
            <w:tcW w:type="dxa" w:w="2160"/>
          </w:tcPr>
          <w:p>
            <w:r>
              <w:t>Markets &gt;24h from kickoff</w:t>
            </w:r>
          </w:p>
        </w:tc>
        <w:tc>
          <w:tcPr>
            <w:tcW w:type="dxa" w:w="2160"/>
          </w:tcPr>
          <w:p>
            <w:r>
              <w:t>Kalshi</w:t>
            </w:r>
          </w:p>
        </w:tc>
        <w:tc>
          <w:tcPr>
            <w:tcW w:type="dxa" w:w="2160"/>
          </w:tcPr>
          <w:p>
            <w:r>
              <w:t>30–60s</w:t>
            </w:r>
          </w:p>
        </w:tc>
        <w:tc>
          <w:tcPr>
            <w:tcW w:type="dxa" w:w="2160"/>
          </w:tcPr>
          <w:p>
            <w:r>
              <w:t>Lower urgency.</w:t>
            </w:r>
          </w:p>
        </w:tc>
      </w:tr>
      <w:tr>
        <w:tc>
          <w:tcPr>
            <w:tcW w:type="dxa" w:w="2160"/>
          </w:tcPr>
          <w:p>
            <w:r>
              <w:t>Active markets</w:t>
            </w:r>
          </w:p>
        </w:tc>
        <w:tc>
          <w:tcPr>
            <w:tcW w:type="dxa" w:w="2160"/>
          </w:tcPr>
          <w:p>
            <w:r>
              <w:t>Polymarket</w:t>
            </w:r>
          </w:p>
        </w:tc>
        <w:tc>
          <w:tcPr>
            <w:tcW w:type="dxa" w:w="2160"/>
          </w:tcPr>
          <w:p>
            <w:r>
              <w:t>WS (push) — fallback 5–10s polling</w:t>
            </w:r>
          </w:p>
        </w:tc>
        <w:tc>
          <w:tcPr>
            <w:tcW w:type="dxa" w:w="2160"/>
          </w:tcPr>
          <w:p>
            <w:r>
              <w:t>Websocket primary; polling on disconnect.</w:t>
            </w:r>
          </w:p>
        </w:tc>
      </w:tr>
      <w:tr>
        <w:tc>
          <w:tcPr>
            <w:tcW w:type="dxa" w:w="2160"/>
          </w:tcPr>
          <w:p>
            <w:r>
              <w:t>Live odds</w:t>
            </w:r>
          </w:p>
        </w:tc>
        <w:tc>
          <w:tcPr>
            <w:tcW w:type="dxa" w:w="2160"/>
          </w:tcPr>
          <w:p>
            <w:r>
              <w:t>OddsAPI</w:t>
            </w:r>
          </w:p>
        </w:tc>
        <w:tc>
          <w:tcPr>
            <w:tcW w:type="dxa" w:w="2160"/>
          </w:tcPr>
          <w:p>
            <w:r>
              <w:t>30–60s</w:t>
            </w:r>
          </w:p>
        </w:tc>
        <w:tc>
          <w:tcPr>
            <w:tcW w:type="dxa" w:w="2160"/>
          </w:tcPr>
          <w:p>
            <w:r>
              <w:t>Per-call cost. Free tier through Phase 3; paid plan picked in Phase 4 with real telemetry.</w:t>
            </w:r>
          </w:p>
        </w:tc>
      </w:tr>
      <w:tr>
        <w:tc>
          <w:tcPr>
            <w:tcW w:type="dxa" w:w="2160"/>
          </w:tcPr>
          <w:p>
            <w:r>
              <w:t>Pre-game odds</w:t>
            </w:r>
          </w:p>
        </w:tc>
        <w:tc>
          <w:tcPr>
            <w:tcW w:type="dxa" w:w="2160"/>
          </w:tcPr>
          <w:p>
            <w:r>
              <w:t>OddsAPI</w:t>
            </w:r>
          </w:p>
        </w:tc>
        <w:tc>
          <w:tcPr>
            <w:tcW w:type="dxa" w:w="2160"/>
          </w:tcPr>
          <w:p>
            <w:r>
              <w:t>5–10 min</w:t>
            </w:r>
          </w:p>
        </w:tc>
        <w:tc>
          <w:tcPr>
            <w:tcW w:type="dxa" w:w="2160"/>
          </w:tcPr>
          <w:p>
            <w:r>
              <w:t>Daily quota constraint. Same plan-tier note as live odds.</w:t>
            </w:r>
          </w:p>
        </w:tc>
      </w:tr>
      <w:tr>
        <w:tc>
          <w:tcPr>
            <w:tcW w:type="dxa" w:w="2160"/>
          </w:tcPr>
          <w:p>
            <w:r>
              <w:t>Team metadata, logos</w:t>
            </w:r>
          </w:p>
        </w:tc>
        <w:tc>
          <w:tcPr>
            <w:tcW w:type="dxa" w:w="2160"/>
          </w:tcPr>
          <w:p>
            <w:r>
              <w:t>Any</w:t>
            </w:r>
          </w:p>
        </w:tc>
        <w:tc>
          <w:tcPr>
            <w:tcW w:type="dxa" w:w="2160"/>
          </w:tcPr>
          <w:p>
            <w:r>
              <w:t>Daily / on-demand</w:t>
            </w:r>
          </w:p>
        </w:tc>
        <w:tc>
          <w:tcPr>
            <w:tcW w:type="dxa" w:w="2160"/>
          </w:tcPr>
          <w:p>
            <w:r>
              <w:t>Stable; cache effectively forever.</w:t>
            </w:r>
          </w:p>
        </w:tc>
      </w:tr>
      <w:tr>
        <w:tc>
          <w:tcPr>
            <w:tcW w:type="dxa" w:w="2160"/>
          </w:tcPr>
          <w:p>
            <w:r>
              <w:t>Competition structures</w:t>
            </w:r>
          </w:p>
        </w:tc>
        <w:tc>
          <w:tcPr>
            <w:tcW w:type="dxa" w:w="2160"/>
          </w:tcPr>
          <w:p>
            <w:r>
              <w:t>FL / OddsAPI</w:t>
            </w:r>
          </w:p>
        </w:tc>
        <w:tc>
          <w:tcPr>
            <w:tcW w:type="dxa" w:w="2160"/>
          </w:tcPr>
          <w:p>
            <w:r>
              <w:t>Daily</w:t>
            </w:r>
          </w:p>
        </w:tc>
        <w:tc>
          <w:tcPr>
            <w:tcW w:type="dxa" w:w="2160"/>
          </w:tcPr>
          <w:p>
            <w:r>
              <w:t>Updates around season boundaries.</w:t>
            </w:r>
          </w:p>
        </w:tc>
      </w:tr>
    </w:tbl>
    <w:p/>
    <w:p>
      <w:pPr>
        <w:pStyle w:val="Heading2"/>
      </w:pPr>
      <w:r>
        <w:t>6.3 Reliability</w:t>
      </w:r>
    </w:p>
    <w:p>
      <w:pPr>
        <w:pStyle w:val="Heading3"/>
      </w:pPr>
      <w:r>
        <w:t>Conditional requests</w:t>
      </w:r>
    </w:p>
    <w:p>
      <w:r>
        <w:t>Where providers support ETag or Last-Modified headers, ingestion modules send If-None-Match / If-Modified-Since on subsequent fetches. A 304 response costs almost nothing and avoids unnecessary database writes.</w:t>
      </w:r>
    </w:p>
    <w:p>
      <w:pPr>
        <w:pStyle w:val="Heading3"/>
      </w:pPr>
      <w:r>
        <w:t>Circuit breakers</w:t>
      </w:r>
    </w:p>
    <w:p>
      <w:r>
        <w:t>Per-provider, per-endpoint circuit breakers. After N consecutive failures within a window, the breaker opens, the poller backs off exponentially, and an alert fires. The breaker probes every M seconds; closes on success. Serving layer reads the circuit-breaker state to set freshness flags on user-facing responses.</w:t>
      </w:r>
    </w:p>
    <w:p>
      <w:pPr>
        <w:pStyle w:val="Heading3"/>
      </w:pPr>
      <w:r>
        <w:t>Rate limit and cost tracking</w:t>
      </w:r>
    </w:p>
    <w:p>
      <w:r>
        <w:t>Every provider call is logged to provider_api_calls (provider, endpoint, called_at, status, latency_ms, response_bytes). A daily aggregation job computes call volume per provider. OddsAPI specifically: track usage against the monthly quota; when usage crosses 80%, automatically reduce poll frequency for the lowest-priority data types.</w:t>
      </w:r>
    </w:p>
    <w:p>
      <w:pPr>
        <w:pStyle w:val="Heading3"/>
      </w:pPr>
      <w:r>
        <w:t>Idempotency</w:t>
      </w:r>
    </w:p>
    <w:p>
      <w:r>
        <w:t>Re-running an ingestion task must be safe. Writes use UPSERT semantics keyed on the provider's primary identifier. Two pollers writing the same record at the same time produce one row, not two. last_seen_at is always updated; raw_payload is updated only when content actually changed (compared via hash of normalized JSON).</w:t>
      </w:r>
    </w:p>
    <w:p>
      <w:r>
        <w:t>Edge case — provider primary key changes: providers occasionally re-issue identifiers for the same logical record (rare but observed in practice). The standard UPSERT pattern produces a new row in this case; the old row becomes orphaned with last_seen_at frozen at the time of the change. Detection: a daily job flags rows where last_seen_at is more than 7 days behind the provider's current data while the underlying fixture (via fixture_id) is still active. Flagged rows go to the review queue; the human decides whether to re-link the orphaned record to the new identifier or treat the change as a separate event.</w:t>
      </w:r>
    </w:p>
    <w:p>
      <w:pPr>
        <w:pStyle w:val="Heading3"/>
      </w:pPr>
      <w:r>
        <w:t>Schema-drift detection</w:t>
      </w:r>
    </w:p>
    <w:p>
      <w:r>
        <w:t>JSONB raw payloads tolerate any shape, but the resolver still extracts structured fields (parsed_home_abbr, kickoff_at, market_type, etc.). When a provider changes their JSON shape, those extractions silently break — symptoms appear downstream as missing data, days after the change.</w:t>
      </w:r>
    </w:p>
    <w:p>
      <w:r>
        <w:t>At the ingestion boundary, validate the minimum structured fields the resolver needs using a Pydantic model per provider. Validation failures do not block storage of the raw payload (P4 immutability stands), but they do increment a per-provider metric (schema_drift_events_total{provider, field}). When the failure rate crosses a threshold (e.g., 5% of records over 10 minutes), an alert fires, naming the affected fields. The team has the raw payload, the field name, and the validation error all in one signal — fix is hours, not days.</w:t>
      </w:r>
    </w:p>
    <w:p>
      <w:pPr>
        <w:pStyle w:val="Heading2"/>
      </w:pPr>
      <w:r>
        <w:t>6.4 Push providers (websockets)</w:t>
      </w:r>
    </w:p>
    <w:p>
      <w:r>
        <w:t>Kalshi and Polymarket support websocket feeds for active market data. Polling endpoints at 2–5s when push is available is wasteful of provider quota, slower for users, and more complex to operate. Websocket consumers are first-class ingestion components.</w:t>
      </w:r>
    </w:p>
    <w:p>
      <w:pPr>
        <w:pStyle w:val="Heading3"/>
      </w:pPr>
      <w:r>
        <w:t>Architecture</w:t>
      </w:r>
    </w:p>
    <w:p>
      <w:r>
        <w:t>Each push provider has a long-lived websocket consumer task, started by the supervisor described in §6.1. The consumer writes to the same provider table as its polling counterpart; downstream resolution and serving cannot tell whether a record arrived by push or by poll.</w:t>
      </w:r>
    </w:p>
    <w:p>
      <w:r>
        <w:t>Reconnection is mandatory: websockets disconnect under network blips, server restarts, and provider-side maintenance. The consumer reconnects with exponential backoff capped at 30 seconds. On reconnect, it requests a snapshot to fill any gap and resumes streaming.</w:t>
      </w:r>
    </w:p>
    <w:p>
      <w:pPr>
        <w:pStyle w:val="Heading3"/>
      </w:pPr>
      <w:r>
        <w:t>Polling fallback</w:t>
      </w:r>
    </w:p>
    <w:p>
      <w:r>
        <w:t>When a websocket has been disconnected for more than the connection's normal blip window (e.g., 60 seconds), the polling fallback for the same data type activates automatically. Fallback polling stops as soon as the websocket reconnects and processes a snapshot. This keeps data flowing during extended outages without paying the per-call cost when the websocket is healthy.</w:t>
      </w:r>
    </w:p>
    <w:p>
      <w:pPr>
        <w:pStyle w:val="Heading3"/>
      </w:pPr>
      <w:r>
        <w:t>Health metrics</w:t>
      </w:r>
    </w:p>
    <w:p>
      <w:pPr>
        <w:pStyle w:val="ListBullet"/>
      </w:pPr>
      <w:r>
        <w:t>websocket_state{provider} — connected / connecting / disconnected.</w:t>
      </w:r>
    </w:p>
    <w:p>
      <w:pPr>
        <w:pStyle w:val="ListBullet"/>
      </w:pPr>
      <w:r>
        <w:t>websocket_messages_total{provider, type} — counters by message kind.</w:t>
      </w:r>
    </w:p>
    <w:p>
      <w:pPr>
        <w:pStyle w:val="ListBullet"/>
      </w:pPr>
      <w:r>
        <w:t>websocket_last_message_at_seconds{provider} — staleness gauge.</w:t>
      </w:r>
    </w:p>
    <w:p>
      <w:pPr>
        <w:pStyle w:val="ListBullet"/>
      </w:pPr>
      <w:r>
        <w:t>websocket_reconnects_total{provider} — counter.</w:t>
      </w:r>
    </w:p>
    <w:p>
      <w:r>
        <w:t>Alert when websocket_state has been disconnected for more than 5 minutes.</w:t>
      </w:r>
    </w:p>
    <w:p>
      <w:pPr>
        <w:pStyle w:val="Heading2"/>
      </w:pPr>
      <w:r>
        <w:t>6.5 Data retention and archival</w:t>
      </w:r>
    </w:p>
    <w:p>
      <w:r>
        <w:t>Raw payloads are P4-immutable but they grow without bound. Without a retention policy the kalshi_markets, fl_events, and similar tables become a storage line item that scales with the calendar.</w:t>
      </w:r>
    </w:p>
    <w:p>
      <w:pPr>
        <w:pStyle w:val="Heading3"/>
      </w:pPr>
      <w:r>
        <w:t>Retention policy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w:t>
            </w:r>
          </w:p>
        </w:tc>
        <w:tc>
          <w:tcPr>
            <w:tcW w:type="dxa" w:w="2160"/>
            <w:shd w:val="clear" w:color="auto" w:fill="305496"/>
          </w:tcPr>
          <w:p>
            <w:r>
              <w:rPr>
                <w:b/>
                <w:color w:val="FFFFFF"/>
              </w:rPr>
              <w:t>Hot in Postgres</w:t>
            </w:r>
          </w:p>
        </w:tc>
        <w:tc>
          <w:tcPr>
            <w:tcW w:type="dxa" w:w="2160"/>
            <w:shd w:val="clear" w:color="auto" w:fill="305496"/>
          </w:tcPr>
          <w:p>
            <w:r>
              <w:rPr>
                <w:b/>
                <w:color w:val="FFFFFF"/>
              </w:rPr>
              <w:t>Archived</w:t>
            </w:r>
          </w:p>
        </w:tc>
        <w:tc>
          <w:tcPr>
            <w:tcW w:type="dxa" w:w="2160"/>
            <w:shd w:val="clear" w:color="auto" w:fill="305496"/>
          </w:tcPr>
          <w:p>
            <w:r>
              <w:rPr>
                <w:b/>
                <w:color w:val="FFFFFF"/>
              </w:rPr>
              <w:t>Deleted</w:t>
            </w:r>
          </w:p>
        </w:tc>
      </w:tr>
      <w:tr>
        <w:tc>
          <w:tcPr>
            <w:tcW w:type="dxa" w:w="2160"/>
          </w:tcPr>
          <w:p>
            <w:r>
              <w:t>Raw payloads (all provider tables)</w:t>
            </w:r>
          </w:p>
        </w:tc>
        <w:tc>
          <w:tcPr>
            <w:tcW w:type="dxa" w:w="2160"/>
          </w:tcPr>
          <w:p>
            <w:r>
              <w:t>30 days</w:t>
            </w:r>
          </w:p>
        </w:tc>
        <w:tc>
          <w:tcPr>
            <w:tcW w:type="dxa" w:w="2160"/>
          </w:tcPr>
          <w:p>
            <w:r>
              <w:t>30 days – 1 year</w:t>
            </w:r>
          </w:p>
        </w:tc>
        <w:tc>
          <w:tcPr>
            <w:tcW w:type="dxa" w:w="2160"/>
          </w:tcPr>
          <w:p>
            <w:r>
              <w:t>After 1 year</w:t>
            </w:r>
          </w:p>
        </w:tc>
      </w:tr>
      <w:tr>
        <w:tc>
          <w:tcPr>
            <w:tcW w:type="dxa" w:w="2160"/>
          </w:tcPr>
          <w:p>
            <w:r>
              <w:t>Canonical entities (fixtures, teams, competitions, aliases)</w:t>
            </w:r>
          </w:p>
        </w:tc>
        <w:tc>
          <w:tcPr>
            <w:tcW w:type="dxa" w:w="2160"/>
          </w:tcPr>
          <w:p>
            <w:r>
              <w:t>Forever</w:t>
            </w:r>
          </w:p>
        </w:tc>
        <w:tc>
          <w:tcPr>
            <w:tcW w:type="dxa" w:w="2160"/>
          </w:tcPr>
          <w:p>
            <w:r>
              <w:t>—</w:t>
            </w:r>
          </w:p>
        </w:tc>
        <w:tc>
          <w:tcPr>
            <w:tcW w:type="dxa" w:w="2160"/>
          </w:tcPr>
          <w:p>
            <w:r>
              <w:t>Never</w:t>
            </w:r>
          </w:p>
        </w:tc>
      </w:tr>
      <w:tr>
        <w:tc>
          <w:tcPr>
            <w:tcW w:type="dxa" w:w="2160"/>
          </w:tcPr>
          <w:p>
            <w:r>
              <w:t>resolution_log</w:t>
            </w:r>
          </w:p>
        </w:tc>
        <w:tc>
          <w:tcPr>
            <w:tcW w:type="dxa" w:w="2160"/>
          </w:tcPr>
          <w:p>
            <w:r>
              <w:t>Forever</w:t>
            </w:r>
          </w:p>
        </w:tc>
        <w:tc>
          <w:tcPr>
            <w:tcW w:type="dxa" w:w="2160"/>
          </w:tcPr>
          <w:p>
            <w:r>
              <w:t>—</w:t>
            </w:r>
          </w:p>
        </w:tc>
        <w:tc>
          <w:tcPr>
            <w:tcW w:type="dxa" w:w="2160"/>
          </w:tcPr>
          <w:p>
            <w:r>
              <w:t>Never (small, valuable)</w:t>
            </w:r>
          </w:p>
        </w:tc>
      </w:tr>
      <w:tr>
        <w:tc>
          <w:tcPr>
            <w:tcW w:type="dxa" w:w="2160"/>
          </w:tcPr>
          <w:p>
            <w:r>
              <w:t>review_queue (resolved items)</w:t>
            </w:r>
          </w:p>
        </w:tc>
        <w:tc>
          <w:tcPr>
            <w:tcW w:type="dxa" w:w="2160"/>
          </w:tcPr>
          <w:p>
            <w:r>
              <w:t>90 days</w:t>
            </w:r>
          </w:p>
        </w:tc>
        <w:tc>
          <w:tcPr>
            <w:tcW w:type="dxa" w:w="2160"/>
          </w:tcPr>
          <w:p>
            <w:r>
              <w:t>90 days – 1 year</w:t>
            </w:r>
          </w:p>
        </w:tc>
        <w:tc>
          <w:tcPr>
            <w:tcW w:type="dxa" w:w="2160"/>
          </w:tcPr>
          <w:p>
            <w:r>
              <w:t>After 1 year</w:t>
            </w:r>
          </w:p>
        </w:tc>
      </w:tr>
      <w:tr>
        <w:tc>
          <w:tcPr>
            <w:tcW w:type="dxa" w:w="2160"/>
          </w:tcPr>
          <w:p>
            <w:r>
              <w:t>provider_api_calls</w:t>
            </w:r>
          </w:p>
        </w:tc>
        <w:tc>
          <w:tcPr>
            <w:tcW w:type="dxa" w:w="2160"/>
          </w:tcPr>
          <w:p>
            <w:r>
              <w:t>30 days</w:t>
            </w:r>
          </w:p>
        </w:tc>
        <w:tc>
          <w:tcPr>
            <w:tcW w:type="dxa" w:w="2160"/>
          </w:tcPr>
          <w:p>
            <w:r>
              <w:t>30 days – 1 year</w:t>
            </w:r>
          </w:p>
        </w:tc>
        <w:tc>
          <w:tcPr>
            <w:tcW w:type="dxa" w:w="2160"/>
          </w:tcPr>
          <w:p>
            <w:r>
              <w:t>After 1 year</w:t>
            </w:r>
          </w:p>
        </w:tc>
      </w:tr>
    </w:tbl>
    <w:p/>
    <w:p>
      <w:pPr>
        <w:pStyle w:val="Heading3"/>
      </w:pPr>
      <w:r>
        <w:t>Archive format</w:t>
      </w:r>
    </w:p>
    <w:p>
      <w:r>
        <w:t>Archived raw payloads are written to object storage in a flat, content-addressed layout that requires no index to navigate.</w:t>
      </w:r>
    </w:p>
    <w:p>
      <w:r>
        <w:t>Path convention:</w:t>
      </w:r>
    </w:p>
    <w:p>
      <w:r>
        <w:rPr>
          <w:rFonts w:ascii="Courier New" w:hAnsi="Courier New"/>
          <w:sz w:val="18"/>
        </w:rPr>
        <w:t>s3://{bucket}/{provider}/{YYYY}/{MM}/{DD}/{HH}.jsonl.gz</w:t>
      </w:r>
    </w:p>
    <w:p>
      <w:r>
        <w:t>One JSONL file per provider per hour. Each line is one raw_payload row from the originating Postgres table, including the provider primary key, last_seen_at, last_changed_at, and the JSONB payload. Compressed with gzip; expected ratio ~10:1 for typical provider responses.</w:t>
      </w:r>
    </w:p>
    <w:p>
      <w:r>
        <w:t>Replay (extract by date and provider):</w:t>
      </w:r>
    </w:p>
    <w:p>
      <w:r>
        <w:rPr>
          <w:rFonts w:ascii="Courier New" w:hAnsi="Courier New"/>
          <w:sz w:val="18"/>
        </w:rPr>
        <w:t>aws s3 cp s3://bucket/kalshi/2026/05/07/14.jsonl.gz - \</w:t>
        <w:br/>
        <w:t xml:space="preserve">  | gunzip \</w:t>
        <w:br/>
        <w:t xml:space="preserve">  | jq -c 'select(.market_type == "game")' \</w:t>
        <w:br/>
        <w:t xml:space="preserve">  | psql staging_db -c "COPY kalshi_markets ..."</w:t>
      </w:r>
    </w:p>
    <w:p>
      <w:pPr>
        <w:pStyle w:val="Heading3"/>
      </w:pPr>
      <w:r>
        <w:t>Archival job</w:t>
      </w:r>
    </w:p>
    <w:p>
      <w:r>
        <w:t>A nightly job moves rows older than the hot threshold to the archive bucket and deletes them from Postgres after the upload is verified by checksum. The job is idempotent: re-running it after a partial run completes the move without duplicating data.</w:t>
      </w:r>
    </w:p>
    <w:p>
      <w:r>
        <w:t>Backups (§9.9) capture the hot tier; the archive itself is the cold-tier backup. Object storage providers offer their own redundancy — additional cross-region replication is optional and depends on the bucket configuration.</w:t>
      </w:r>
    </w:p>
    <w:p>
      <w:pPr>
        <w:pStyle w:val="Heading1"/>
      </w:pPr>
      <w:r>
        <w:t>7. Resolution Layer</w:t>
      </w:r>
    </w:p>
    <w:p>
      <w:pPr>
        <w:pStyle w:val="Heading2"/>
      </w:pPr>
      <w:r>
        <w:t>7.1 Resolver responsibilities</w:t>
      </w:r>
    </w:p>
    <w:p>
      <w:r>
        <w:t>The resolver answers a single question, repeatedly, for every provider record: 'which canonical fixture does this belong to?' Inputs: provider records with fixture_id IS NULL, plus the current state of canonical entities. Outputs: updated foreign keys on provider records, new fixtures/teams/competitions where needed, and a row in resolution_log for every decision.</w:t>
      </w:r>
    </w:p>
    <w:p>
      <w:pPr>
        <w:pStyle w:val="Heading2"/>
      </w:pPr>
      <w:r>
        <w:t>7.2 Per-provider resolver modules</w:t>
      </w:r>
    </w:p>
    <w:p>
      <w:r>
        <w:t>The current Tier 1–4 logic is preserved as the FL+Kalshi resolver module. New providers add new modules; the central matcher is provider-agnostic.</w:t>
      </w:r>
    </w:p>
    <w:p>
      <w:r>
        <w:rPr>
          <w:rFonts w:ascii="Courier New" w:hAnsi="Courier New"/>
          <w:sz w:val="18"/>
        </w:rPr>
        <w:t>class ResolverModule(Protocol):</w:t>
        <w:br/>
        <w:t xml:space="preserve">    provider: str</w:t>
        <w:br/>
        <w:br/>
        <w:t xml:space="preserve">    def extract_signal(self, raw_record: dict) -&gt; FixtureSignal:</w:t>
        <w:br/>
        <w:t xml:space="preserve">        """From a raw provider payload, extract the standardized fields</w:t>
        <w:br/>
        <w:t xml:space="preserve">        used by the central matcher: candidate teams (with aliases),</w:t>
        <w:br/>
        <w:t xml:space="preserve">        kickoff time, competition hint, sport."""</w:t>
        <w:br/>
        <w:br/>
        <w:t>class FixtureSignal(BaseModel):</w:t>
        <w:br/>
        <w:t xml:space="preserve">    home_team_candidates: list[TeamCandidate]</w:t>
        <w:br/>
        <w:t xml:space="preserve">    away_team_candidates: list[TeamCandidate]</w:t>
        <w:br/>
        <w:t xml:space="preserve">    kickoff_at: datetime  # UTC</w:t>
        <w:br/>
        <w:t xml:space="preserve">    kickoff_confidence: float  # 1.0 if exact, lower if inferred</w:t>
        <w:br/>
        <w:t xml:space="preserve">    competition_hint: str | None</w:t>
        <w:br/>
        <w:t xml:space="preserve">    sport: str</w:t>
        <w:br/>
        <w:t xml:space="preserve">    raw_signals: dict  # for debugging</w:t>
      </w:r>
    </w:p>
    <w:p>
      <w:pPr>
        <w:pStyle w:val="Heading2"/>
      </w:pPr>
      <w:r>
        <w:t>7.3 Central matching pipeline</w:t>
      </w:r>
    </w:p>
    <w:p>
      <w:r>
        <w:t>The matcher takes a FixtureSignal and finds (or creates) the canonical fixture it belongs to. Logic in priority order:</w:t>
      </w:r>
    </w:p>
    <w:p>
      <w:pPr>
        <w:pStyle w:val="ListBullet"/>
      </w:pPr>
      <w:r>
        <w:t>Strict match: exact alias hit on both teams + kickoff within 30 minutes + competition match. Confidence ≥ 0.95.</w:t>
      </w:r>
    </w:p>
    <w:p>
      <w:pPr>
        <w:pStyle w:val="ListBullet"/>
      </w:pPr>
      <w:r>
        <w:t>Alias match: alias hit on both teams + kickoff within sport's auto-link threshold + sport match. Confidence 0.85–0.95.</w:t>
      </w:r>
    </w:p>
    <w:p>
      <w:pPr>
        <w:pStyle w:val="ListBullet"/>
      </w:pPr>
      <w:r>
        <w:t>Time-anchored fuzzy: normalized name similarity ≥ 0.9 on both teams + kickoff within 30 minutes. Confidence 0.75–0.85.</w:t>
      </w:r>
    </w:p>
    <w:p>
      <w:pPr>
        <w:pStyle w:val="ListBullet"/>
      </w:pPr>
      <w:r>
        <w:t>Cross-provider corroboration: if two or more providers independently produced FixtureSignals that match each other, the corroborated fixture is preferred. This is one of the highest-leverage benefits of multi-provider integration.</w:t>
      </w:r>
    </w:p>
    <w:p>
      <w:pPr>
        <w:pStyle w:val="ListBullet"/>
      </w:pPr>
      <w:r>
        <w:t>Below threshold: write to review_queue; do not auto-link.</w:t>
      </w:r>
    </w:p>
    <w:p>
      <w:pPr>
        <w:pStyle w:val="Heading2"/>
      </w:pPr>
      <w:r>
        <w:t>7.4 Confidence scoring</w:t>
      </w:r>
    </w:p>
    <w:p>
      <w:r>
        <w:t>Confidence is computed from a weighted combination of factors. Weights are versioned with the resolver and stored alongside decisions, so a confidence value remains interpretable years later.</w:t>
      </w:r>
    </w:p>
    <w:p>
      <w:pPr>
        <w:pStyle w:val="ListBullet"/>
      </w:pPr>
      <w:r>
        <w:t>Team name match strength: exact alias = 1.0; normalized exact = 0.95; fuzzy ratio above 0.9 = 0.8; below = downweight.</w:t>
      </w:r>
    </w:p>
    <w:p>
      <w:pPr>
        <w:pStyle w:val="ListBullet"/>
      </w:pPr>
      <w:r>
        <w:t>Kickoff time delta: within 30 min = 1.0; within sport threshold = 0.85; within 24h = 0.7; beyond = downweight.</w:t>
      </w:r>
    </w:p>
    <w:p>
      <w:pPr>
        <w:pStyle w:val="ListBullet"/>
      </w:pPr>
      <w:r>
        <w:t>Competition signal: explicit match = 1.0; sport match only = 0.85; mismatch = strong downweight.</w:t>
      </w:r>
    </w:p>
    <w:p>
      <w:pPr>
        <w:pStyle w:val="ListBullet"/>
      </w:pPr>
      <w:r>
        <w:t>Cross-provider corroboration: +0.05 per additional provider agreeing.</w:t>
      </w:r>
    </w:p>
    <w:p>
      <w:pPr>
        <w:pStyle w:val="ListBullet"/>
      </w:pPr>
      <w:r>
        <w:t>Historical alias confidence: if alias was human-curated, treat as exact.</w:t>
      </w:r>
    </w:p>
    <w:p>
      <w:pPr>
        <w:pStyle w:val="Heading2"/>
      </w:pPr>
      <w:r>
        <w:t>7.5 Review queue and human approval</w:t>
      </w:r>
    </w:p>
    <w:p>
      <w:r>
        <w:t>Anything below the auto-apply threshold (default: 0.85) goes to review_queue. The admin UI shows pending matches with candidate fixtures and a one-click approve. Approval persists the alias and the resolution permanently. Rejection records the negative decision so the same proposal does not recur.</w:t>
      </w:r>
    </w:p>
    <w:p>
      <w:r>
        <w:t>This is how the system escapes the 'every edge case requires a code change' pattern. A new alias is one click and one row, not a PR. After the first month of operation, the bulk of common edge cases will be in the alias table; the queue should shrink steadily.</w:t>
      </w:r>
    </w:p>
    <w:p>
      <w:pPr>
        <w:pStyle w:val="Heading3"/>
      </w:pPr>
      <w:r>
        <w:t>Admin UI scope (phase 2 minimum)</w:t>
      </w:r>
    </w:p>
    <w:p>
      <w:pPr>
        <w:pStyle w:val="ListBullet"/>
      </w:pPr>
      <w:r>
        <w:t>Authentication — single hardcoded password (bcrypt-hashed in env var) + HttpOnly secure session cookie. Roll-your-own, ~30 lines. No third-party identity provider. Revisit only when a second admin user is a concrete need; at that point evaluate Clerk for the multi-user case.</w:t>
      </w:r>
    </w:p>
    <w:p>
      <w:pPr>
        <w:pStyle w:val="ListBullet"/>
      </w:pPr>
      <w:r>
        <w:t>Queue list view — sortable by confidence, oldest-first; counts of pending / approved / rejected per day.</w:t>
      </w:r>
    </w:p>
    <w:p>
      <w:pPr>
        <w:pStyle w:val="ListBullet"/>
      </w:pPr>
      <w:r>
        <w:t>Detail view — side-by-side display of the provider record's raw_payload and the candidate fixtures, with the resolver's confidence breakdown visible.</w:t>
      </w:r>
    </w:p>
    <w:p>
      <w:pPr>
        <w:pStyle w:val="ListBullet"/>
      </w:pPr>
      <w:r>
        <w:t>Approve / reject — one-click commit. Approve persists the alias and writes the resolution; reject records the negative decision so the same proposal doesn't recur.</w:t>
      </w:r>
    </w:p>
    <w:p>
      <w:pPr>
        <w:pStyle w:val="ListBullet"/>
      </w:pPr>
      <w:r>
        <w:t>Audit log — links from each item to its resolution_log entry; full history queryable.</w:t>
      </w:r>
    </w:p>
    <w:p>
      <w:r>
        <w:t>Anything beyond this floor is feature creep that delays phase 2.</w:t>
      </w:r>
    </w:p>
    <w:p>
      <w:r>
        <w:t>Reference shape for the auth code:</w:t>
      </w:r>
    </w:p>
    <w:p>
      <w:r>
        <w:rPr>
          <w:rFonts w:ascii="Courier New" w:hAnsi="Courier New"/>
          <w:sz w:val="18"/>
        </w:rPr>
        <w:t># .env</w:t>
        <w:br/>
        <w:t>ADMIN_PASSWORD_HASH=&lt;bcrypt hash&gt;</w:t>
        <w:br/>
        <w:t>SESSION_SECRET=&lt;random 32 bytes&gt;</w:t>
        <w:br/>
        <w:br/>
        <w:t># /admin/login   — POST password; verify against hash; set session cookie</w:t>
        <w:br/>
        <w:t># /admin/logout  — clear cookie</w:t>
        <w:br/>
        <w:t># Middleware on /admin/*  — verify cookie; redirect to /admin/login if absent</w:t>
        <w:br/>
        <w:t># Cookie attrs: HttpOnly, Secure, SameSite=Lax, signed with SESSION_SECRET</w:t>
      </w:r>
    </w:p>
    <w:p>
      <w:pPr>
        <w:pStyle w:val="Heading3"/>
      </w:pPr>
      <w:r>
        <w:t>Operational ownership</w:t>
      </w:r>
    </w:p>
    <w:p>
      <w:r>
        <w:t>Reviewing the queue is a steady-state operational responsibility, not optional engineering work. It must have an owner during every period of normal operation.</w:t>
      </w:r>
    </w:p>
    <w:p>
      <w:pPr>
        <w:pStyle w:val="ListBullet"/>
      </w:pPr>
      <w:r>
        <w:t>Solo project: the operator reviews the queue daily, ideally bundled with morning standup or coffee. Estimate ~25 minutes/day at 50 reviews × 30 seconds.</w:t>
      </w:r>
    </w:p>
    <w:p>
      <w:pPr>
        <w:pStyle w:val="ListBullet"/>
      </w:pPr>
      <w:r>
        <w:t>Two-person team: rotate weekly; the on-duty person owns the queue.</w:t>
      </w:r>
    </w:p>
    <w:p>
      <w:pPr>
        <w:pStyle w:val="ListBullet"/>
      </w:pPr>
      <w:r>
        <w:t>Larger team: an explicit weekly rotation or designated reviewer role.</w:t>
      </w:r>
    </w:p>
    <w:p>
      <w:pPr>
        <w:pStyle w:val="Heading3"/>
      </w:pPr>
      <w:r>
        <w:t>Queue health metrics</w:t>
      </w:r>
    </w:p>
    <w:p>
      <w:pPr>
        <w:pStyle w:val="ListBullet"/>
      </w:pPr>
      <w:r>
        <w:t>Target steady-state queue depth: &lt;20 items.</w:t>
      </w:r>
    </w:p>
    <w:p>
      <w:pPr>
        <w:pStyle w:val="ListBullet"/>
      </w:pPr>
      <w:r>
        <w:t>Alert threshold: depth &gt;100 items — a problem with the resolver, not the reviewer's pace; tighten alias generation, do not hire more reviewers.</w:t>
      </w:r>
    </w:p>
    <w:p>
      <w:pPr>
        <w:pStyle w:val="ListBullet"/>
      </w:pPr>
      <w:r>
        <w:t>Triage SLA: items reviewed within 24 hours of arrival.</w:t>
      </w:r>
    </w:p>
    <w:p>
      <w:pPr>
        <w:pStyle w:val="ListBullet"/>
      </w:pPr>
      <w:r>
        <w:t>Metric: oldest-pending-item-age, plotted alongside depth.</w:t>
      </w:r>
    </w:p>
    <w:p>
      <w:r>
        <w:t>If the queue is consistently growing despite review effort, the resolver thresholds are wrong. The fix is upstream (adjust confidence scoring, add aliases preemptively, tighten matching tiers), not downstream (more reviewer hours).</w:t>
      </w:r>
    </w:p>
    <w:p>
      <w:pPr>
        <w:pStyle w:val="Heading2"/>
      </w:pPr>
      <w:r>
        <w:t>7.6 Re-resolution and replay</w:t>
      </w:r>
    </w:p>
    <w:p>
      <w:r>
        <w:t>The resolver is versioned. When the algorithm or configuration changes, a re-resolution pass can be triggered for any time window. Because raw payloads are immutable, the re-resolver runs on the original inputs. Results are written to a new resolution_log entries; the previous decisions remain for diff and rollback.</w:t>
      </w:r>
    </w:p>
    <w:p>
      <w:r>
        <w:t>Replay is the single most important debugging tool in the system. When a bug is discovered, the workflow is:</w:t>
      </w:r>
    </w:p>
    <w:p>
      <w:pPr>
        <w:pStyle w:val="ListBullet"/>
      </w:pPr>
      <w:r>
        <w:t>Find the resolution_log entry for the misresolved record.</w:t>
      </w:r>
    </w:p>
    <w:p>
      <w:pPr>
        <w:pStyle w:val="ListBullet"/>
      </w:pPr>
      <w:r>
        <w:t>Inspect the raw_payload that produced it.</w:t>
      </w:r>
    </w:p>
    <w:p>
      <w:pPr>
        <w:pStyle w:val="ListBullet"/>
      </w:pPr>
      <w:r>
        <w:t>Adjust resolver code or alias table.</w:t>
      </w:r>
    </w:p>
    <w:p>
      <w:pPr>
        <w:pStyle w:val="ListBullet"/>
      </w:pPr>
      <w:r>
        <w:t>Replay against the same inputs in staging.</w:t>
      </w:r>
    </w:p>
    <w:p>
      <w:pPr>
        <w:pStyle w:val="ListBullet"/>
      </w:pPr>
      <w:r>
        <w:t>Compare diff of decisions; ship if clean.</w:t>
      </w:r>
    </w:p>
    <w:p>
      <w:pPr>
        <w:pStyle w:val="Heading2"/>
      </w:pPr>
      <w:r>
        <w:t>7.7 Three-loop resolver pattern</w:t>
      </w:r>
    </w:p>
    <w:p>
      <w:r>
        <w:t>Resolution runs as three complementary loops with different cadences. Each writes to the same tables and reads from the same provider data; the differentiation is purely in trigger and scope.</w:t>
      </w:r>
    </w:p>
    <w:p>
      <w:pPr>
        <w:pStyle w:val="Heading3"/>
      </w:pPr>
      <w:r>
        <w:t>Hot loop — sub-second</w:t>
      </w:r>
    </w:p>
    <w:p>
      <w:r>
        <w:t>When ingestion writes a new row to a provider table, it issues a Postgres NOTIFY on a per-table channel:</w:t>
      </w:r>
    </w:p>
    <w:p>
      <w:r>
        <w:rPr>
          <w:rFonts w:ascii="Courier New" w:hAnsi="Courier New"/>
          <w:sz w:val="18"/>
        </w:rPr>
        <w:t>-- in the ingestion module's INSERT trigger:</w:t>
        <w:br/>
        <w:t>SELECT pg_notify('new_kalshi_market', '');</w:t>
      </w:r>
    </w:p>
    <w:p>
      <w:r>
        <w:t>A long-lived listener task (supervised per §6.1) is LISTEN-ing on these channels. On NOTIFY, it queries for fixture_id IS NULL rows in the corresponding table that have appeared since the last sweep, runs them through the resolver, and writes results.</w:t>
      </w:r>
    </w:p>
    <w:p>
      <w:r>
        <w:t>Critical nuance: NOTIFY is best-effort, not guaranteed. Its payload is limited to 8KB, and delivery is not durable across connection drops. The hot loop treats NOTIFY as a wake-up signal only; it never carries the data. The pattern is:</w:t>
      </w:r>
    </w:p>
    <w:p>
      <w:r>
        <w:rPr>
          <w:rFonts w:ascii="Courier New" w:hAnsi="Courier New"/>
          <w:sz w:val="18"/>
        </w:rPr>
        <w:t>async def hot_loop():</w:t>
        <w:br/>
        <w:t xml:space="preserve">    async with conn.cursor() as cur:</w:t>
        <w:br/>
        <w:t xml:space="preserve">        await cur.execute("LISTEN new_kalshi_market")</w:t>
        <w:br/>
        <w:t xml:space="preserve">        await cur.execute("LISTEN new_fl_event")</w:t>
        <w:br/>
        <w:t xml:space="preserve">        async for notify in conn.notifies():</w:t>
        <w:br/>
        <w:t xml:space="preserve">            # ignore notify.payload — just wake up</w:t>
        <w:br/>
        <w:t xml:space="preserve">            await process_unresolved_rows()</w:t>
        <w:br/>
        <w:br/>
        <w:t>async def process_unresolved_rows():</w:t>
        <w:br/>
        <w:t xml:space="preserve">    # resolve everything with fixture_id IS NULL since last_seen</w:t>
        <w:br/>
        <w:t xml:space="preserve">    rows = await fetch_unresolved()</w:t>
        <w:br/>
        <w:t xml:space="preserve">    for r in rows:</w:t>
        <w:br/>
        <w:t xml:space="preserve">        await resolve_one(r)</w:t>
      </w:r>
    </w:p>
    <w:p>
      <w:r>
        <w:t>Target latency: ~100ms from ingestion write to resolution. Sufficient for active price freshness on new markets.</w:t>
      </w:r>
    </w:p>
    <w:p>
      <w:pPr>
        <w:pStyle w:val="Heading3"/>
      </w:pPr>
      <w:r>
        <w:t>Batch loop — 30 seconds</w:t>
      </w:r>
    </w:p>
    <w:p>
      <w:r>
        <w:t>Every 30 seconds, scan the provider tables for any fixture_id IS NULL rows that the hot loop missed. Causes include: NOTIFY delivery dropped under load, the listener was disconnected when the NOTIFY fired, ingestion bypassed the trigger (rare), or a process restart re-created the listener but missed the gap. The batch loop is the safety net that guarantees no row stays unresolved indefinitely.</w:t>
      </w:r>
    </w:p>
    <w:p>
      <w:r>
        <w:t>The batch loop is also where re-resolution after resolver version changes is staged: when a new resolver version is deployed, this loop is the first to apply it broadly across stored data.</w:t>
      </w:r>
    </w:p>
    <w:p>
      <w:pPr>
        <w:pStyle w:val="Heading3"/>
      </w:pPr>
      <w:r>
        <w:t>Re-resolution loop — 5–10 minutes</w:t>
      </w:r>
    </w:p>
    <w:p>
      <w:r>
        <w:t>Every 5–10 minutes, scan resolution_log for low-confidence resolutions made within the last 7 days. Re-run the resolver against their raw payloads using the current alias table and competition data. If the new run produces a higher-confidence result, update the linked fixture_id and append a new resolution_log entry.</w:t>
      </w:r>
    </w:p>
    <w:p>
      <w:r>
        <w:t>This loop is what makes alias-table additions retroactively improve past resolutions. A new alias added today through the review queue will, within 5–10 minutes, re-link any past low-confidence records that the new alias would have helped. The system gets smarter over time without manual intervention.</w:t>
      </w:r>
    </w:p>
    <w:p>
      <w:pPr>
        <w:pStyle w:val="Heading1"/>
      </w:pPr>
      <w:r>
        <w:t>8. Serving Layer</w:t>
      </w:r>
    </w:p>
    <w:p>
      <w:pPr>
        <w:pStyle w:val="Heading2"/>
      </w:pPr>
      <w:r>
        <w:t>8.1 Endpoint design</w:t>
      </w:r>
    </w:p>
    <w:p>
      <w:r>
        <w:t>The user-facing API is a thin read layer. Every endpoint is a parameterized SQL query against the canonical entities and provider tables, joined by fixture_id.</w:t>
      </w:r>
    </w:p>
    <w:p>
      <w:r>
        <w:t>Endpoints are versioned (/api/v4/...). When response shape changes meaningfully, ship a new version and keep the old one running until clients migrate. Mobile apps and long-lived browser tabs make breaking changes expensive.</w:t>
      </w:r>
    </w:p>
    <w:p>
      <w:pPr>
        <w:pStyle w:val="Heading3"/>
      </w:pPr>
      <w:r>
        <w:t>Versioning discipline</w:t>
      </w:r>
    </w:p>
    <w:p>
      <w:r>
        <w:t>API versioning follows semantic-versioning principles applied at the URL-path level. The v3→v4 cutover (Phase 3) is the test case for the discipline; future revisions follow the same pattern.</w:t>
      </w:r>
    </w:p>
    <w:p>
      <w:pPr>
        <w:pStyle w:val="ListBullet"/>
      </w:pPr>
      <w:r>
        <w:t>Major version (path segment, e.g. /api/v4) — changes when the response shape changes in a backward-incompatible way: removed fields, renamed fields, changed types, restructured nesting. Old major versions stay running for a documented window after the new version ships.</w:t>
      </w:r>
    </w:p>
    <w:p>
      <w:pPr>
        <w:pStyle w:val="ListBullet"/>
      </w:pPr>
      <w:r>
        <w:t>Minor version (response field schema_version, e.g. "v4.0" → "v4.1") — changes when fields are added or constraints relaxed. Backward compatible; old clients ignore unknown fields. No new endpoint path.</w:t>
      </w:r>
    </w:p>
    <w:p>
      <w:pPr>
        <w:pStyle w:val="ListBullet"/>
      </w:pPr>
      <w:r>
        <w:t>Patch version (no version bump; documented in changelog) — bug fixes, performance improvements, semantic-equivalent refactors. No client action needed.</w:t>
      </w:r>
    </w:p>
    <w:p>
      <w:pPr>
        <w:pStyle w:val="Heading3"/>
      </w:pPr>
      <w:r>
        <w:t>Deprecation policy</w:t>
      </w:r>
    </w:p>
    <w:p>
      <w:pPr/>
      <w:r>
        <w:t>Path-versioned cutovers (future majors, e.g. v4→v5 if a response-shape break is ever required) follow: old version stays available ≥60 days after the new version reaches 100% rollout; deprecated endpoints emit a Deprecation header and a Sunset header with the planned removal date (RFC 8594); when a breaking-change cutover requires frontend changes, the frontend is updated to consume the new version before the old version's sunset date. This is the general policy; the section below applies.</w:t>
      </w:r>
    </w:p>
    <w:p>
      <w:pPr/>
      <w:r>
        <w:t>The v3→v4 cutover (Phase 3) does NOT use path versioning. See §11.4 for the implemented mechanism (inline branch on is_v4_cohort(series_ticker), single endpoint path /api/events, response-shape parity between v3-served and v4-served records per the V4_OVERLAY_KEYS contract at docs/v4-parity-contract.md). Consequences:</w:t>
      </w:r>
    </w:p>
    <w:p>
      <w:pPr>
        <w:pStyle w:val="ListBullet"/>
      </w:pPr>
      <w:r>
        <w:t>No separate /api/v3 or /api/v4 path exists. Deprecation and Sunset HTTP headers are not emitted (no separate endpoint to header-mark).</w:t>
      </w:r>
    </w:p>
    <w:p>
      <w:pPr>
        <w:pStyle w:val="ListBullet"/>
      </w:pPr>
      <w:r>
        <w:t>The frontend requires no consumption update. Response shape is byte-identical for cohort tickers by design; the parity contract enumerates every field the frontend reads from /api/events (see docs/v4-parity-contract.md).</w:t>
      </w:r>
    </w:p>
    <w:p>
      <w:pPr>
        <w:pStyle w:val="ListBullet"/>
      </w:pPr>
      <w:r>
        <w:t>Sunset of the v3 code path is explicit-operator-call, gated on: (a) no observability regressions across a full soak; (b) v3 branch code deletable (no residual callers); (c) the daily_diff shadow window closed (v3 no longer required as the diff baseline).</w:t>
      </w:r>
    </w:p>
    <w:p>
      <w:pPr>
        <w:pStyle w:val="ListBullet"/>
      </w:pPr>
      <w:r>
        <w:t>Time floors as minimums, not automated timers: ≥14 days at pct=100 before earliest sunset call for this cutover; ≥60 days for the general path-versioned policy above. Neither floor auto-triggers; the sunset is a code deletion in a normal PR window.</w:t>
      </w:r>
    </w:p>
    <w:p>
      <w:pPr>
        <w:pStyle w:val="Heading2"/>
      </w:pPr>
      <w:r>
        <w:t>8.2 Response shape requirements</w:t>
      </w:r>
    </w:p>
    <w:p>
      <w:pPr>
        <w:pStyle w:val="ListBullet"/>
      </w:pPr>
      <w:r>
        <w:t>Per-source freshness: every response carries an as_of timestamp per provider source. The UI uses these to grey out stale data.</w:t>
      </w:r>
    </w:p>
    <w:p>
      <w:pPr>
        <w:pStyle w:val="ListBullet"/>
      </w:pPr>
      <w:r>
        <w:t>Provider source tags: every score, time, and market explicitly says which provider it came from.</w:t>
      </w:r>
    </w:p>
    <w:p>
      <w:pPr>
        <w:pStyle w:val="ListBullet"/>
      </w:pPr>
      <w:r>
        <w:t>Confidence flags: fixtures with low-confidence resolutions are flagged so the UI can show a warning.</w:t>
      </w:r>
    </w:p>
    <w:p>
      <w:pPr>
        <w:pStyle w:val="ListBullet"/>
      </w:pPr>
      <w:r>
        <w:t>Deterministic ordering: responses are sorted by (kickoff_at, fixture_id), not by provider iteration order. Identical inputs produce identical bytes.</w:t>
      </w:r>
    </w:p>
    <w:p>
      <w:pPr>
        <w:pStyle w:val="ListBullet"/>
      </w:pPr>
      <w:r>
        <w:t>Versioned schema: every response includes a schema_version field. Frontend asserts compatibility before rendering.</w:t>
      </w:r>
    </w:p>
    <w:p>
      <w:pPr>
        <w:pStyle w:val="ListBullet"/>
      </w:pPr>
      <w:r>
        <w:t>Forward-compat: response carries an optional changed_since marker even though phase 3 ships full responses; this leaves the door open for SSE/WebSocket incremental updates without a contract break (§8.4).</w:t>
      </w:r>
    </w:p>
    <w:p>
      <w:pPr>
        <w:pStyle w:val="Heading3"/>
      </w:pPr>
      <w:r>
        <w:t>Freshness implementation</w:t>
      </w:r>
    </w:p>
    <w:p>
      <w:r>
        <w:t>Freshness is per-source, not per-field. The serving layer constructs as_of timestamps from the underlying raw_payload's last_changed_at columns. Fields inherit freshness from their source. The UI greys the score block when fl.as_of crosses 60 seconds during live matches; the market block when kalshi.as_of crosses 30 seconds during active trading. Logos and team metadata have no freshness gating — they are assumed stable.</w:t>
      </w:r>
    </w:p>
    <w:p>
      <w:r>
        <w:t>Example response shape:</w:t>
      </w:r>
    </w:p>
    <w:p>
      <w:r>
        <w:rPr>
          <w:rFonts w:ascii="Courier New" w:hAnsi="Courier New"/>
          <w:sz w:val="18"/>
        </w:rPr>
        <w:t>{</w:t>
        <w:br/>
        <w:t xml:space="preserve">  "schema_version": "v4.0",</w:t>
        <w:br/>
        <w:t xml:space="preserve">  "fixture_id": "a1f0...",</w:t>
        <w:br/>
        <w:t xml:space="preserve">  "kickoff_at": "2026-05-08T19:00:00Z",</w:t>
        <w:br/>
        <w:t xml:space="preserve">  "score": {</w:t>
        <w:br/>
        <w:t xml:space="preserve">    "home": 1, "away": 0,</w:t>
        <w:br/>
        <w:t xml:space="preserve">    "source": "fl",</w:t>
        <w:br/>
        <w:t xml:space="preserve">    "as_of": "2026-05-07T18:42:11Z"</w:t>
        <w:br/>
        <w:t xml:space="preserve">  },</w:t>
        <w:br/>
        <w:t xml:space="preserve">  "markets": [</w:t>
        <w:br/>
        <w:t xml:space="preserve">    {</w:t>
        <w:br/>
        <w:t xml:space="preserve">      "ticker": "KXUCLGAME-BAYPSG",</w:t>
        <w:br/>
        <w:t xml:space="preserve">      "price": 0.62,</w:t>
        <w:br/>
        <w:t xml:space="preserve">      "source": "kalshi",</w:t>
        <w:br/>
        <w:t xml:space="preserve">      "as_of": "2026-05-07T18:42:09Z"</w:t>
        <w:br/>
        <w:t xml:space="preserve">    }</w:t>
        <w:br/>
        <w:t xml:space="preserve">  ],</w:t>
        <w:br/>
        <w:t xml:space="preserve">  "_meta": {</w:t>
        <w:br/>
        <w:t xml:space="preserve">    "sources": {</w:t>
        <w:br/>
        <w:t xml:space="preserve">      "fl":      { "as_of": "2026-05-07T18:42:11Z", "healthy": true },</w:t>
        <w:br/>
        <w:t xml:space="preserve">      "kalshi":  { "as_of": "2026-05-07T18:42:09Z", "healthy": true }</w:t>
        <w:br/>
        <w:t xml:space="preserve">    },</w:t>
        <w:br/>
        <w:t xml:space="preserve">    "resolution_confidence": 0.98</w:t>
        <w:br/>
        <w:t xml:space="preserve">  }</w:t>
        <w:br/>
        <w:t>}</w:t>
      </w:r>
    </w:p>
    <w:p>
      <w:pPr>
        <w:pStyle w:val="Heading2"/>
      </w:pPr>
      <w:r>
        <w:t>8.3 Performance</w:t>
      </w:r>
    </w:p>
    <w:p>
      <w:pPr>
        <w:pStyle w:val="ListBullet"/>
      </w:pPr>
      <w:r>
        <w:t>Connection pooling: use pgbouncer in transaction-pooling mode in front of Postgres. FastAPI workers should not hold connections idle.</w:t>
      </w:r>
    </w:p>
    <w:p>
      <w:pPr>
        <w:pStyle w:val="ListBullet"/>
      </w:pPr>
      <w:r>
        <w:t>Query optimization: the feed endpoint should be a single query (or two, if necessary). Avoid N+1 patterns. Use materialized views for hot read paths if profiling shows benefit.</w:t>
      </w:r>
    </w:p>
    <w:p>
      <w:pPr>
        <w:pStyle w:val="ListBullet"/>
      </w:pPr>
      <w:r>
        <w:t>Response caching: consider an in-process LRU keyed on (sport, date, query params, max(updated_at)) to deduplicate identical concurrent requests. TTL: 1–2 seconds.</w:t>
      </w:r>
    </w:p>
    <w:p>
      <w:pPr>
        <w:pStyle w:val="ListBullet"/>
      </w:pPr>
      <w:r>
        <w:t>Compression: enable gzip/brotli at the framework level. Egress on Railway is metered.</w:t>
      </w:r>
    </w:p>
    <w:p>
      <w:pPr>
        <w:pStyle w:val="ListBullet"/>
      </w:pPr>
      <w:r>
        <w:t>Concurrency: set WEB_CONCURRENCY &gt; 1. Single-worker deployment is the cause of issue I-11.</w:t>
      </w:r>
    </w:p>
    <w:p>
      <w:pPr>
        <w:pStyle w:val="Heading2"/>
      </w:pPr>
      <w:r>
        <w:t>8.4 Future: push updates</w:t>
      </w:r>
    </w:p>
    <w:p>
      <w:r>
        <w:t>5-second polling is a stopgap. The natural evolution is server-sent events (SSE) or WebSockets pushing updates as the database changes (via Postgres LISTEN/NOTIFY or polling the canonical tables). Design the API response shape so that incremental updates can carry the same payloads with a 'changed_since' marker. Defer implementation, but do not paint the response shape into a corner.</w:t>
      </w:r>
    </w:p>
    <w:p>
      <w:pPr>
        <w:pStyle w:val="Heading1"/>
      </w:pPr>
      <w:r>
        <w:t>9. Cross-Cutting Concerns</w:t>
      </w:r>
    </w:p>
    <w:p>
      <w:pPr>
        <w:pStyle w:val="Heading2"/>
      </w:pPr>
      <w:r>
        <w:t>9.1 Time and time zones</w:t>
      </w:r>
    </w:p>
    <w:p>
      <w:pPr>
        <w:pStyle w:val="ListBullet"/>
      </w:pPr>
      <w:r>
        <w:t>Postgres timestamptz everywhere. Never timestamp without time zone.</w:t>
      </w:r>
    </w:p>
    <w:p>
      <w:pPr>
        <w:pStyle w:val="ListBullet"/>
      </w:pPr>
      <w:r>
        <w:t>Store all times in UTC. Convert at edges only: ingestion (parse provider timezone → UTC) and serving (let the frontend format for the user).</w:t>
      </w:r>
    </w:p>
    <w:p>
      <w:pPr>
        <w:pStyle w:val="ListBullet"/>
      </w:pPr>
      <w:r>
        <w:t>Be explicit about kickoff_at semantics: it is the scheduled start time as currently known, not a historical artifact.</w:t>
      </w:r>
    </w:p>
    <w:p>
      <w:pPr>
        <w:pStyle w:val="ListBullet"/>
      </w:pPr>
      <w:r>
        <w:t>Test against DST transitions. European soccer schedules do funny things in late October / late March.</w:t>
      </w:r>
    </w:p>
    <w:p>
      <w:pPr>
        <w:pStyle w:val="Heading2"/>
      </w:pPr>
      <w:r>
        <w:t>9.2 Name normalization</w:t>
      </w:r>
    </w:p>
    <w:p>
      <w:pPr>
        <w:pStyle w:val="ListBullet"/>
      </w:pPr>
      <w:r>
        <w:t>Normalize for matching: lowercase, strip Unicode accents (NFD then drop combining marks), collapse whitespace, remove punctuation.</w:t>
      </w:r>
    </w:p>
    <w:p>
      <w:pPr>
        <w:pStyle w:val="ListBullet"/>
      </w:pPr>
      <w:r>
        <w:t>Always preserve and display the original encoding. Atlético, FC København, Crvena Zvezda.</w:t>
      </w:r>
    </w:p>
    <w:p>
      <w:pPr>
        <w:pStyle w:val="ListBullet"/>
      </w:pPr>
      <w:r>
        <w:t>For non-Latin scripts, store both the native form and a transliteration; index on both.</w:t>
      </w:r>
    </w:p>
    <w:p>
      <w:pPr>
        <w:pStyle w:val="ListBullet"/>
      </w:pPr>
      <w:r>
        <w:t>Many-to-one alias model from the start. Real Madrid and Real Madrid CF map to the same team.</w:t>
      </w:r>
    </w:p>
    <w:p>
      <w:pPr>
        <w:pStyle w:val="Heading2"/>
      </w:pPr>
      <w:r>
        <w:t>9.3 Conflicting data across providers</w:t>
      </w:r>
    </w:p>
    <w:p>
      <w:r>
        <w:t>Providers disagree. Decide source-of-truth per field, document it, do not invent voting logic: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Field</w:t>
            </w:r>
          </w:p>
        </w:tc>
        <w:tc>
          <w:tcPr>
            <w:tcW w:type="dxa" w:w="2880"/>
            <w:shd w:val="clear" w:color="auto" w:fill="305496"/>
          </w:tcPr>
          <w:p>
            <w:r>
              <w:rPr>
                <w:b/>
                <w:color w:val="FFFFFF"/>
              </w:rPr>
              <w:t>Authoritative provider</w:t>
            </w:r>
          </w:p>
        </w:tc>
        <w:tc>
          <w:tcPr>
            <w:tcW w:type="dxa" w:w="2880"/>
            <w:shd w:val="clear" w:color="auto" w:fill="305496"/>
          </w:tcPr>
          <w:p>
            <w:r>
              <w:rPr>
                <w:b/>
                <w:color w:val="FFFFFF"/>
              </w:rPr>
              <w:t>Fallback</w:t>
            </w:r>
          </w:p>
        </w:tc>
      </w:tr>
      <w:tr>
        <w:tc>
          <w:tcPr>
            <w:tcW w:type="dxa" w:w="2880"/>
          </w:tcPr>
          <w:p>
            <w:r>
              <w:t>Match state (live/finished)</w:t>
            </w:r>
          </w:p>
        </w:tc>
        <w:tc>
          <w:tcPr>
            <w:tcW w:type="dxa" w:w="2880"/>
          </w:tcPr>
          <w:p>
            <w:r>
              <w:t>FL</w:t>
            </w:r>
          </w:p>
        </w:tc>
        <w:tc>
          <w:tcPr>
            <w:tcW w:type="dxa" w:w="2880"/>
          </w:tcPr>
          <w:p>
            <w:r>
              <w:t>OddsAPI commence_time + elapsed</w:t>
            </w:r>
          </w:p>
        </w:tc>
      </w:tr>
      <w:tr>
        <w:tc>
          <w:tcPr>
            <w:tcW w:type="dxa" w:w="2880"/>
          </w:tcPr>
          <w:p>
            <w:r>
              <w:t>Score</w:t>
            </w:r>
          </w:p>
        </w:tc>
        <w:tc>
          <w:tcPr>
            <w:tcW w:type="dxa" w:w="2880"/>
          </w:tcPr>
          <w:p>
            <w:r>
              <w:t>FL</w:t>
            </w:r>
          </w:p>
        </w:tc>
        <w:tc>
          <w:tcPr>
            <w:tcW w:type="dxa" w:w="2880"/>
          </w:tcPr>
          <w:p>
            <w:r>
              <w:t>None — show last known with stale flag</w:t>
            </w:r>
          </w:p>
        </w:tc>
      </w:tr>
      <w:tr>
        <w:tc>
          <w:tcPr>
            <w:tcW w:type="dxa" w:w="2880"/>
          </w:tcPr>
          <w:p>
            <w:r>
              <w:t>Kickoff time</w:t>
            </w:r>
          </w:p>
        </w:tc>
        <w:tc>
          <w:tcPr>
            <w:tcW w:type="dxa" w:w="2880"/>
          </w:tcPr>
          <w:p>
            <w:r>
              <w:t>FL</w:t>
            </w:r>
          </w:p>
        </w:tc>
        <w:tc>
          <w:tcPr>
            <w:tcW w:type="dxa" w:w="2880"/>
          </w:tcPr>
          <w:p>
            <w:r>
              <w:t>OddsAPI</w:t>
            </w:r>
          </w:p>
        </w:tc>
      </w:tr>
      <w:tr>
        <w:tc>
          <w:tcPr>
            <w:tcW w:type="dxa" w:w="2880"/>
          </w:tcPr>
          <w:p>
            <w:r>
              <w:t>Team canonical name</w:t>
            </w:r>
          </w:p>
        </w:tc>
        <w:tc>
          <w:tcPr>
            <w:tcW w:type="dxa" w:w="2880"/>
          </w:tcPr>
          <w:p>
            <w:r>
              <w:t>FL</w:t>
            </w:r>
          </w:p>
        </w:tc>
        <w:tc>
          <w:tcPr>
            <w:tcW w:type="dxa" w:w="2880"/>
          </w:tcPr>
          <w:p>
            <w:r>
              <w:t>OddsAPI</w:t>
            </w:r>
          </w:p>
        </w:tc>
      </w:tr>
      <w:tr>
        <w:tc>
          <w:tcPr>
            <w:tcW w:type="dxa" w:w="2880"/>
          </w:tcPr>
          <w:p>
            <w:r>
              <w:t>Team logo</w:t>
            </w:r>
          </w:p>
        </w:tc>
        <w:tc>
          <w:tcPr>
            <w:tcW w:type="dxa" w:w="2880"/>
          </w:tcPr>
          <w:p>
            <w:r>
              <w:t>First provider with logo wins; cached</w:t>
            </w:r>
          </w:p>
        </w:tc>
        <w:tc>
          <w:tcPr>
            <w:tcW w:type="dxa" w:w="2880"/>
          </w:tcPr>
          <w:p>
            <w:r>
              <w:t>Manual upload via admin</w:t>
            </w:r>
          </w:p>
        </w:tc>
      </w:tr>
      <w:tr>
        <w:tc>
          <w:tcPr>
            <w:tcW w:type="dxa" w:w="2880"/>
          </w:tcPr>
          <w:p>
            <w:r>
              <w:t>Market state</w:t>
            </w:r>
          </w:p>
        </w:tc>
        <w:tc>
          <w:tcPr>
            <w:tcW w:type="dxa" w:w="2880"/>
          </w:tcPr>
          <w:p>
            <w:r>
              <w:t>Originating provider (Kalshi for Kalshi markets)</w:t>
            </w:r>
          </w:p>
        </w:tc>
        <w:tc>
          <w:tcPr>
            <w:tcW w:type="dxa" w:w="2880"/>
          </w:tcPr>
          <w:p>
            <w:r>
              <w:t>—</w:t>
            </w:r>
          </w:p>
        </w:tc>
      </w:tr>
      <w:tr>
        <w:tc>
          <w:tcPr>
            <w:tcW w:type="dxa" w:w="2880"/>
          </w:tcPr>
          <w:p>
            <w:r>
              <w:t>Market price</w:t>
            </w:r>
          </w:p>
        </w:tc>
        <w:tc>
          <w:tcPr>
            <w:tcW w:type="dxa" w:w="2880"/>
          </w:tcPr>
          <w:p>
            <w:r>
              <w:t>Originating provider</w:t>
            </w:r>
          </w:p>
        </w:tc>
        <w:tc>
          <w:tcPr>
            <w:tcW w:type="dxa" w:w="2880"/>
          </w:tcPr>
          <w:p>
            <w:r>
              <w:t>—</w:t>
            </w:r>
          </w:p>
        </w:tc>
      </w:tr>
      <w:tr>
        <w:tc>
          <w:tcPr>
            <w:tcW w:type="dxa" w:w="2880"/>
          </w:tcPr>
          <w:p>
            <w:r>
              <w:t>Competition name</w:t>
            </w:r>
          </w:p>
        </w:tc>
        <w:tc>
          <w:tcPr>
            <w:tcW w:type="dxa" w:w="2880"/>
          </w:tcPr>
          <w:p>
            <w:r>
              <w:t>FL</w:t>
            </w:r>
          </w:p>
        </w:tc>
        <w:tc>
          <w:tcPr>
            <w:tcW w:type="dxa" w:w="2880"/>
          </w:tcPr>
          <w:p>
            <w:r>
              <w:t>OddsAPI</w:t>
            </w:r>
          </w:p>
        </w:tc>
      </w:tr>
    </w:tbl>
    <w:p/>
    <w:p>
      <w:pPr>
        <w:pStyle w:val="Heading2"/>
      </w:pPr>
      <w:r>
        <w:t>9.4 Stale data handling</w:t>
      </w:r>
    </w:p>
    <w:p>
      <w:pPr>
        <w:pStyle w:val="ListBullet"/>
      </w:pPr>
      <w:r>
        <w:t>Stale data is better than no data. The serving layer always returns the most recent known state with a freshness indicator.</w:t>
      </w:r>
    </w:p>
    <w:p>
      <w:pPr>
        <w:pStyle w:val="ListBullet"/>
      </w:pPr>
      <w:r>
        <w:t>Freshness is per-source, not per-field. Score may be 5 seconds old; team logo is a year old and that's fine.</w:t>
      </w:r>
    </w:p>
    <w:p>
      <w:pPr>
        <w:pStyle w:val="ListBullet"/>
      </w:pPr>
      <w:r>
        <w:t>UI greys out or warns above thresholds: scores stale &gt; 60s during live matches; markets stale &gt; 30s during active trading.</w:t>
      </w:r>
    </w:p>
    <w:p>
      <w:pPr>
        <w:pStyle w:val="ListBullet"/>
      </w:pPr>
      <w:r>
        <w:t>If all providers are out, return last known with prominent stale banner. Never 500 the user.</w:t>
      </w:r>
    </w:p>
    <w:p>
      <w:pPr>
        <w:pStyle w:val="Heading2"/>
      </w:pPr>
      <w:r>
        <w:t>9.5 Observability</w:t>
      </w:r>
    </w:p>
    <w:p>
      <w:pPr>
        <w:pStyle w:val="Heading3"/>
      </w:pPr>
      <w:r>
        <w:t>Trace IDs</w:t>
      </w:r>
    </w:p>
    <w:p>
      <w:r>
        <w:t>Generate a UUID per ingestion run, per resolver run, per HTTP request. Log it on every line. Pass it through async boundaries. When debugging 'why did this happen,' grep one ID and see the full chain.</w:t>
      </w:r>
    </w:p>
    <w:p>
      <w:pPr>
        <w:pStyle w:val="Heading3"/>
      </w:pPr>
      <w:r>
        <w:t>Structured logging</w:t>
      </w:r>
    </w:p>
    <w:p>
      <w:r>
        <w:t>structlog with JSON output. Every log line: timestamp, trace_id, level, event, plus structured fields. Railway log aggregation parses JSON; freeform text loses fields and led to issue I-15.</w:t>
      </w:r>
    </w:p>
    <w:p>
      <w:pPr>
        <w:pStyle w:val="Heading3"/>
      </w:pPr>
      <w:r>
        <w:t>Metrics</w:t>
      </w:r>
    </w:p>
    <w:p>
      <w:r>
        <w:t>Prometheus client (or hosted equivalent like Grafana Cloud). Minimum viable dashboard:</w:t>
      </w:r>
    </w:p>
    <w:p>
      <w:pPr>
        <w:pStyle w:val="ListBullet"/>
      </w:pPr>
      <w:r>
        <w:t>Provider API calls/min by provider, status.</w:t>
      </w:r>
    </w:p>
    <w:p>
      <w:pPr>
        <w:pStyle w:val="ListBullet"/>
      </w:pPr>
      <w:r>
        <w:t>Provider call latency p50/p95/p99.</w:t>
      </w:r>
    </w:p>
    <w:p>
      <w:pPr>
        <w:pStyle w:val="ListBullet"/>
      </w:pPr>
      <w:r>
        <w:t>Websocket connection state per provider; messages/min.</w:t>
      </w:r>
    </w:p>
    <w:p>
      <w:pPr>
        <w:pStyle w:val="ListBullet"/>
      </w:pPr>
      <w:r>
        <w:t>Resolver decisions/min by confidence bucket.</w:t>
      </w:r>
    </w:p>
    <w:p>
      <w:pPr>
        <w:pStyle w:val="ListBullet"/>
      </w:pPr>
      <w:r>
        <w:t>Resolver loop iteration latency (hot / batch / re-resolution).</w:t>
      </w:r>
    </w:p>
    <w:p>
      <w:pPr>
        <w:pStyle w:val="ListBullet"/>
      </w:pPr>
      <w:r>
        <w:t>Schema-drift events/min by provider, field.</w:t>
      </w:r>
    </w:p>
    <w:p>
      <w:pPr>
        <w:pStyle w:val="ListBullet"/>
      </w:pPr>
      <w:r>
        <w:t>Review queue depth and oldest-item age.</w:t>
      </w:r>
    </w:p>
    <w:p>
      <w:pPr>
        <w:pStyle w:val="ListBullet"/>
      </w:pPr>
      <w:r>
        <w:t>Fixtures with no resolved markets, count over time.</w:t>
      </w:r>
    </w:p>
    <w:p>
      <w:pPr>
        <w:pStyle w:val="ListBullet"/>
      </w:pPr>
      <w:r>
        <w:t>HTTP request latency p50/p95/p99 by endpoint.</w:t>
      </w:r>
    </w:p>
    <w:p>
      <w:pPr>
        <w:pStyle w:val="ListBullet"/>
      </w:pPr>
      <w:r>
        <w:t>Database connection pool utilization.</w:t>
      </w:r>
    </w:p>
    <w:p>
      <w:pPr>
        <w:pStyle w:val="ListBullet"/>
      </w:pPr>
      <w:r>
        <w:t>Circuit breaker state per provider.</w:t>
      </w:r>
    </w:p>
    <w:p>
      <w:pPr>
        <w:pStyle w:val="ListBullet"/>
      </w:pPr>
      <w:r>
        <w:t>Supervised task crash counter.</w:t>
      </w:r>
    </w:p>
    <w:p>
      <w:pPr>
        <w:pStyle w:val="Heading3"/>
      </w:pPr>
      <w:r>
        <w:t>Alerting</w:t>
      </w:r>
    </w:p>
    <w:p>
      <w:pPr>
        <w:pStyle w:val="ListBullet"/>
      </w:pPr>
      <w:r>
        <w:t>Provider down (circuit breaker open &gt; 5 min): page on-call.</w:t>
      </w:r>
    </w:p>
    <w:p>
      <w:pPr>
        <w:pStyle w:val="ListBullet"/>
      </w:pPr>
      <w:r>
        <w:t>Database connection pool exhausted: page.</w:t>
      </w:r>
    </w:p>
    <w:p>
      <w:pPr>
        <w:pStyle w:val="ListBullet"/>
      </w:pPr>
      <w:r>
        <w:t>Websocket disconnected &gt; 5 min: page (push providers fall back to polling but freshness drops).</w:t>
      </w:r>
    </w:p>
    <w:p>
      <w:pPr>
        <w:pStyle w:val="ListBullet"/>
      </w:pPr>
      <w:r>
        <w:t>Schema-drift rate &gt; 5% over 10 min: page (provider API changed).</w:t>
      </w:r>
    </w:p>
    <w:p>
      <w:pPr>
        <w:pStyle w:val="ListBullet"/>
      </w:pPr>
      <w:r>
        <w:t>Review queue depth &gt; 100: notify, do not page.</w:t>
      </w:r>
    </w:p>
    <w:p>
      <w:pPr>
        <w:pStyle w:val="ListBullet"/>
      </w:pPr>
      <w:r>
        <w:t>OddsAPI quota usage &gt; 80%: notify.</w:t>
      </w:r>
    </w:p>
    <w:p>
      <w:pPr>
        <w:pStyle w:val="ListBullet"/>
      </w:pPr>
      <w:r>
        <w:t>Resolver decision rate drops to zero: investigate.</w:t>
      </w:r>
    </w:p>
    <w:p>
      <w:pPr>
        <w:pStyle w:val="ListBullet"/>
      </w:pPr>
      <w:r>
        <w:t>Supervised task crash rate &gt; 10/5min: investigate.</w:t>
      </w:r>
    </w:p>
    <w:p>
      <w:pPr>
        <w:pStyle w:val="Heading2"/>
      </w:pPr>
      <w:r>
        <w:t>9.6 Security and secrets</w:t>
      </w:r>
    </w:p>
    <w:p>
      <w:pPr>
        <w:pStyle w:val="ListBullet"/>
      </w:pPr>
      <w:r>
        <w:t>API keys for FL, Kalshi, Polymarket, OddsAPI in Railway environment or a proper secrets manager. Never in repo.</w:t>
      </w:r>
    </w:p>
    <w:p>
      <w:pPr>
        <w:pStyle w:val="ListBullet"/>
      </w:pPr>
      <w:r>
        <w:t>Document a rotation procedure even if executed only annually.</w:t>
      </w:r>
    </w:p>
    <w:p>
      <w:pPr>
        <w:pStyle w:val="ListBullet"/>
      </w:pPr>
      <w:r>
        <w:t>Database credentials, separate read-only and read-write users. Serving layer uses read-only.</w:t>
      </w:r>
    </w:p>
    <w:p>
      <w:pPr>
        <w:pStyle w:val="ListBullet"/>
      </w:pPr>
      <w:r>
        <w:t>Internal admin UI behind authentication from day one.</w:t>
      </w:r>
    </w:p>
    <w:p>
      <w:pPr>
        <w:pStyle w:val="Heading2"/>
      </w:pPr>
      <w:r>
        <w:t>9.7 Provider terms of service</w:t>
      </w:r>
    </w:p>
    <w:p>
      <w:r>
        <w:t>Read each provider's ToS before integrating. Specifically check: redistribution rights, caching duration limits, attribution/branding requirements, jurisdictional restrictions. Polymarket has had regulatory complications in some jurisdictions; Kalshi is a regulated US entity. Get legal review before scaling user base. Note that this document does not constitute legal advice.</w:t>
      </w:r>
    </w:p>
    <w:p>
      <w:pPr>
        <w:pStyle w:val="Heading2"/>
      </w:pPr>
      <w:r>
        <w:t>9.8 Compliance and disclaimers</w:t>
      </w:r>
    </w:p>
    <w:p>
      <w:r>
        <w:t>Prediction markets are regulatory-adjacent. Even if the platform only displays data, users may treat it as informational input to financial decisions. Include explicit disclaimers in product UI:</w:t>
      </w:r>
    </w:p>
    <w:p>
      <w:pPr>
        <w:pStyle w:val="ListBullet"/>
      </w:pPr>
      <w:r>
        <w:t>Not financial advice.</w:t>
      </w:r>
    </w:p>
    <w:p>
      <w:pPr>
        <w:pStyle w:val="ListBullet"/>
      </w:pPr>
      <w:r>
        <w:t>Market data may be delayed or inaccurate.</w:t>
      </w:r>
    </w:p>
    <w:p>
      <w:pPr>
        <w:pStyle w:val="ListBullet"/>
      </w:pPr>
      <w:r>
        <w:t>Jurisdictional restrictions on participation may apply.</w:t>
      </w:r>
    </w:p>
    <w:p>
      <w:pPr>
        <w:pStyle w:val="ListBullet"/>
      </w:pPr>
      <w:r>
        <w:t>Terms of use document covering data accuracy disclaimers.</w:t>
      </w:r>
    </w:p>
    <w:p>
      <w:pPr>
        <w:pStyle w:val="Heading2"/>
      </w:pPr>
      <w:r>
        <w:t>9.9 Disaster recovery</w:t>
      </w:r>
    </w:p>
    <w:p>
      <w:r>
        <w:t>The system is read-mostly: most data can be re-derived from providers given enough time and quota. The exceptions — canonical entities, alias accumulation, resolution_log — are expensive or impossible to recover. The DR strategy is built around protecting those, not the raw provider tables.</w:t>
      </w:r>
    </w:p>
    <w:p>
      <w:pPr>
        <w:pStyle w:val="Heading3"/>
      </w:pPr>
      <w:r>
        <w:t>Recovery objectives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class</w:t>
            </w:r>
          </w:p>
        </w:tc>
        <w:tc>
          <w:tcPr>
            <w:tcW w:type="dxa" w:w="2160"/>
            <w:shd w:val="clear" w:color="auto" w:fill="305496"/>
          </w:tcPr>
          <w:p>
            <w:r>
              <w:rPr>
                <w:b/>
                <w:color w:val="FFFFFF"/>
              </w:rPr>
              <w:t>RPO</w:t>
            </w:r>
          </w:p>
        </w:tc>
        <w:tc>
          <w:tcPr>
            <w:tcW w:type="dxa" w:w="2160"/>
            <w:shd w:val="clear" w:color="auto" w:fill="305496"/>
          </w:tcPr>
          <w:p>
            <w:r>
              <w:rPr>
                <w:b/>
                <w:color w:val="FFFFFF"/>
              </w:rPr>
              <w:t>RTO</w:t>
            </w:r>
          </w:p>
        </w:tc>
        <w:tc>
          <w:tcPr>
            <w:tcW w:type="dxa" w:w="2160"/>
            <w:shd w:val="clear" w:color="auto" w:fill="305496"/>
          </w:tcPr>
          <w:p>
            <w:r>
              <w:rPr>
                <w:b/>
                <w:color w:val="FFFFFF"/>
              </w:rPr>
              <w:t>Rationale</w:t>
            </w:r>
          </w:p>
        </w:tc>
      </w:tr>
      <w:tr>
        <w:tc>
          <w:tcPr>
            <w:tcW w:type="dxa" w:w="2160"/>
          </w:tcPr>
          <w:p>
            <w:r>
              <w:t>Canonical entities (fixtures, teams, competitions, aliases)</w:t>
            </w:r>
          </w:p>
        </w:tc>
        <w:tc>
          <w:tcPr>
            <w:tcW w:type="dxa" w:w="2160"/>
          </w:tcPr>
          <w:p>
            <w:r>
              <w:t>1 hour</w:t>
            </w:r>
          </w:p>
        </w:tc>
        <w:tc>
          <w:tcPr>
            <w:tcW w:type="dxa" w:w="2160"/>
          </w:tcPr>
          <w:p>
            <w:r>
              <w:t>4 hours</w:t>
            </w:r>
          </w:p>
        </w:tc>
        <w:tc>
          <w:tcPr>
            <w:tcW w:type="dxa" w:w="2160"/>
          </w:tcPr>
          <w:p>
            <w:r>
              <w:t>Cannot be re-derived without raw data; the resolution effort to rebuild aliases is significant.</w:t>
            </w:r>
          </w:p>
        </w:tc>
      </w:tr>
      <w:tr>
        <w:tc>
          <w:tcPr>
            <w:tcW w:type="dxa" w:w="2160"/>
          </w:tcPr>
          <w:p>
            <w:r>
              <w:t>resolution_log</w:t>
            </w:r>
          </w:p>
        </w:tc>
        <w:tc>
          <w:tcPr>
            <w:tcW w:type="dxa" w:w="2160"/>
          </w:tcPr>
          <w:p>
            <w:r>
              <w:t>1 hour</w:t>
            </w:r>
          </w:p>
        </w:tc>
        <w:tc>
          <w:tcPr>
            <w:tcW w:type="dxa" w:w="2160"/>
          </w:tcPr>
          <w:p>
            <w:r>
              <w:t>4 hours</w:t>
            </w:r>
          </w:p>
        </w:tc>
        <w:tc>
          <w:tcPr>
            <w:tcW w:type="dxa" w:w="2160"/>
          </w:tcPr>
          <w:p>
            <w:r>
              <w:t>Required for replay debugging and audit. Small footprint.</w:t>
            </w:r>
          </w:p>
        </w:tc>
      </w:tr>
      <w:tr>
        <w:tc>
          <w:tcPr>
            <w:tcW w:type="dxa" w:w="2160"/>
          </w:tcPr>
          <w:p>
            <w:r>
              <w:t>Raw provider payloads</w:t>
            </w:r>
          </w:p>
        </w:tc>
        <w:tc>
          <w:tcPr>
            <w:tcW w:type="dxa" w:w="2160"/>
          </w:tcPr>
          <w:p>
            <w:r>
              <w:t>24 hours</w:t>
            </w:r>
          </w:p>
        </w:tc>
        <w:tc>
          <w:tcPr>
            <w:tcW w:type="dxa" w:w="2160"/>
          </w:tcPr>
          <w:p>
            <w:r>
              <w:t>24 hours</w:t>
            </w:r>
          </w:p>
        </w:tc>
        <w:tc>
          <w:tcPr>
            <w:tcW w:type="dxa" w:w="2160"/>
          </w:tcPr>
          <w:p>
            <w:r>
              <w:t>Re-fetchable from providers; tolerates slower restore.</w:t>
            </w:r>
          </w:p>
        </w:tc>
      </w:tr>
      <w:tr>
        <w:tc>
          <w:tcPr>
            <w:tcW w:type="dxa" w:w="2160"/>
          </w:tcPr>
          <w:p>
            <w:r>
              <w:t>Object-storage archive</w:t>
            </w:r>
          </w:p>
        </w:tc>
        <w:tc>
          <w:tcPr>
            <w:tcW w:type="dxa" w:w="2160"/>
          </w:tcPr>
          <w:p>
            <w:r>
              <w:t>—</w:t>
            </w:r>
          </w:p>
        </w:tc>
        <w:tc>
          <w:tcPr>
            <w:tcW w:type="dxa" w:w="2160"/>
          </w:tcPr>
          <w:p>
            <w:r>
              <w:t>Best-effort</w:t>
            </w:r>
          </w:p>
        </w:tc>
        <w:tc>
          <w:tcPr>
            <w:tcW w:type="dxa" w:w="2160"/>
          </w:tcPr>
          <w:p>
            <w:r>
              <w:t>Cold storage with provider's own redundancy.</w:t>
            </w:r>
          </w:p>
        </w:tc>
      </w:tr>
    </w:tbl>
    <w:p/>
    <w:p>
      <w:pPr>
        <w:pStyle w:val="Heading3"/>
      </w:pPr>
      <w:r>
        <w:t>Backup cadence</w:t>
      </w:r>
    </w:p>
    <w:p>
      <w:pPr>
        <w:pStyle w:val="ListBullet"/>
      </w:pPr>
      <w:r>
        <w:t>Railway-managed Postgres daily automated backups (retained 7 days).</w:t>
      </w:r>
    </w:p>
    <w:p>
      <w:pPr>
        <w:pStyle w:val="ListBullet"/>
      </w:pPr>
      <w:r>
        <w:t>Weekly off-platform snapshot to a separate object-storage region/provider — cheap insurance against a Railway-wide incident.</w:t>
      </w:r>
    </w:p>
    <w:p>
      <w:pPr>
        <w:pStyle w:val="ListBullet"/>
      </w:pPr>
      <w:r>
        <w:t>Monthly logical backup (pg_dump) of canonical entity tables only — small, portable, restorable to any Postgres instance.</w:t>
      </w:r>
    </w:p>
    <w:p>
      <w:pPr>
        <w:pStyle w:val="Heading3"/>
      </w:pPr>
      <w:r>
        <w:t>Restore drill</w:t>
      </w:r>
    </w:p>
    <w:p>
      <w:r>
        <w:t>Quarterly. Restore the latest weekly snapshot to a fresh Postgres instance, run the test suite against it, run the resolver against a 24-hour window of stored raw payloads, verify decisions match the production resolution_log within tolerance. Document any issues encountered. The drill is the evidence the backup works; an untested backup is not a backup.</w:t>
      </w:r>
    </w:p>
    <w:p>
      <w:pPr>
        <w:pStyle w:val="Heading3"/>
      </w:pPr>
      <w:r>
        <w:t>Failure modes covered</w:t>
      </w:r>
    </w:p>
    <w:p>
      <w:pPr>
        <w:pStyle w:val="ListBullet"/>
      </w:pPr>
      <w:r>
        <w:t>Single-table corruption — restore that table from latest backup.</w:t>
      </w:r>
    </w:p>
    <w:p>
      <w:pPr>
        <w:pStyle w:val="ListBullet"/>
      </w:pPr>
      <w:r>
        <w:t>Database instance loss — restore from Railway daily backup; up to 24h RPO on raw, 1h RPO on canonical (offsite snapshot).</w:t>
      </w:r>
    </w:p>
    <w:p>
      <w:pPr>
        <w:pStyle w:val="ListBullet"/>
      </w:pPr>
      <w:r>
        <w:t>Railway platform-wide incident — restore canonical tables from monthly logical backup to a fresh Postgres elsewhere; ingestion catches up raw data over hours.</w:t>
      </w:r>
    </w:p>
    <w:p>
      <w:pPr>
        <w:pStyle w:val="ListBullet"/>
      </w:pPr>
      <w:r>
        <w:t>Accidental destructive migration — point-in-time recovery from Railway backups within retention window.</w:t>
      </w:r>
    </w:p>
    <w:p>
      <w:pPr>
        <w:pStyle w:val="Heading1"/>
      </w:pPr>
      <w:r>
        <w:t>10. Technology Choices</w:t>
      </w:r>
    </w:p>
    <w:p>
      <w:pPr>
        <w:pStyle w:val="Heading2"/>
      </w:pPr>
      <w:r>
        <w:t>10.1 Core stack</w:t>
      </w:r>
    </w:p>
    <w:p>
      <w:r>
        <w:t>Decisions made; not options. Locking these in is part of the v1.1 amendment.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Choice</w:t>
            </w:r>
          </w:p>
        </w:tc>
        <w:tc>
          <w:tcPr>
            <w:tcW w:type="dxa" w:w="2880"/>
            <w:shd w:val="clear" w:color="auto" w:fill="305496"/>
          </w:tcPr>
          <w:p>
            <w:r>
              <w:rPr>
                <w:b/>
                <w:color w:val="FFFFFF"/>
              </w:rPr>
              <w:t>Rationale</w:t>
            </w:r>
          </w:p>
        </w:tc>
      </w:tr>
      <w:tr>
        <w:tc>
          <w:tcPr>
            <w:tcW w:type="dxa" w:w="2880"/>
          </w:tcPr>
          <w:p>
            <w:r>
              <w:t>Hosting (Phase 0–3)</w:t>
            </w:r>
          </w:p>
        </w:tc>
        <w:tc>
          <w:tcPr>
            <w:tcW w:type="dxa" w:w="2880"/>
          </w:tcPr>
          <w:p>
            <w:r>
              <w:t>Railway</w:t>
            </w:r>
          </w:p>
        </w:tc>
        <w:tc>
          <w:tcPr>
            <w:tcW w:type="dxa" w:w="2880"/>
          </w:tcPr>
          <w:p>
            <w:r>
              <w:t>Sufficient for projected workload through Phase 3. Re-evaluation checkpoint scheduled for start of Phase 4. Triggers for revisit: multi-region need, concrete worker-process limitations during Phase 2.</w:t>
            </w:r>
          </w:p>
        </w:tc>
      </w:tr>
      <w:tr>
        <w:tc>
          <w:tcPr>
            <w:tcW w:type="dxa" w:w="2880"/>
          </w:tcPr>
          <w:p>
            <w:r>
              <w:t>Postgres provider</w:t>
            </w:r>
          </w:p>
        </w:tc>
        <w:tc>
          <w:tcPr>
            <w:tcW w:type="dxa" w:w="2880"/>
          </w:tcPr>
          <w:p>
            <w:r>
              <w:t>Railway-managed (Phase 0–1) → Neon evaluation at end of Phase 1</w:t>
            </w:r>
          </w:p>
        </w:tc>
        <w:tc>
          <w:tcPr>
            <w:tcW w:type="dxa" w:w="2880"/>
          </w:tcPr>
          <w:p>
            <w:r>
              <w:t>Railway PG is fine; Neon's branching is genuinely valuable for the replay-debugging story (§7.6) and staging environment (§12.1). Evaluation is an explicit Phase 1 deliverable, not a deferred decision.</w:t>
            </w:r>
          </w:p>
        </w:tc>
      </w:tr>
      <w:tr>
        <w:tc>
          <w:tcPr>
            <w:tcW w:type="dxa" w:w="2880"/>
          </w:tcPr>
          <w:p>
            <w:r>
              <w:t>Database engine</w:t>
            </w:r>
          </w:p>
        </w:tc>
        <w:tc>
          <w:tcPr>
            <w:tcW w:type="dxa" w:w="2880"/>
          </w:tcPr>
          <w:p>
            <w:r>
              <w:t>Postgres 15+</w:t>
            </w:r>
          </w:p>
        </w:tc>
        <w:tc>
          <w:tcPr>
            <w:tcW w:type="dxa" w:w="2880"/>
          </w:tcPr>
          <w:p>
            <w:r>
              <w:t>Mature, transactional, JSONB support, LISTEN/NOTIFY, full-text search if needed.</w:t>
            </w:r>
          </w:p>
        </w:tc>
      </w:tr>
      <w:tr>
        <w:tc>
          <w:tcPr>
            <w:tcW w:type="dxa" w:w="2880"/>
          </w:tcPr>
          <w:p>
            <w:r>
              <w:t>ORM / queries</w:t>
            </w:r>
          </w:p>
        </w:tc>
        <w:tc>
          <w:tcPr>
            <w:tcW w:type="dxa" w:w="2880"/>
          </w:tcPr>
          <w:p>
            <w:r>
              <w:t>SQLAlchemy 2.x async</w:t>
            </w:r>
          </w:p>
        </w:tc>
        <w:tc>
          <w:tcPr>
            <w:tcW w:type="dxa" w:w="2880"/>
          </w:tcPr>
          <w:p>
            <w:r>
              <w:t>Migrations via Alembic depend on SQLAlchemy models. ORM ergonomics for resolver's many small reads/writes are worth it. Use session.execute(text(...)) for hot queries that warrant raw SQL.</w:t>
            </w:r>
          </w:p>
        </w:tc>
      </w:tr>
      <w:tr>
        <w:tc>
          <w:tcPr>
            <w:tcW w:type="dxa" w:w="2880"/>
          </w:tcPr>
          <w:p>
            <w:r>
              <w:t>Migrations</w:t>
            </w:r>
          </w:p>
        </w:tc>
        <w:tc>
          <w:tcPr>
            <w:tcW w:type="dxa" w:w="2880"/>
          </w:tcPr>
          <w:p>
            <w:r>
              <w:t>Alembic</w:t>
            </w:r>
          </w:p>
        </w:tc>
        <w:tc>
          <w:tcPr>
            <w:tcW w:type="dxa" w:w="2880"/>
          </w:tcPr>
          <w:p>
            <w:r>
              <w:t>Industry standard; checked into git; never edit schema by hand.</w:t>
            </w:r>
          </w:p>
        </w:tc>
      </w:tr>
      <w:tr>
        <w:tc>
          <w:tcPr>
            <w:tcW w:type="dxa" w:w="2880"/>
          </w:tcPr>
          <w:p>
            <w:r>
              <w:t>Web framework</w:t>
            </w:r>
          </w:p>
        </w:tc>
        <w:tc>
          <w:tcPr>
            <w:tcW w:type="dxa" w:w="2880"/>
          </w:tcPr>
          <w:p>
            <w:r>
              <w:t>FastAPI</w:t>
            </w:r>
          </w:p>
        </w:tc>
        <w:tc>
          <w:tcPr>
            <w:tcW w:type="dxa" w:w="2880"/>
          </w:tcPr>
          <w:p>
            <w:r>
              <w:t>Already in use; async-native; OpenAPI for free.</w:t>
            </w:r>
          </w:p>
        </w:tc>
      </w:tr>
      <w:tr>
        <w:tc>
          <w:tcPr>
            <w:tcW w:type="dxa" w:w="2880"/>
          </w:tcPr>
          <w:p>
            <w:r>
              <w:t>Background tasks</w:t>
            </w:r>
          </w:p>
        </w:tc>
        <w:tc>
          <w:tcPr>
            <w:tcW w:type="dxa" w:w="2880"/>
          </w:tcPr>
          <w:p>
            <w:r>
              <w:t>asyncio in-process (with supervisor)</w:t>
            </w:r>
          </w:p>
        </w:tc>
        <w:tc>
          <w:tcPr>
            <w:tcW w:type="dxa" w:w="2880"/>
          </w:tcPr>
          <w:p>
            <w:r>
              <w:t>Sufficient for projected throughput; no broker dependency. Move to a separate worker process when scaling demands. Move to Celery only when retries / scheduling / result tracking are concrete needs.</w:t>
            </w:r>
          </w:p>
        </w:tc>
      </w:tr>
      <w:tr>
        <w:tc>
          <w:tcPr>
            <w:tcW w:type="dxa" w:w="2880"/>
          </w:tcPr>
          <w:p>
            <w:r>
              <w:t>Connection pool</w:t>
            </w:r>
          </w:p>
        </w:tc>
        <w:tc>
          <w:tcPr>
            <w:tcW w:type="dxa" w:w="2880"/>
          </w:tcPr>
          <w:p>
            <w:r>
              <w:t>pgbouncer (transaction mode)</w:t>
            </w:r>
          </w:p>
        </w:tc>
        <w:tc>
          <w:tcPr>
            <w:tcW w:type="dxa" w:w="2880"/>
          </w:tcPr>
          <w:p>
            <w:r>
              <w:t>Required for async workloads at any scale.</w:t>
            </w:r>
          </w:p>
        </w:tc>
      </w:tr>
      <w:tr>
        <w:tc>
          <w:tcPr>
            <w:tcW w:type="dxa" w:w="2880"/>
          </w:tcPr>
          <w:p>
            <w:r>
              <w:t>Logging</w:t>
            </w:r>
          </w:p>
        </w:tc>
        <w:tc>
          <w:tcPr>
            <w:tcW w:type="dxa" w:w="2880"/>
          </w:tcPr>
          <w:p>
            <w:r>
              <w:t>structlog → JSON → Railway</w:t>
            </w:r>
          </w:p>
        </w:tc>
        <w:tc>
          <w:tcPr>
            <w:tcW w:type="dxa" w:w="2880"/>
          </w:tcPr>
          <w:p>
            <w:r>
              <w:t>Structured, parseable, survives log aggregation.</w:t>
            </w:r>
          </w:p>
        </w:tc>
      </w:tr>
      <w:tr>
        <w:tc>
          <w:tcPr>
            <w:tcW w:type="dxa" w:w="2880"/>
          </w:tcPr>
          <w:p>
            <w:r>
              <w:t>Metrics + dashboards</w:t>
            </w:r>
          </w:p>
        </w:tc>
        <w:tc>
          <w:tcPr>
            <w:tcW w:type="dxa" w:w="2880"/>
          </w:tcPr>
          <w:p>
            <w:r>
              <w:t>Grafana Cloud (free tier)</w:t>
            </w:r>
          </w:p>
        </w:tc>
        <w:tc>
          <w:tcPr>
            <w:tcW w:type="dxa" w:w="2880"/>
          </w:tcPr>
          <w:p>
            <w:r>
              <w:t>Free tier covers expected volume for years; OSS-compatible (Prometheus client works directly); Datadog is faster to adopt but expensive at growth; Honeycomb excellent but overkill at this size.</w:t>
            </w:r>
          </w:p>
        </w:tc>
      </w:tr>
      <w:tr>
        <w:tc>
          <w:tcPr>
            <w:tcW w:type="dxa" w:w="2880"/>
          </w:tcPr>
          <w:p>
            <w:r>
              <w:t>Error tracking</w:t>
            </w:r>
          </w:p>
        </w:tc>
        <w:tc>
          <w:tcPr>
            <w:tcW w:type="dxa" w:w="2880"/>
          </w:tcPr>
          <w:p>
            <w:r>
              <w:t>Sentry (free tier)</w:t>
            </w:r>
          </w:p>
        </w:tc>
        <w:tc>
          <w:tcPr>
            <w:tcW w:type="dxa" w:w="2880"/>
          </w:tcPr>
          <w:p>
            <w:r>
              <w:t>Lightweight, well-integrated with FastAPI.</w:t>
            </w:r>
          </w:p>
        </w:tc>
      </w:tr>
      <w:tr>
        <w:tc>
          <w:tcPr>
            <w:tcW w:type="dxa" w:w="2880"/>
          </w:tcPr>
          <w:p>
            <w:r>
              <w:t>Admin auth</w:t>
            </w:r>
          </w:p>
        </w:tc>
        <w:tc>
          <w:tcPr>
            <w:tcW w:type="dxa" w:w="2880"/>
          </w:tcPr>
          <w:p>
            <w:r>
              <w:t>Roll-your-own — single password + session cookie</w:t>
            </w:r>
          </w:p>
        </w:tc>
        <w:tc>
          <w:tcPr>
            <w:tcW w:type="dxa" w:w="2880"/>
          </w:tcPr>
          <w:p>
            <w:r>
              <w:t>Internal tool with one admin user. Auth0/Clerk solve a problem we don't have. Revisit when a second admin user is a concrete need.</w:t>
            </w:r>
          </w:p>
        </w:tc>
      </w:tr>
      <w:tr>
        <w:tc>
          <w:tcPr>
            <w:tcW w:type="dxa" w:w="2880"/>
          </w:tcPr>
          <w:p>
            <w:r>
              <w:t>Secrets</w:t>
            </w:r>
          </w:p>
        </w:tc>
        <w:tc>
          <w:tcPr>
            <w:tcW w:type="dxa" w:w="2880"/>
          </w:tcPr>
          <w:p>
            <w:r>
              <w:t>Railway env or Doppler</w:t>
            </w:r>
          </w:p>
        </w:tc>
        <w:tc>
          <w:tcPr>
            <w:tcW w:type="dxa" w:w="2880"/>
          </w:tcPr>
          <w:p>
            <w:r>
              <w:t>Don't commit, don't log.</w:t>
            </w:r>
          </w:p>
        </w:tc>
      </w:tr>
      <w:tr>
        <w:tc>
          <w:tcPr>
            <w:tcW w:type="dxa" w:w="2880"/>
          </w:tcPr>
          <w:p>
            <w:r>
              <w:t>Testing</w:t>
            </w:r>
          </w:p>
        </w:tc>
        <w:tc>
          <w:tcPr>
            <w:tcW w:type="dxa" w:w="2880"/>
          </w:tcPr>
          <w:p>
            <w:r>
              <w:t>pytest + pytest-asyncio + saved provider fixtures</w:t>
            </w:r>
          </w:p>
        </w:tc>
        <w:tc>
          <w:tcPr>
            <w:tcW w:type="dxa" w:w="2880"/>
          </w:tcPr>
          <w:p>
            <w:r>
              <w:t>Real payloads beat mocks for this domain.</w:t>
            </w:r>
          </w:p>
        </w:tc>
      </w:tr>
      <w:tr>
        <w:tc>
          <w:tcPr>
            <w:tcW w:type="dxa" w:w="2880"/>
          </w:tcPr>
          <w:p>
            <w:r>
              <w:t>Frontend</w:t>
            </w:r>
          </w:p>
        </w:tc>
        <w:tc>
          <w:tcPr>
            <w:tcW w:type="dxa" w:w="2880"/>
          </w:tcPr>
          <w:p>
            <w:r>
              <w:t>Existing vanilla JS (out of scope for backend rebuild)</w:t>
            </w:r>
          </w:p>
        </w:tc>
        <w:tc>
          <w:tcPr>
            <w:tcW w:type="dxa" w:w="2880"/>
          </w:tcPr>
          <w:p>
            <w:r>
              <w:t>Frontend rewrite is a separate decision.</w:t>
            </w:r>
          </w:p>
        </w:tc>
      </w:tr>
    </w:tbl>
    <w:p/>
    <w:p>
      <w:pPr>
        <w:pStyle w:val="Heading2"/>
      </w:pPr>
      <w:r>
        <w:t>10.2 What to deliberately NOT use</w:t>
      </w:r>
    </w:p>
    <w:p>
      <w:pPr>
        <w:pStyle w:val="ListBullet"/>
      </w:pPr>
      <w:r>
        <w:t>Microservices: single FastAPI process with multiple background tasks suffices for years. Microservices add operational cost not justified at this scale.</w:t>
      </w:r>
    </w:p>
    <w:p>
      <w:pPr>
        <w:pStyle w:val="ListBullet"/>
      </w:pPr>
      <w:r>
        <w:t>Kafka, RabbitMQ, Redis Streams: Postgres LISTEN/NOTIFY or simple polling tables work until ingestion volume is far higher than projected. Add only when concretely justified.</w:t>
      </w:r>
    </w:p>
    <w:p>
      <w:pPr>
        <w:pStyle w:val="ListBullet"/>
      </w:pPr>
      <w:r>
        <w:t>LLM-based resolution: tier-based deterministic matching with confidence scores and human review will reach 99%+ accuracy. LLM resolvers are harder to debug, more expensive, and slower. Revisit only after the rule-based system has plateaued on real labeled data.</w:t>
      </w:r>
    </w:p>
    <w:p>
      <w:pPr>
        <w:pStyle w:val="ListBullet"/>
      </w:pPr>
      <w:r>
        <w:t>GraphQL: REST with versioned schemas is sufficient. GraphQL adds machinery without solving a problem here.</w:t>
      </w:r>
    </w:p>
    <w:p>
      <w:pPr>
        <w:pStyle w:val="ListBullet"/>
      </w:pPr>
      <w:r>
        <w:t>Heavy normalization: JSONB for raw payloads is correct. Do not destructure provider responses into normalized tables prematurely; you will regret it when provider schemas change.</w:t>
      </w:r>
    </w:p>
    <w:p>
      <w:pPr>
        <w:pStyle w:val="Heading1"/>
      </w:pPr>
      <w:r>
        <w:t>11. Migration Plan</w:t>
      </w:r>
    </w:p>
    <w:p>
      <w:r>
        <w:t>A staged migration that keeps the existing system running until each new component is proven. No big-bang rewrite. Each phase has explicit success criteria.</w:t>
      </w:r>
    </w:p>
    <w:p>
      <w:pPr>
        <w:pStyle w:val="Heading2"/>
      </w:pPr>
      <w:r>
        <w:t>11.1 Phase 0 — Tactical fixes</w:t>
      </w:r>
    </w:p>
    <w:p>
      <w:r>
        <w:t>Risk: low. Duration: 1–2 days. Goal: stop the bleeding while the rebuild starts.</w:t>
      </w:r>
    </w:p>
    <w:p>
      <w:pPr>
        <w:pStyle w:val="ListBullet"/>
      </w:pPr>
      <w:r>
        <w:t>Set WEB_CONCURRENCY ≥ 2 on Railway (addresses I-11).</w:t>
      </w:r>
    </w:p>
    <w:p>
      <w:pPr>
        <w:pStyle w:val="ListBullet"/>
      </w:pPr>
      <w:r>
        <w:t>Move FL fetch out of request path with a 30s in-memory cache. Same data, off the critical path (partial mitigation for I-10).</w:t>
      </w:r>
    </w:p>
    <w:p>
      <w:pPr>
        <w:pStyle w:val="ListBullet"/>
      </w:pPr>
      <w:r>
        <w:t>Add structlog with JSON output (addresses I-15).</w:t>
      </w:r>
    </w:p>
    <w:p>
      <w:pPr>
        <w:pStyle w:val="ListBullet"/>
      </w:pPr>
      <w:r>
        <w:t>Add provider_api_calls table and instrument all outbound calls.</w:t>
      </w:r>
    </w:p>
    <w:p>
      <w:pPr>
        <w:pStyle w:val="Heading2"/>
      </w:pPr>
      <w:r>
        <w:t>11.2 Phase 1 — Foundation</w:t>
      </w:r>
    </w:p>
    <w:p>
      <w:r>
        <w:t>Risk: low. Duration: 2–3 weeks (solo calendar time). Goal: parallel data layer, no user-facing changes.</w:t>
      </w:r>
    </w:p>
    <w:p>
      <w:pPr>
        <w:pStyle w:val="ListBullet"/>
      </w:pPr>
      <w:r>
        <w:t>Provision Postgres on Railway.</w:t>
      </w:r>
    </w:p>
    <w:p>
      <w:pPr>
        <w:pStyle w:val="ListBullet"/>
      </w:pPr>
      <w:r>
        <w:t>Define canonical schema with Alembic migrations (sports, competitions, teams, team_aliases, fixtures, plus provider tables for FL and Kalshi).</w:t>
      </w:r>
    </w:p>
    <w:p>
      <w:pPr>
        <w:pStyle w:val="ListBullet"/>
      </w:pPr>
      <w:r>
        <w:t>Build FL ingestion module writing to fl_events. Run alongside the existing system.</w:t>
      </w:r>
    </w:p>
    <w:p>
      <w:pPr>
        <w:pStyle w:val="ListBullet"/>
      </w:pPr>
      <w:r>
        <w:t>Build Kalshi ingestion module writing to kalshi_markets. Note: a Phase 1D 'WebSocket consumer for sp.*' was investigated and de-scoped — the legacy public.prices pipeline already provides per-tick price storage (see §5.2 boundary statement and §5.5 system-of-record table). Kalshi REST 30s ingestion is sufficient for sp.* freshness.</w:t>
      </w:r>
    </w:p>
    <w:p>
      <w:pPr>
        <w:pStyle w:val="ListBullet"/>
      </w:pPr>
      <w:r>
        <w:t>Backfill: write one-time scripts to pull last 30 days of FL events and resolved Kalshi markets, run them through the same ingestion pipeline. Day-1 system has a month of data for resolver tuning and corpus extraction.</w:t>
      </w:r>
    </w:p>
    <w:p>
      <w:pPr>
        <w:pStyle w:val="ListBullet"/>
      </w:pPr>
      <w:r>
        <w:t>Set up archival job to object storage; configure 30-day hot retention.</w:t>
      </w:r>
    </w:p>
    <w:p>
      <w:pPr>
        <w:pStyle w:val="ListBullet"/>
      </w:pPr>
      <w:r>
        <w:t>Verify: provider tables populated continuously. No serving changes yet.</w:t>
      </w:r>
    </w:p>
    <w:p>
      <w:pPr>
        <w:pStyle w:val="ListBullet"/>
      </w:pPr>
      <w:r>
        <w:t>Neon evaluation (end-of-phase deliverable): spin up a Neon project, migrate a copy of the canonical schema, restore a recent backup, time a representative read query and a representative write workload. Decision criteria: branching capability worth the migration effort? Connection-limit headroom? Pricing curve at projected volume? Output is a written go/no-go with the evidence collected; if go, schedule migration for the start of Phase 2.</w:t>
      </w:r>
    </w:p>
    <w:p>
      <w:pPr>
        <w:pStyle w:val="Heading2"/>
      </w:pPr>
      <w:r>
        <w:t>11.3 Phase 2 — Resolution</w:t>
      </w:r>
    </w:p>
    <w:p>
      <w:r>
        <w:t>Risk: medium. Duration: 3–4 weeks (solo calendar time). Goal: produce a registry that matches or exceeds current pairing accuracy.</w:t>
      </w:r>
    </w:p>
    <w:p>
      <w:pPr>
        <w:pStyle w:val="ListBullet"/>
      </w:pPr>
      <w:r>
        <w:t>Implement central matcher with confidence scoring.</w:t>
      </w:r>
    </w:p>
    <w:p>
      <w:pPr>
        <w:pStyle w:val="ListBullet"/>
      </w:pPr>
      <w:r>
        <w:t>Port current Tier 1–4 logic into FL+Kalshi resolver module.</w:t>
      </w:r>
    </w:p>
    <w:p>
      <w:pPr>
        <w:pStyle w:val="ListBullet"/>
      </w:pPr>
      <w:r>
        <w:t>Implement resolution_log.</w:t>
      </w:r>
    </w:p>
    <w:p>
      <w:pPr>
        <w:pStyle w:val="ListBullet"/>
      </w:pPr>
      <w:r>
        <w:t>Implement three-loop resolver (hot via LISTEN/NOTIFY, batch every 30s, re-resolution every 5–10 min).</w:t>
      </w:r>
    </w:p>
    <w:p>
      <w:pPr>
        <w:pStyle w:val="ListBullet"/>
      </w:pPr>
      <w:r>
        <w:t>Build admin review queue UI (per §7.5 minimum scope: auth, list, detail, approve/reject, audit log).</w:t>
      </w:r>
    </w:p>
    <w:p>
      <w:pPr>
        <w:pStyle w:val="ListBullet"/>
      </w:pPr>
      <w:r>
        <w:t>Run resolver against stored data continuously.</w:t>
      </w:r>
    </w:p>
    <w:p>
      <w:pPr>
        <w:pStyle w:val="ListBullet"/>
      </w:pPr>
      <w:r>
        <w:t>For the first weeks, run a daily diff: 'matches the new resolver makes that the old code does not, and vice versa.' Triage and tune until diff is acceptable.</w:t>
      </w:r>
    </w:p>
    <w:p>
      <w:pPr>
        <w:pStyle w:val="ListBullet"/>
      </w:pPr>
      <w:r>
        <w:t>Extract initial test corpus of ~100 cases from accumulated raw_archive (§12.1).</w:t>
      </w:r>
    </w:p>
    <w:p>
      <w:pPr>
        <w:pStyle w:val="Heading2"/>
      </w:pPr>
      <w:r>
        <w:t>11.4 Phase 3 — Cutover</w:t>
      </w:r>
    </w:p>
    <w:p>
      <w:pPr/>
      <w:r>
        <w:t>Risk: high. Duration: 2–3 weeks (solo calendar time). Goal: serving layer reads from canonical tables.</w:t>
      </w:r>
    </w:p>
    <w:p>
      <w:pPr/>
      <w:r>
        <w:t>Build the v4 pathway (linkage cache: event_ticker → fixture_id, RAM-served, bg-refreshed from sp.kalshi_markets ⋈ sp.fl_events) and wire it into /api/events via inline branching on is_v4_cohort(series_ticker). Cohort membership is deterministic per series_ticker via md5(series_ticker) lowest-N-by-hash within enabled_sports; the branching site chooses v4 for cohort tickers, v3 for all others.</w:t>
      </w:r>
    </w:p>
    <w:p>
      <w:pPr/>
      <w:r>
        <w:t>Response shape is parity-preserving by construction: v4-served records match v3-served records byte-for-byte in the fields the frontend actually reads (the V4_OVERLAY_KEYS contract at docs/v4-parity-contract.md). Fields the frontend does not read are out of scope for parity. This is the compatibility mechanism; no separate endpoint path or client migration is required.</w:t>
      </w:r>
    </w:p>
    <w:p>
      <w:pPr/>
      <w:r>
        <w:t>Rollout mechanism (governed by sp.cutover_config, a singleton table with traffic_pct + enabled_sports + min_cohort_series): 5% → 25% → 100% per sport, with rollback at each step by an operator UPDATE on the config table (bg-refresh picks up within CUTOVER_REFRESH_INTERVAL_S, default 5s, env-overridable per main.py:1591-1592). Per-sport ordering: Soccer first as the most complex case, others after Soccer is stable.</w:t>
      </w:r>
    </w:p>
    <w:p>
      <w:pPr/>
      <w:r>
        <w:t>Fallback handling: any exception in the v4 branch increments a per-worker v4_fallback_count and serves v3. Zero fallbacks is the soak-green condition, along with zero response-shape drift per the twelve-bucket cohort-aware daily_diff.</w:t>
      </w:r>
    </w:p>
    <w:p>
      <w:pPr/>
      <w:r>
        <w:t>Sunset of the v3 code path is explicit-operator-call per §8.1 Deprecation policy: gated on no observability regressions across a full soak, v3 branch deletable, and daily_diff shadow window closed. Time floor: ≥14 days at pct=100 before earliest sunset call.</w:t>
      </w:r>
    </w:p>
    <w:p>
      <w:pPr>
        <w:pStyle w:val="Heading2"/>
      </w:pPr>
      <w:r>
        <w:t>11.5 Phase 4 — New providers</w:t>
      </w:r>
    </w:p>
    <w:p>
      <w:r>
        <w:t>Risk: low (the architecture should make this easy). Duration: 2–3 weeks per provider. Goal: validate the architecture with additive integrations.</w:t>
      </w:r>
    </w:p>
    <w:p>
      <w:pPr>
        <w:pStyle w:val="ListBullet"/>
      </w:pPr>
      <w:r>
        <w:t>Polymarket ingestion module + websocket consumer + resolver module.</w:t>
      </w:r>
    </w:p>
    <w:p>
      <w:pPr>
        <w:pStyle w:val="ListBullet"/>
      </w:pPr>
      <w:r>
        <w:t>OddsAPI ingestion module + resolver module.</w:t>
      </w:r>
    </w:p>
    <w:p>
      <w:pPr>
        <w:pStyle w:val="ListBullet"/>
      </w:pPr>
      <w:r>
        <w:t>If either integration requires changes outside its own module or the central matcher's well-defined extension points, re-evaluate the architecture before proceeding.</w:t>
      </w:r>
    </w:p>
    <w:p>
      <w:pPr>
        <w:pStyle w:val="Heading2"/>
      </w:pPr>
      <w:r>
        <w:t>11.6 Phase 5 — Decommission</w:t>
      </w:r>
    </w:p>
    <w:p>
      <w:r>
        <w:t>Risk: low. Duration: 1 week. Goal: delete the old code.</w:t>
      </w:r>
    </w:p>
    <w:p>
      <w:pPr>
        <w:pStyle w:val="ListBullet"/>
      </w:pPr>
      <w:r>
        <w:t>Remove sports_feed_v3 handler, _SERIES_TOURNAMENT_HINTS, _FL_TEAM_HINTS, alias dictionaries, synth-event construction code.</w:t>
      </w:r>
    </w:p>
    <w:p>
      <w:pPr>
        <w:pStyle w:val="ListBullet"/>
      </w:pPr>
      <w:r>
        <w:t>Remove tier-1-through-4 logic from main.py (now lives in resolver module only).</w:t>
      </w:r>
    </w:p>
    <w:p>
      <w:pPr>
        <w:pStyle w:val="ListBullet"/>
      </w:pPr>
      <w:r>
        <w:t>Archive the documentation; update runbooks.</w:t>
      </w:r>
    </w:p>
    <w:p>
      <w:pPr>
        <w:pStyle w:val="Heading2"/>
      </w:pPr>
      <w:r>
        <w:t>11.7 Phase 6 — Frontend rewrite (future placeholder)</w:t>
      </w:r>
    </w:p>
    <w:p>
      <w:r>
        <w:t>Risk: TBD. Duration: TBD. Goal: explicit placeholder so the frontend rewrite is not lost.</w:t>
      </w:r>
    </w:p>
    <w:p>
      <w:r>
        <w:t>Out of scope for the architecture rebuild. The v3→v4 cutover (Phase 3, §11.4) does not require a frontend consumption update: inline branching preserves response-shape parity for the fields the frontend reads. Optional additive rendering enhancements (e.g. new freshness indicators when fresh fields are surfaced by v4-only rendering follow-ups) are future-tense and NOT tied to the sunset gate. The full frontend rewrite is scheduled here as a future-tense deliverable so it remains visible and is not silently dropped.</w:t>
      </w:r>
    </w:p>
    <w:p>
      <w:r>
        <w:t>Triggers for activating Phase 6:</w:t>
      </w:r>
    </w:p>
    <w:p>
      <w:pPr>
        <w:pStyle w:val="ListBullet"/>
      </w:pPr>
      <w:r>
        <w:t>Backend has been stable on v4 for at least one quarter.</w:t>
      </w:r>
    </w:p>
    <w:p>
      <w:pPr>
        <w:pStyle w:val="ListBullet"/>
      </w:pPr>
      <w:r>
        <w:t>Telemetry exists on real user access patterns (which sports, which views, which markets, polling frequency, session duration).</w:t>
      </w:r>
    </w:p>
    <w:p>
      <w:pPr>
        <w:pStyle w:val="ListBullet"/>
      </w:pPr>
      <w:r>
        <w:t>A concrete UX problem has been identified that the current frontend cannot solve cleanly.</w:t>
      </w:r>
    </w:p>
    <w:p>
      <w:r>
        <w:t>Until those triggers fire, this phase remains a placeholder. The point is to acknowledge the frontend work exists in the project's future without committing to it during the backend rebuild.</w:t>
      </w:r>
    </w:p>
    <w:p>
      <w:pPr>
        <w:pStyle w:val="Heading2"/>
      </w:pPr>
      <w:r>
        <w:t>11.8 Issue mitigation map</w:t>
      </w:r>
    </w:p>
    <w:p>
      <w:r>
        <w:t>Cross-reference: §11.7 Phase 6 (frontend rewrite) is intentionally not mapped to a current issue — it is a future-tense placeholder, not a mitigation.</w:t>
      </w:r>
    </w:p>
    <w:p>
      <w:r>
        <w:t>Mapping each documented issue to the phase that addresses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ID</w:t>
            </w:r>
          </w:p>
        </w:tc>
        <w:tc>
          <w:tcPr>
            <w:tcW w:type="dxa" w:w="2160"/>
            <w:shd w:val="clear" w:color="auto" w:fill="305496"/>
          </w:tcPr>
          <w:p>
            <w:r>
              <w:rPr>
                <w:b/>
                <w:color w:val="FFFFFF"/>
              </w:rPr>
              <w:t>Issue</w:t>
            </w:r>
          </w:p>
        </w:tc>
        <w:tc>
          <w:tcPr>
            <w:tcW w:type="dxa" w:w="2160"/>
            <w:shd w:val="clear" w:color="auto" w:fill="305496"/>
          </w:tcPr>
          <w:p>
            <w:r>
              <w:rPr>
                <w:b/>
                <w:color w:val="FFFFFF"/>
              </w:rPr>
              <w:t>Phase</w:t>
            </w:r>
          </w:p>
        </w:tc>
        <w:tc>
          <w:tcPr>
            <w:tcW w:type="dxa" w:w="2160"/>
            <w:shd w:val="clear" w:color="auto" w:fill="305496"/>
          </w:tcPr>
          <w:p>
            <w:r>
              <w:rPr>
                <w:b/>
                <w:color w:val="FFFFFF"/>
              </w:rPr>
              <w:t>Mechanism</w:t>
            </w:r>
          </w:p>
        </w:tc>
      </w:tr>
      <w:tr>
        <w:tc>
          <w:tcPr>
            <w:tcW w:type="dxa" w:w="2160"/>
          </w:tcPr>
          <w:p>
            <w:r>
              <w:t>I-1</w:t>
            </w:r>
          </w:p>
        </w:tc>
        <w:tc>
          <w:tcPr>
            <w:tcW w:type="dxa" w:w="2160"/>
          </w:tcPr>
          <w:p>
            <w:r>
              <w:t>Pairing non-deterministic</w:t>
            </w:r>
          </w:p>
        </w:tc>
        <w:tc>
          <w:tcPr>
            <w:tcW w:type="dxa" w:w="2160"/>
          </w:tcPr>
          <w:p>
            <w:r>
              <w:t>Phase 2</w:t>
            </w:r>
          </w:p>
        </w:tc>
        <w:tc>
          <w:tcPr>
            <w:tcW w:type="dxa" w:w="2160"/>
          </w:tcPr>
          <w:p>
            <w:r>
              <w:t>Stored decisions</w:t>
            </w:r>
          </w:p>
        </w:tc>
      </w:tr>
      <w:tr>
        <w:tc>
          <w:tcPr>
            <w:tcW w:type="dxa" w:w="2160"/>
          </w:tcPr>
          <w:p>
            <w:r>
              <w:t>I-2</w:t>
            </w:r>
          </w:p>
        </w:tc>
        <w:tc>
          <w:tcPr>
            <w:tcW w:type="dxa" w:w="2160"/>
          </w:tcPr>
          <w:p>
            <w:r>
              <w:t>Sub-market abbr mismatch</w:t>
            </w:r>
          </w:p>
        </w:tc>
        <w:tc>
          <w:tcPr>
            <w:tcW w:type="dxa" w:w="2160"/>
          </w:tcPr>
          <w:p>
            <w:r>
              <w:t>Phase 2</w:t>
            </w:r>
          </w:p>
        </w:tc>
        <w:tc>
          <w:tcPr>
            <w:tcW w:type="dxa" w:w="2160"/>
          </w:tcPr>
          <w:p>
            <w:r>
              <w:t>Alias table + resolver</w:t>
            </w:r>
          </w:p>
        </w:tc>
      </w:tr>
      <w:tr>
        <w:tc>
          <w:tcPr>
            <w:tcW w:type="dxa" w:w="2160"/>
          </w:tcPr>
          <w:p>
            <w:r>
              <w:t>I-3</w:t>
            </w:r>
          </w:p>
        </w:tc>
        <w:tc>
          <w:tcPr>
            <w:tcW w:type="dxa" w:w="2160"/>
          </w:tcPr>
          <w:p>
            <w:r>
              <w:t>Hint-routed synth bypass dedup</w:t>
            </w:r>
          </w:p>
        </w:tc>
        <w:tc>
          <w:tcPr>
            <w:tcW w:type="dxa" w:w="2160"/>
          </w:tcPr>
          <w:p>
            <w:r>
              <w:t>Phase 3</w:t>
            </w:r>
          </w:p>
        </w:tc>
        <w:tc>
          <w:tcPr>
            <w:tcW w:type="dxa" w:w="2160"/>
          </w:tcPr>
          <w:p>
            <w:r>
              <w:t>Single canonical fixture</w:t>
            </w:r>
          </w:p>
        </w:tc>
      </w:tr>
      <w:tr>
        <w:tc>
          <w:tcPr>
            <w:tcW w:type="dxa" w:w="2160"/>
          </w:tcPr>
          <w:p>
            <w:r>
              <w:t>I-4</w:t>
            </w:r>
          </w:p>
        </w:tc>
        <w:tc>
          <w:tcPr>
            <w:tcW w:type="dxa" w:w="2160"/>
          </w:tcPr>
          <w:p>
            <w:r>
              <w:t>No fuzzy dedup</w:t>
            </w:r>
          </w:p>
        </w:tc>
        <w:tc>
          <w:tcPr>
            <w:tcW w:type="dxa" w:w="2160"/>
          </w:tcPr>
          <w:p>
            <w:r>
              <w:t>Phase 2</w:t>
            </w:r>
          </w:p>
        </w:tc>
        <w:tc>
          <w:tcPr>
            <w:tcW w:type="dxa" w:w="2160"/>
          </w:tcPr>
          <w:p>
            <w:r>
              <w:t>Fuzzy match in resolver</w:t>
            </w:r>
          </w:p>
        </w:tc>
      </w:tr>
      <w:tr>
        <w:tc>
          <w:tcPr>
            <w:tcW w:type="dxa" w:w="2160"/>
          </w:tcPr>
          <w:p>
            <w:r>
              <w:t>I-5</w:t>
            </w:r>
          </w:p>
        </w:tc>
        <w:tc>
          <w:tcPr>
            <w:tcW w:type="dxa" w:w="2160"/>
          </w:tcPr>
          <w:p>
            <w:r>
              <w:t>Synth-only teams missing logos</w:t>
            </w:r>
          </w:p>
        </w:tc>
        <w:tc>
          <w:tcPr>
            <w:tcW w:type="dxa" w:w="2160"/>
          </w:tcPr>
          <w:p>
            <w:r>
              <w:t>Phase 1+</w:t>
            </w:r>
          </w:p>
        </w:tc>
        <w:tc>
          <w:tcPr>
            <w:tcW w:type="dxa" w:w="2160"/>
          </w:tcPr>
          <w:p>
            <w:r>
              <w:t>Logo on team entity</w:t>
            </w:r>
          </w:p>
        </w:tc>
      </w:tr>
      <w:tr>
        <w:tc>
          <w:tcPr>
            <w:tcW w:type="dxa" w:w="2160"/>
          </w:tcPr>
          <w:p>
            <w:r>
              <w:t>I-6</w:t>
            </w:r>
          </w:p>
        </w:tc>
        <w:tc>
          <w:tcPr>
            <w:tcW w:type="dxa" w:w="2160"/>
          </w:tcPr>
          <w:p>
            <w:r>
              <w:t>FL-paired logos partial</w:t>
            </w:r>
          </w:p>
        </w:tc>
        <w:tc>
          <w:tcPr>
            <w:tcW w:type="dxa" w:w="2160"/>
          </w:tcPr>
          <w:p>
            <w:r>
              <w:t>Phase 1</w:t>
            </w:r>
          </w:p>
        </w:tc>
        <w:tc>
          <w:tcPr>
            <w:tcW w:type="dxa" w:w="2160"/>
          </w:tcPr>
          <w:p>
            <w:r>
              <w:t>Logo extraction in ingestion</w:t>
            </w:r>
          </w:p>
        </w:tc>
      </w:tr>
      <w:tr>
        <w:tc>
          <w:tcPr>
            <w:tcW w:type="dxa" w:w="2160"/>
          </w:tcPr>
          <w:p>
            <w:r>
              <w:t>I-7</w:t>
            </w:r>
          </w:p>
        </w:tc>
        <w:tc>
          <w:tcPr>
            <w:tcW w:type="dxa" w:w="2160"/>
          </w:tcPr>
          <w:p>
            <w:r>
              <w:t>Caches reset on deploy</w:t>
            </w:r>
          </w:p>
        </w:tc>
        <w:tc>
          <w:tcPr>
            <w:tcW w:type="dxa" w:w="2160"/>
          </w:tcPr>
          <w:p>
            <w:r>
              <w:t>Phase 1</w:t>
            </w:r>
          </w:p>
        </w:tc>
        <w:tc>
          <w:tcPr>
            <w:tcW w:type="dxa" w:w="2160"/>
          </w:tcPr>
          <w:p>
            <w:r>
              <w:t>Postgres persistence</w:t>
            </w:r>
          </w:p>
        </w:tc>
      </w:tr>
      <w:tr>
        <w:tc>
          <w:tcPr>
            <w:tcW w:type="dxa" w:w="2160"/>
          </w:tcPr>
          <w:p>
            <w:r>
              <w:t>I-8</w:t>
            </w:r>
          </w:p>
        </w:tc>
        <w:tc>
          <w:tcPr>
            <w:tcW w:type="dxa" w:w="2160"/>
          </w:tcPr>
          <w:p>
            <w:r>
              <w:t>Synth STAGE_TYPE hardcoded</w:t>
            </w:r>
          </w:p>
        </w:tc>
        <w:tc>
          <w:tcPr>
            <w:tcW w:type="dxa" w:w="2160"/>
          </w:tcPr>
          <w:p>
            <w:r>
              <w:t>Phase 3</w:t>
            </w:r>
          </w:p>
        </w:tc>
        <w:tc>
          <w:tcPr>
            <w:tcW w:type="dxa" w:w="2160"/>
          </w:tcPr>
          <w:p>
            <w:r>
              <w:t>State on canonical fixture</w:t>
            </w:r>
          </w:p>
        </w:tc>
      </w:tr>
      <w:tr>
        <w:tc>
          <w:tcPr>
            <w:tcW w:type="dxa" w:w="2160"/>
          </w:tcPr>
          <w:p>
            <w:r>
              <w:t>I-9</w:t>
            </w:r>
          </w:p>
        </w:tc>
        <w:tc>
          <w:tcPr>
            <w:tcW w:type="dxa" w:w="2160"/>
          </w:tcPr>
          <w:p>
            <w:r>
              <w:t>Synth START_TIME fallback</w:t>
            </w:r>
          </w:p>
        </w:tc>
        <w:tc>
          <w:tcPr>
            <w:tcW w:type="dxa" w:w="2160"/>
          </w:tcPr>
          <w:p>
            <w:r>
              <w:t>Phase 2</w:t>
            </w:r>
          </w:p>
        </w:tc>
        <w:tc>
          <w:tcPr>
            <w:tcW w:type="dxa" w:w="2160"/>
          </w:tcPr>
          <w:p>
            <w:r>
              <w:t>Cross-provider corroboration</w:t>
            </w:r>
          </w:p>
        </w:tc>
      </w:tr>
      <w:tr>
        <w:tc>
          <w:tcPr>
            <w:tcW w:type="dxa" w:w="2160"/>
          </w:tcPr>
          <w:p>
            <w:r>
              <w:t>I-10</w:t>
            </w:r>
          </w:p>
        </w:tc>
        <w:tc>
          <w:tcPr>
            <w:tcW w:type="dxa" w:w="2160"/>
          </w:tcPr>
          <w:p>
            <w:r>
              <w:t>Endpoint polling FL fetch</w:t>
            </w:r>
          </w:p>
        </w:tc>
        <w:tc>
          <w:tcPr>
            <w:tcW w:type="dxa" w:w="2160"/>
          </w:tcPr>
          <w:p>
            <w:r>
              <w:t>Phase 0/3</w:t>
            </w:r>
          </w:p>
        </w:tc>
        <w:tc>
          <w:tcPr>
            <w:tcW w:type="dxa" w:w="2160"/>
          </w:tcPr>
          <w:p>
            <w:r>
              <w:t>Cache + DB read</w:t>
            </w:r>
          </w:p>
        </w:tc>
      </w:tr>
      <w:tr>
        <w:tc>
          <w:tcPr>
            <w:tcW w:type="dxa" w:w="2160"/>
          </w:tcPr>
          <w:p>
            <w:r>
              <w:t>I-11</w:t>
            </w:r>
          </w:p>
        </w:tc>
        <w:tc>
          <w:tcPr>
            <w:tcW w:type="dxa" w:w="2160"/>
          </w:tcPr>
          <w:p>
            <w:r>
              <w:t>Single uvicorn worker</w:t>
            </w:r>
          </w:p>
        </w:tc>
        <w:tc>
          <w:tcPr>
            <w:tcW w:type="dxa" w:w="2160"/>
          </w:tcPr>
          <w:p>
            <w:r>
              <w:t>Phase 0</w:t>
            </w:r>
          </w:p>
        </w:tc>
        <w:tc>
          <w:tcPr>
            <w:tcW w:type="dxa" w:w="2160"/>
          </w:tcPr>
          <w:p>
            <w:r>
              <w:t>WEB_CONCURRENCY config</w:t>
            </w:r>
          </w:p>
        </w:tc>
      </w:tr>
      <w:tr>
        <w:tc>
          <w:tcPr>
            <w:tcW w:type="dxa" w:w="2160"/>
          </w:tcPr>
          <w:p>
            <w:r>
              <w:t>I-12</w:t>
            </w:r>
          </w:p>
        </w:tc>
        <w:tc>
          <w:tcPr>
            <w:tcW w:type="dxa" w:w="2160"/>
          </w:tcPr>
          <w:p>
            <w:r>
              <w:t>Hint routes synth wrongly</w:t>
            </w:r>
          </w:p>
        </w:tc>
        <w:tc>
          <w:tcPr>
            <w:tcW w:type="dxa" w:w="2160"/>
          </w:tcPr>
          <w:p>
            <w:r>
              <w:t>Phase 3</w:t>
            </w:r>
          </w:p>
        </w:tc>
        <w:tc>
          <w:tcPr>
            <w:tcW w:type="dxa" w:w="2160"/>
          </w:tcPr>
          <w:p>
            <w:r>
              <w:t>Resolver replaces hints</w:t>
            </w:r>
          </w:p>
        </w:tc>
      </w:tr>
      <w:tr>
        <w:tc>
          <w:tcPr>
            <w:tcW w:type="dxa" w:w="2160"/>
          </w:tcPr>
          <w:p>
            <w:r>
              <w:t>I-13</w:t>
            </w:r>
          </w:p>
        </w:tc>
        <w:tc>
          <w:tcPr>
            <w:tcW w:type="dxa" w:w="2160"/>
          </w:tcPr>
          <w:p>
            <w:r>
              <w:t>No persistent storage</w:t>
            </w:r>
          </w:p>
        </w:tc>
        <w:tc>
          <w:tcPr>
            <w:tcW w:type="dxa" w:w="2160"/>
          </w:tcPr>
          <w:p>
            <w:r>
              <w:t>Phase 1</w:t>
            </w:r>
          </w:p>
        </w:tc>
        <w:tc>
          <w:tcPr>
            <w:tcW w:type="dxa" w:w="2160"/>
          </w:tcPr>
          <w:p>
            <w:r>
              <w:t>Postgres</w:t>
            </w:r>
          </w:p>
        </w:tc>
      </w:tr>
      <w:tr>
        <w:tc>
          <w:tcPr>
            <w:tcW w:type="dxa" w:w="2160"/>
          </w:tcPr>
          <w:p>
            <w:r>
              <w:t>I-14</w:t>
            </w:r>
          </w:p>
        </w:tc>
        <w:tc>
          <w:tcPr>
            <w:tcW w:type="dxa" w:w="2160"/>
          </w:tcPr>
          <w:p>
            <w:r>
              <w:t>New sport multi-map</w:t>
            </w:r>
          </w:p>
        </w:tc>
        <w:tc>
          <w:tcPr>
            <w:tcW w:type="dxa" w:w="2160"/>
          </w:tcPr>
          <w:p>
            <w:r>
              <w:t>Phase 4</w:t>
            </w:r>
          </w:p>
        </w:tc>
        <w:tc>
          <w:tcPr>
            <w:tcW w:type="dxa" w:w="2160"/>
          </w:tcPr>
          <w:p>
            <w:r>
              <w:t>Per-provider modules</w:t>
            </w:r>
          </w:p>
        </w:tc>
      </w:tr>
      <w:tr>
        <w:tc>
          <w:tcPr>
            <w:tcW w:type="dxa" w:w="2160"/>
          </w:tcPr>
          <w:p>
            <w:r>
              <w:t>I-15</w:t>
            </w:r>
          </w:p>
        </w:tc>
        <w:tc>
          <w:tcPr>
            <w:tcW w:type="dxa" w:w="2160"/>
          </w:tcPr>
          <w:p>
            <w:r>
              <w:t>Limited observability</w:t>
            </w:r>
          </w:p>
        </w:tc>
        <w:tc>
          <w:tcPr>
            <w:tcW w:type="dxa" w:w="2160"/>
          </w:tcPr>
          <w:p>
            <w:r>
              <w:t>Phase 0/1</w:t>
            </w:r>
          </w:p>
        </w:tc>
        <w:tc>
          <w:tcPr>
            <w:tcW w:type="dxa" w:w="2160"/>
          </w:tcPr>
          <w:p>
            <w:r>
              <w:t>structlog + metrics</w:t>
            </w:r>
          </w:p>
        </w:tc>
      </w:tr>
      <w:tr>
        <w:tc>
          <w:tcPr>
            <w:tcW w:type="dxa" w:w="2160"/>
          </w:tcPr>
          <w:p>
            <w:r>
              <w:t>I-16</w:t>
            </w:r>
          </w:p>
        </w:tc>
        <w:tc>
          <w:tcPr>
            <w:tcW w:type="dxa" w:w="2160"/>
          </w:tcPr>
          <w:p>
            <w:r>
              <w:t>Frontend implicit assumptions</w:t>
            </w:r>
          </w:p>
        </w:tc>
        <w:tc>
          <w:tcPr>
            <w:tcW w:type="dxa" w:w="2160"/>
          </w:tcPr>
          <w:p>
            <w:r>
              <w:t>Phase 3</w:t>
            </w:r>
          </w:p>
        </w:tc>
        <w:tc>
          <w:tcPr>
            <w:tcW w:type="dxa" w:w="2160"/>
          </w:tcPr>
          <w:p>
            <w:r>
              <w:t>Versioned schema</w:t>
            </w:r>
          </w:p>
        </w:tc>
      </w:tr>
    </w:tbl>
    <w:p/>
    <w:p>
      <w:pPr>
        <w:pStyle w:val="Heading2"/>
      </w:pPr>
      <w:r>
        <w:t>11.9 Realistic timeline and parallelism</w:t>
      </w:r>
    </w:p>
    <w:p>
      <w:r>
        <w:t>The phase durations above are calendar estimates assuming solo engineering with no parallelism. Engineering time alone is shorter; calendar time includes decision overhead, debugging, context-switching, and the unbounded tail of phase 2's parallel-run tuning.</w:t>
      </w:r>
    </w:p>
    <w:p>
      <w:r>
        <w:t>Solo timeline, sequential phases:</w:t>
      </w:r>
    </w:p>
    <w:p>
      <w:pPr>
        <w:pStyle w:val="ListBullet"/>
      </w:pPr>
      <w:r>
        <w:t>Phase 0: 1–2 days</w:t>
      </w:r>
    </w:p>
    <w:p>
      <w:pPr>
        <w:pStyle w:val="ListBullet"/>
      </w:pPr>
      <w:r>
        <w:t>Phase 1: 2–3 weeks</w:t>
      </w:r>
    </w:p>
    <w:p>
      <w:pPr>
        <w:pStyle w:val="ListBullet"/>
      </w:pPr>
      <w:r>
        <w:t>Phase 2: 3–4 weeks (the most likely to slip — the diff-acceptable judgment is made multiple times)</w:t>
      </w:r>
    </w:p>
    <w:p>
      <w:pPr>
        <w:pStyle w:val="ListBullet"/>
      </w:pPr>
      <w:r>
        <w:t>Phase 3: 2–3 weeks</w:t>
      </w:r>
    </w:p>
    <w:p>
      <w:pPr>
        <w:pStyle w:val="ListBullet"/>
      </w:pPr>
      <w:r>
        <w:t>Phase 4: 2–3 weeks per provider</w:t>
      </w:r>
    </w:p>
    <w:p>
      <w:pPr>
        <w:pStyle w:val="ListBullet"/>
      </w:pPr>
      <w:r>
        <w:t>Phase 5: 1 week</w:t>
      </w:r>
    </w:p>
    <w:p>
      <w:r>
        <w:t>Total: ~12–16 weeks excluding phase 4 providers; ~16–22 weeks including both new provider integrations.</w:t>
      </w:r>
    </w:p>
    <w:p>
      <w:r>
        <w:t>Parallelism opportunities for two-engineer teams:</w:t>
      </w:r>
    </w:p>
    <w:p>
      <w:pPr>
        <w:pStyle w:val="ListBullet"/>
      </w:pPr>
      <w:r>
        <w:t>Phase 0 fixes ship while phase 1 schema is being designed.</w:t>
      </w:r>
    </w:p>
    <w:p>
      <w:pPr>
        <w:pStyle w:val="ListBullet"/>
      </w:pPr>
      <w:r>
        <w:t>Phase 1 ingestion runs in production while phase 2 resolver is built (raw data accumulates regardless).</w:t>
      </w:r>
    </w:p>
    <w:p>
      <w:pPr>
        <w:pStyle w:val="ListBullet"/>
      </w:pPr>
      <w:r>
        <w:t>Phase 2 parallel-run tuning happens while phase 3 endpoint is scaffolded.</w:t>
      </w:r>
    </w:p>
    <w:p>
      <w:pPr>
        <w:pStyle w:val="ListBullet"/>
      </w:pPr>
      <w:r>
        <w:t>Phase 4 providers can be developed in parallel once the architecture is proven on the FL+Kalshi pair.</w:t>
      </w:r>
    </w:p>
    <w:p>
      <w:r>
        <w:t>Two-engineer realistic calendar: ~10–14 weeks for phases 0–3. Solo calendar: 12–16 weeks for phases 0–3 with the worst case approaching 22 weeks if phase 2 tuning is sticky.</w:t>
      </w:r>
    </w:p>
    <w:p>
      <w:pPr>
        <w:pStyle w:val="Heading1"/>
      </w:pPr>
      <w:r>
        <w:t>12. Testing and Quality Assurance</w:t>
      </w:r>
    </w:p>
    <w:p>
      <w:pPr>
        <w:pStyle w:val="Heading2"/>
      </w:pPr>
      <w:r>
        <w:t>12.1 Test categories</w:t>
      </w:r>
    </w:p>
    <w:p>
      <w:pPr>
        <w:pStyle w:val="Heading3"/>
      </w:pPr>
      <w:r>
        <w:t>Unit tests</w:t>
      </w:r>
    </w:p>
    <w:p>
      <w:pPr>
        <w:pStyle w:val="ListBullet"/>
      </w:pPr>
      <w:r>
        <w:t>Resolver matching logic: each tier, each confidence calculation.</w:t>
      </w:r>
    </w:p>
    <w:p>
      <w:pPr>
        <w:pStyle w:val="ListBullet"/>
      </w:pPr>
      <w:r>
        <w:t>Name normalization edge cases.</w:t>
      </w:r>
    </w:p>
    <w:p>
      <w:pPr>
        <w:pStyle w:val="ListBullet"/>
      </w:pPr>
      <w:r>
        <w:t>Time zone parsing for each provider's date format.</w:t>
      </w:r>
    </w:p>
    <w:p>
      <w:pPr>
        <w:pStyle w:val="Heading3"/>
      </w:pPr>
      <w:r>
        <w:t>Integration tests with saved fixtures</w:t>
      </w:r>
    </w:p>
    <w:p>
      <w:r>
        <w:t>This is the highest-leverage test category. Save real (sanitized) provider responses as test fixtures and run the full ingestion → resolver pipeline against them.</w:t>
      </w:r>
    </w:p>
    <w:p>
      <w:pPr>
        <w:pStyle w:val="ListBullet"/>
      </w:pPr>
      <w:r>
        <w:t>Build a fixture corpus: 100+ saved Kalshi/FL response pairs covering edge cases. Initial corpus is extracted at end of phase 1 from raw_archive accumulated during phase 0–1.</w:t>
      </w:r>
    </w:p>
    <w:p>
      <w:pPr>
        <w:pStyle w:val="ListBullet"/>
      </w:pPr>
      <w:r>
        <w:t>Every bug fix adds a regression test from the payload that triggered it.</w:t>
      </w:r>
    </w:p>
    <w:p>
      <w:pPr>
        <w:pStyle w:val="ListBullet"/>
      </w:pPr>
      <w:r>
        <w:t>Test corpus becomes a museum of historical edge cases — exactly what is needed for a domain whose bugs come from real-world data shapes.</w:t>
      </w:r>
    </w:p>
    <w:p>
      <w:pPr>
        <w:pStyle w:val="Heading3"/>
      </w:pPr>
      <w:r>
        <w:t>Corpus governance</w:t>
      </w:r>
    </w:p>
    <w:p>
      <w:r>
        <w:t>A flat corpus of 100+ cases becomes brittle as the resolver evolves. Distinguish three classes:</w:t>
      </w:r>
    </w:p>
    <w:p>
      <w:pPr>
        <w:pStyle w:val="ListBullet"/>
      </w:pPr>
      <w:r>
        <w:t>Canary corpus — always-true cases (e.g., "Bayern paired correctly with FL Bayern fixture"). These should never flip; if one does, the resolver regressed and CI fails. Stable, slow-growing.</w:t>
      </w:r>
    </w:p>
    <w:p>
      <w:pPr>
        <w:pStyle w:val="ListBullet"/>
      </w:pPr>
      <w:r>
        <w:t>Regression corpus — past bugs frozen as test cases. Each case includes the triggering payload, the expected resolution, and a reference to the bug ID. Grows monotonically with bug fixes; stale cases are pruned only when the underlying provider behavior actually changes (with a documented reason).</w:t>
      </w:r>
    </w:p>
    <w:p>
      <w:pPr>
        <w:pStyle w:val="ListBullet"/>
      </w:pPr>
      <w:r>
        <w:t>Active edge cases — under-investigation, may flip resolution as the resolver improves. Tagged separately so a flip in this set is a signal to inspect, not a CI failure.</w:t>
      </w:r>
    </w:p>
    <w:p>
      <w:r>
        <w:t>Without this distinction, the corpus collects "old expectations" that fail for valid reasons, and the team starts ignoring CI. With it, the canary set is the unambiguous gate, the regression set is the historical record, and the active set is where the work happens.</w:t>
      </w:r>
    </w:p>
    <w:p>
      <w:pPr>
        <w:pStyle w:val="Heading3"/>
      </w:pPr>
      <w:r>
        <w:t>End-to-end staging environment</w:t>
      </w:r>
    </w:p>
    <w:p>
      <w:r>
        <w:t>A second deployment running the same ingestion against the same providers, serving no users. Resolver changes ship to staging first; diff registry against production; ship to production only after diff is reviewed.</w:t>
      </w:r>
    </w:p>
    <w:p>
      <w:pPr>
        <w:pStyle w:val="Heading2"/>
      </w:pPr>
      <w:r>
        <w:t>12.2 Replay testing</w:t>
      </w:r>
    </w:p>
    <w:p>
      <w:r>
        <w:t>Before any resolver algorithm change is shipped:</w:t>
      </w:r>
    </w:p>
    <w:p>
      <w:pPr>
        <w:pStyle w:val="ListBullet"/>
      </w:pPr>
      <w:r>
        <w:t>Save a snapshot of the last 7 days of raw provider payloads.</w:t>
      </w:r>
    </w:p>
    <w:p>
      <w:pPr>
        <w:pStyle w:val="ListBullet"/>
      </w:pPr>
      <w:r>
        <w:t>Run new resolver against snapshot in staging.</w:t>
      </w:r>
    </w:p>
    <w:p>
      <w:pPr>
        <w:pStyle w:val="ListBullet"/>
      </w:pPr>
      <w:r>
        <w:t>Diff resolution decisions vs. current production.</w:t>
      </w:r>
    </w:p>
    <w:p>
      <w:pPr>
        <w:pStyle w:val="ListBullet"/>
      </w:pPr>
      <w:r>
        <w:t>Manually inspect any decisions that flipped.</w:t>
      </w:r>
    </w:p>
    <w:p>
      <w:pPr>
        <w:pStyle w:val="ListBullet"/>
      </w:pPr>
      <w:r>
        <w:t>Ship if diff is small and explainable; iterate otherwise.</w:t>
      </w:r>
    </w:p>
    <w:p>
      <w:pPr>
        <w:pStyle w:val="Heading2"/>
      </w:pPr>
      <w:r>
        <w:t>12.3 Load testing</w:t>
      </w:r>
    </w:p>
    <w:p>
      <w:pPr>
        <w:pStyle w:val="ListBullet"/>
      </w:pPr>
      <w:r>
        <w:t>Simulate 1000 concurrent /api/v4/sports/feed pollers.</w:t>
      </w:r>
    </w:p>
    <w:p>
      <w:pPr>
        <w:pStyle w:val="ListBullet"/>
      </w:pPr>
      <w:r>
        <w:t>Verify provider call rate is unchanged from the 1-user case.</w:t>
      </w:r>
    </w:p>
    <w:p>
      <w:pPr>
        <w:pStyle w:val="ListBullet"/>
      </w:pPr>
      <w:r>
        <w:t>Verify p99 response latency stays under 200ms.</w:t>
      </w:r>
    </w:p>
    <w:p>
      <w:pPr>
        <w:pStyle w:val="ListBullet"/>
      </w:pPr>
      <w:r>
        <w:t>Verify no database connection pool exhaustion.</w:t>
      </w:r>
    </w:p>
    <w:p>
      <w:pPr>
        <w:pStyle w:val="Heading2"/>
      </w:pPr>
      <w:r>
        <w:t>12.4 Chaos testing</w:t>
      </w:r>
    </w:p>
    <w:p>
      <w:pPr>
        <w:pStyle w:val="ListBullet"/>
      </w:pPr>
      <w:r>
        <w:t>Kill FL provider (block egress); verify serving layer continues with stale data.</w:t>
      </w:r>
    </w:p>
    <w:p>
      <w:pPr>
        <w:pStyle w:val="ListBullet"/>
      </w:pPr>
      <w:r>
        <w:t>Kill Kalshi; same.</w:t>
      </w:r>
    </w:p>
    <w:p>
      <w:pPr>
        <w:pStyle w:val="ListBullet"/>
      </w:pPr>
      <w:r>
        <w:t>Kill database for 30 seconds; verify graceful recovery.</w:t>
      </w:r>
    </w:p>
    <w:p>
      <w:pPr>
        <w:pStyle w:val="ListBullet"/>
      </w:pPr>
      <w:r>
        <w:t>Inject 500ms latency on provider; verify circuit breaker opens before pool exhaustion.</w:t>
      </w:r>
    </w:p>
    <w:p>
      <w:pPr>
        <w:pStyle w:val="ListBullet"/>
      </w:pPr>
      <w:r>
        <w:t>Disconnect a websocket consumer; verify polling fallback activates within 60s.</w:t>
      </w:r>
    </w:p>
    <w:p>
      <w:pPr>
        <w:pStyle w:val="ListBullet"/>
      </w:pPr>
      <w:r>
        <w:t>Crash a supervised task; verify supervisor restarts with backoff and metric increments.</w:t>
      </w:r>
    </w:p>
    <w:p>
      <w:pPr>
        <w:pStyle w:val="Heading1"/>
      </w:pPr>
      <w:r>
        <w:t>13. Risks and Open Questions</w:t>
      </w:r>
    </w:p>
    <w:p>
      <w:pPr>
        <w:pStyle w:val="Heading2"/>
      </w:pPr>
      <w:r>
        <w:t>13.1 Technical risks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Risk</w:t>
            </w:r>
          </w:p>
        </w:tc>
        <w:tc>
          <w:tcPr>
            <w:tcW w:type="dxa" w:w="2880"/>
            <w:shd w:val="clear" w:color="auto" w:fill="305496"/>
          </w:tcPr>
          <w:p>
            <w:r>
              <w:rPr>
                <w:b/>
                <w:color w:val="FFFFFF"/>
              </w:rPr>
              <w:t>Likelihood</w:t>
            </w:r>
          </w:p>
        </w:tc>
        <w:tc>
          <w:tcPr>
            <w:tcW w:type="dxa" w:w="2880"/>
            <w:shd w:val="clear" w:color="auto" w:fill="305496"/>
          </w:tcPr>
          <w:p>
            <w:r>
              <w:rPr>
                <w:b/>
                <w:color w:val="FFFFFF"/>
              </w:rPr>
              <w:t>Mitigation</w:t>
            </w:r>
          </w:p>
        </w:tc>
      </w:tr>
      <w:tr>
        <w:tc>
          <w:tcPr>
            <w:tcW w:type="dxa" w:w="2880"/>
          </w:tcPr>
          <w:p>
            <w:r>
              <w:t>Resolver produces lower accuracy than current heuristics in some edge cases</w:t>
            </w:r>
          </w:p>
        </w:tc>
        <w:tc>
          <w:tcPr>
            <w:tcW w:type="dxa" w:w="2880"/>
          </w:tcPr>
          <w:p>
            <w:r>
              <w:t>Medium</w:t>
            </w:r>
          </w:p>
        </w:tc>
        <w:tc>
          <w:tcPr>
            <w:tcW w:type="dxa" w:w="2880"/>
          </w:tcPr>
          <w:p>
            <w:r>
              <w:t>Phase 2 includes parallel-run period with daily diffs; do not cut over until diff is acceptable. Review queue catches low-confidence cases.</w:t>
            </w:r>
          </w:p>
        </w:tc>
      </w:tr>
      <w:tr>
        <w:tc>
          <w:tcPr>
            <w:tcW w:type="dxa" w:w="2880"/>
          </w:tcPr>
          <w:p>
            <w:r>
              <w:t>Polymarket integration reveals architectural assumption that does not hold</w:t>
            </w:r>
          </w:p>
        </w:tc>
        <w:tc>
          <w:tcPr>
            <w:tcW w:type="dxa" w:w="2880"/>
          </w:tcPr>
          <w:p>
            <w:r>
              <w:t>Medium</w:t>
            </w:r>
          </w:p>
        </w:tc>
        <w:tc>
          <w:tcPr>
            <w:tcW w:type="dxa" w:w="2880"/>
          </w:tcPr>
          <w:p>
            <w:r>
              <w:t>Phase 4 sequenced after foundations are stable. If new provider requires touching central matcher, rebudget time before proceeding.</w:t>
            </w:r>
          </w:p>
        </w:tc>
      </w:tr>
      <w:tr>
        <w:tc>
          <w:tcPr>
            <w:tcW w:type="dxa" w:w="2880"/>
          </w:tcPr>
          <w:p>
            <w:r>
              <w:t>Database becomes performance bottleneck under load</w:t>
            </w:r>
          </w:p>
        </w:tc>
        <w:tc>
          <w:tcPr>
            <w:tcW w:type="dxa" w:w="2880"/>
          </w:tcPr>
          <w:p>
            <w:r>
              <w:t>Low</w:t>
            </w:r>
          </w:p>
        </w:tc>
        <w:tc>
          <w:tcPr>
            <w:tcW w:type="dxa" w:w="2880"/>
          </w:tcPr>
          <w:p>
            <w:r>
              <w:t>Postgres handles this workload easily. Add read replicas if profiling shows benefit. pgbouncer is mandatory.</w:t>
            </w:r>
          </w:p>
        </w:tc>
      </w:tr>
      <w:tr>
        <w:tc>
          <w:tcPr>
            <w:tcW w:type="dxa" w:w="2880"/>
          </w:tcPr>
          <w:p>
            <w:r>
              <w:t>Provider API contract changes break ingestion silently</w:t>
            </w:r>
          </w:p>
        </w:tc>
        <w:tc>
          <w:tcPr>
            <w:tcW w:type="dxa" w:w="2880"/>
          </w:tcPr>
          <w:p>
            <w:r>
              <w:t>Medium</w:t>
            </w:r>
          </w:p>
        </w:tc>
        <w:tc>
          <w:tcPr>
            <w:tcW w:type="dxa" w:w="2880"/>
          </w:tcPr>
          <w:p>
            <w:r>
              <w:t>Schema validation on raw payloads in ingestion (§6.3). Monitor schema_drift metric; alert at 5% over 10 min.</w:t>
            </w:r>
          </w:p>
        </w:tc>
      </w:tr>
      <w:tr>
        <w:tc>
          <w:tcPr>
            <w:tcW w:type="dxa" w:w="2880"/>
          </w:tcPr>
          <w:p>
            <w:r>
              <w:t>Re-resolution after algorithm change produces churn that confuses users</w:t>
            </w:r>
          </w:p>
        </w:tc>
        <w:tc>
          <w:tcPr>
            <w:tcW w:type="dxa" w:w="2880"/>
          </w:tcPr>
          <w:p>
            <w:r>
              <w:t>Low</w:t>
            </w:r>
          </w:p>
        </w:tc>
        <w:tc>
          <w:tcPr>
            <w:tcW w:type="dxa" w:w="2880"/>
          </w:tcPr>
          <w:p>
            <w:r>
              <w:t>Versioned resolver decisions; UI does not show low-confidence flips without explicit user action.</w:t>
            </w:r>
          </w:p>
        </w:tc>
      </w:tr>
      <w:tr>
        <w:tc>
          <w:tcPr>
            <w:tcW w:type="dxa" w:w="2880"/>
          </w:tcPr>
          <w:p>
            <w:r>
              <w:t>Migration phases overlap with production incidents in the legacy system</w:t>
            </w:r>
          </w:p>
        </w:tc>
        <w:tc>
          <w:tcPr>
            <w:tcW w:type="dxa" w:w="2880"/>
          </w:tcPr>
          <w:p>
            <w:r>
              <w:t>Medium</w:t>
            </w:r>
          </w:p>
        </w:tc>
        <w:tc>
          <w:tcPr>
            <w:tcW w:type="dxa" w:w="2880"/>
          </w:tcPr>
          <w:p>
            <w:r>
              <w:t>Phase 0 tactical fixes ship first. New work proceeds in parallel without touching legacy paths.</w:t>
            </w:r>
          </w:p>
        </w:tc>
      </w:tr>
      <w:tr>
        <w:tc>
          <w:tcPr>
            <w:tcW w:type="dxa" w:w="2880"/>
          </w:tcPr>
          <w:p>
            <w:r>
              <w:t>Team capacity insufficient for migration timeline</w:t>
            </w:r>
          </w:p>
        </w:tc>
        <w:tc>
          <w:tcPr>
            <w:tcW w:type="dxa" w:w="2880"/>
          </w:tcPr>
          <w:p>
            <w:r>
              <w:t>Project-dependent</w:t>
            </w:r>
          </w:p>
        </w:tc>
        <w:tc>
          <w:tcPr>
            <w:tcW w:type="dxa" w:w="2880"/>
          </w:tcPr>
          <w:p>
            <w:r>
              <w:t>Phases are independently valuable. Phase 0 + Phase 1 alone deliver substantial improvement; Phase 2+ can be sequenced as capacity allows.</w:t>
            </w:r>
          </w:p>
        </w:tc>
      </w:tr>
      <w:tr>
        <w:tc>
          <w:tcPr>
            <w:tcW w:type="dxa" w:w="2880"/>
          </w:tcPr>
          <w:p>
            <w:r>
              <w:t>Long-lived asyncio task crashes silently</w:t>
            </w:r>
          </w:p>
        </w:tc>
        <w:tc>
          <w:tcPr>
            <w:tcW w:type="dxa" w:w="2880"/>
          </w:tcPr>
          <w:p>
            <w:r>
              <w:t>Low (with mitigation)</w:t>
            </w:r>
          </w:p>
        </w:tc>
        <w:tc>
          <w:tcPr>
            <w:tcW w:type="dxa" w:w="2880"/>
          </w:tcPr>
          <w:p>
            <w:r>
              <w:t>Supervisor pattern (§6.1) restarts and logs; metric and alert on repeated crashes.</w:t>
            </w:r>
          </w:p>
        </w:tc>
      </w:tr>
      <w:tr>
        <w:tc>
          <w:tcPr>
            <w:tcW w:type="dxa" w:w="2880"/>
          </w:tcPr>
          <w:p>
            <w:r>
              <w:t>Review queue grows faster than reviewer capacity</w:t>
            </w:r>
          </w:p>
        </w:tc>
        <w:tc>
          <w:tcPr>
            <w:tcW w:type="dxa" w:w="2880"/>
          </w:tcPr>
          <w:p>
            <w:r>
              <w:t>Medium</w:t>
            </w:r>
          </w:p>
        </w:tc>
        <w:tc>
          <w:tcPr>
            <w:tcW w:type="dxa" w:w="2880"/>
          </w:tcPr>
          <w:p>
            <w:r>
              <w:t>If queue grows despite review effort, the resolver thresholds are wrong. Tighten alias generation; do not hire more reviewers (§7.5).</w:t>
            </w:r>
          </w:p>
        </w:tc>
      </w:tr>
    </w:tbl>
    <w:p/>
    <w:p>
      <w:pPr>
        <w:pStyle w:val="Heading2"/>
      </w:pPr>
      <w:r>
        <w:t>13.2 Decisions made (locked)</w:t>
      </w:r>
    </w:p>
    <w:p>
      <w:r>
        <w:t>Five questions that were blocking Phase 0 in v1.1 are resolved. They appear here as a stable record; the rationale is in the v1.2 changelog entry, and the consequences are reflected in §10.1 / §11.2 / §11.7.</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Question</w:t>
            </w:r>
          </w:p>
        </w:tc>
        <w:tc>
          <w:tcPr>
            <w:tcW w:type="dxa" w:w="2880"/>
            <w:shd w:val="clear" w:color="auto" w:fill="305496"/>
          </w:tcPr>
          <w:p>
            <w:r>
              <w:rPr>
                <w:b/>
                <w:color w:val="FFFFFF"/>
              </w:rPr>
              <w:t>Decision</w:t>
            </w:r>
          </w:p>
        </w:tc>
        <w:tc>
          <w:tcPr>
            <w:tcW w:type="dxa" w:w="2880"/>
            <w:shd w:val="clear" w:color="auto" w:fill="305496"/>
          </w:tcPr>
          <w:p>
            <w:r>
              <w:rPr>
                <w:b/>
                <w:color w:val="FFFFFF"/>
              </w:rPr>
              <w:t>Re-evaluation trigger</w:t>
            </w:r>
          </w:p>
        </w:tc>
      </w:tr>
      <w:tr>
        <w:tc>
          <w:tcPr>
            <w:tcW w:type="dxa" w:w="2880"/>
          </w:tcPr>
          <w:p>
            <w:r>
              <w:t>Hosting (Phase 0–3)</w:t>
            </w:r>
          </w:p>
        </w:tc>
        <w:tc>
          <w:tcPr>
            <w:tcW w:type="dxa" w:w="2880"/>
          </w:tcPr>
          <w:p>
            <w:r>
              <w:t>Railway</w:t>
            </w:r>
          </w:p>
        </w:tc>
        <w:tc>
          <w:tcPr>
            <w:tcW w:type="dxa" w:w="2880"/>
          </w:tcPr>
          <w:p>
            <w:r>
              <w:t>Start of Phase 4, or earlier if multi-region need or Phase 2 worker-process limits surface.</w:t>
            </w:r>
          </w:p>
        </w:tc>
      </w:tr>
      <w:tr>
        <w:tc>
          <w:tcPr>
            <w:tcW w:type="dxa" w:w="2880"/>
          </w:tcPr>
          <w:p>
            <w:r>
              <w:t>Postgres provider</w:t>
            </w:r>
          </w:p>
        </w:tc>
        <w:tc>
          <w:tcPr>
            <w:tcW w:type="dxa" w:w="2880"/>
          </w:tcPr>
          <w:p>
            <w:r>
              <w:t>Railway PG initially; explicit Neon evaluation as Phase 1 deliverable</w:t>
            </w:r>
          </w:p>
        </w:tc>
        <w:tc>
          <w:tcPr>
            <w:tcW w:type="dxa" w:w="2880"/>
          </w:tcPr>
          <w:p>
            <w:r>
              <w:t>End of Phase 1 — go/no-go memo with evidence.</w:t>
            </w:r>
          </w:p>
        </w:tc>
      </w:tr>
      <w:tr>
        <w:tc>
          <w:tcPr>
            <w:tcW w:type="dxa" w:w="2880"/>
          </w:tcPr>
          <w:p>
            <w:r>
              <w:t>Admin auth</w:t>
            </w:r>
          </w:p>
        </w:tc>
        <w:tc>
          <w:tcPr>
            <w:tcW w:type="dxa" w:w="2880"/>
          </w:tcPr>
          <w:p>
            <w:r>
              <w:t>Roll-your-own, single password + session cookie</w:t>
            </w:r>
          </w:p>
        </w:tc>
        <w:tc>
          <w:tcPr>
            <w:tcW w:type="dxa" w:w="2880"/>
          </w:tcPr>
          <w:p>
            <w:r>
              <w:t>Second admin user becomes a real requirement.</w:t>
            </w:r>
          </w:p>
        </w:tc>
      </w:tr>
      <w:tr>
        <w:tc>
          <w:tcPr>
            <w:tcW w:type="dxa" w:w="2880"/>
          </w:tcPr>
          <w:p>
            <w:r>
              <w:t>OddsAPI plan tier</w:t>
            </w:r>
          </w:p>
        </w:tc>
        <w:tc>
          <w:tcPr>
            <w:tcW w:type="dxa" w:w="2880"/>
          </w:tcPr>
          <w:p>
            <w:r>
              <w:t>Free tier through Phase 3</w:t>
            </w:r>
          </w:p>
        </w:tc>
        <w:tc>
          <w:tcPr>
            <w:tcW w:type="dxa" w:w="2880"/>
          </w:tcPr>
          <w:p>
            <w:r>
              <w:t>Phase 4 — paid plan picked from Phase 3 telemetry.</w:t>
            </w:r>
          </w:p>
        </w:tc>
      </w:tr>
      <w:tr>
        <w:tc>
          <w:tcPr>
            <w:tcW w:type="dxa" w:w="2880"/>
          </w:tcPr>
          <w:p>
            <w:r>
              <w:t>Frontend scope</w:t>
            </w:r>
          </w:p>
        </w:tc>
        <w:tc>
          <w:tcPr>
            <w:tcW w:type="dxa" w:w="2880"/>
          </w:tcPr>
          <w:p>
            <w:r>
              <w:t>Out of scope; Phase 6 placeholder</w:t>
            </w:r>
          </w:p>
        </w:tc>
        <w:tc>
          <w:tcPr>
            <w:tcW w:type="dxa" w:w="2880"/>
          </w:tcPr>
          <w:p>
            <w:r>
              <w:t>Backend stable on v4 for ≥1 quarter + concrete UX problem identified.</w:t>
            </w:r>
          </w:p>
        </w:tc>
      </w:tr>
    </w:tbl>
    <w:p/>
    <w:p>
      <w:r>
        <w:t>Decisions previously locked in v1.1: Grafana Cloud for monitoring; 30d hot / 1yr archive / forever resolution_log for retention. Removed from the open list in v1.1 round.</w:t>
      </w:r>
    </w:p>
    <w:p>
      <w:pPr>
        <w:pStyle w:val="Heading2"/>
      </w:pPr>
      <w:r>
        <w:t>13.3 Open questions remaining</w:t>
      </w:r>
    </w:p>
    <w:p>
      <w:r>
        <w:t>Two genuinely open items remain. Both can be deferred without blocking Phase 0.</w:t>
      </w:r>
    </w:p>
    <w:p>
      <w:pPr>
        <w:pStyle w:val="ListBullet"/>
      </w:pPr>
      <w:r>
        <w:t>Polymarket — API tier and market scope. Believed to be free tier sufficient at Phase 4 introduction; verify at Phase 4 sign-up. Their market universe is large; pick a subset (single sport or competition) for the initial integration before broadening.</w:t>
      </w:r>
    </w:p>
    <w:p>
      <w:pPr>
        <w:pStyle w:val="ListBullet"/>
      </w:pPr>
      <w:r>
        <w:t>Non-web API consumers — none current; mobile or third-party consumers may emerge once the platform finds traction. Until they do, the API contract is constrained only by the web frontend's needs. The semantic-versioning + deprecation discipline added to §8.1 is the forward-compatibility insurance: when a non-web consumer arrives, it consumes a versioned endpoint with a documented sunset policy, not an ad-hoc shape.</w:t>
      </w:r>
    </w:p>
    <w:p>
      <w:pPr>
        <w:pStyle w:val="Heading2"/>
      </w:pPr>
      <w:r>
        <w:t>13.4 Object storage for archive</w:t>
      </w:r>
    </w:p>
    <w:p>
      <w:r>
        <w:t>Three viable choices for the §6.5 archive bucket: AWS S3, Backblaze B2, Cloudflare R2. The decision is not architecturally significant — all three speak the S3 API and any of them satisfies the retention requirements. Pick at the moment of provisioning based on egress cost and operational fit (R2 typically cheapest if egress matters; B2 lowest storage cost; S3 the safe default with the most surrounding tooling). Changing later is a one-time data copy.</w:t>
      </w:r>
    </w:p>
    <w:p>
      <w:pPr>
        <w:pStyle w:val="Heading1"/>
      </w:pPr>
      <w:r>
        <w:t>14. Cost Estimate</w:t>
      </w:r>
    </w:p>
    <w:p>
      <w:r>
        <w:t>Rough monthly cost for the target system at low scale (steady-state, not Phase 0). Numbers below are order-of-magnitude estimates as of this document's date; pricing pages should be consulted before final commitment.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Line item</w:t>
            </w:r>
          </w:p>
        </w:tc>
        <w:tc>
          <w:tcPr>
            <w:tcW w:type="dxa" w:w="2880"/>
            <w:shd w:val="clear" w:color="auto" w:fill="305496"/>
          </w:tcPr>
          <w:p>
            <w:r>
              <w:rPr>
                <w:b/>
                <w:color w:val="FFFFFF"/>
              </w:rPr>
              <w:t>Tier / size</w:t>
            </w:r>
          </w:p>
        </w:tc>
        <w:tc>
          <w:tcPr>
            <w:tcW w:type="dxa" w:w="2880"/>
            <w:shd w:val="clear" w:color="auto" w:fill="305496"/>
          </w:tcPr>
          <w:p>
            <w:r>
              <w:rPr>
                <w:b/>
                <w:color w:val="FFFFFF"/>
              </w:rPr>
              <w:t>Estimated monthly cost</w:t>
            </w:r>
          </w:p>
        </w:tc>
      </w:tr>
      <w:tr>
        <w:tc>
          <w:tcPr>
            <w:tcW w:type="dxa" w:w="2880"/>
          </w:tcPr>
          <w:p>
            <w:r>
              <w:t>Postgres on Railway</w:t>
            </w:r>
          </w:p>
        </w:tc>
        <w:tc>
          <w:tcPr>
            <w:tcW w:type="dxa" w:w="2880"/>
          </w:tcPr>
          <w:p>
            <w:r>
              <w:t>Mid-tier, ~5GB storage, room to grow</w:t>
            </w:r>
          </w:p>
        </w:tc>
        <w:tc>
          <w:tcPr>
            <w:tcW w:type="dxa" w:w="2880"/>
          </w:tcPr>
          <w:p>
            <w:r>
              <w:t>$20–30</w:t>
            </w:r>
          </w:p>
        </w:tc>
      </w:tr>
      <w:tr>
        <w:tc>
          <w:tcPr>
            <w:tcW w:type="dxa" w:w="2880"/>
          </w:tcPr>
          <w:p>
            <w:r>
              <w:t>Web + worker services</w:t>
            </w:r>
          </w:p>
        </w:tc>
        <w:tc>
          <w:tcPr>
            <w:tcW w:type="dxa" w:w="2880"/>
          </w:tcPr>
          <w:p>
            <w:r>
              <w:t>Railway: API + ingestion + resolver</w:t>
            </w:r>
          </w:p>
        </w:tc>
        <w:tc>
          <w:tcPr>
            <w:tcW w:type="dxa" w:w="2880"/>
          </w:tcPr>
          <w:p>
            <w:r>
              <w:t>$10–20</w:t>
            </w:r>
          </w:p>
        </w:tc>
      </w:tr>
      <w:tr>
        <w:tc>
          <w:tcPr>
            <w:tcW w:type="dxa" w:w="2880"/>
          </w:tcPr>
          <w:p>
            <w:r>
              <w:t>Object storage (archive)</w:t>
            </w:r>
          </w:p>
        </w:tc>
        <w:tc>
          <w:tcPr>
            <w:tcW w:type="dxa" w:w="2880"/>
          </w:tcPr>
          <w:p>
            <w:r>
              <w:t>Backblaze B2 or Cloudflare R2, ~50GB</w:t>
            </w:r>
          </w:p>
        </w:tc>
        <w:tc>
          <w:tcPr>
            <w:tcW w:type="dxa" w:w="2880"/>
          </w:tcPr>
          <w:p>
            <w:r>
              <w:t>$1–5</w:t>
            </w:r>
          </w:p>
        </w:tc>
      </w:tr>
      <w:tr>
        <w:tc>
          <w:tcPr>
            <w:tcW w:type="dxa" w:w="2880"/>
          </w:tcPr>
          <w:p>
            <w:r>
              <w:t>Grafana Cloud</w:t>
            </w:r>
          </w:p>
        </w:tc>
        <w:tc>
          <w:tcPr>
            <w:tcW w:type="dxa" w:w="2880"/>
          </w:tcPr>
          <w:p>
            <w:r>
              <w:t>Free tier sufficient for projected metric volume</w:t>
            </w:r>
          </w:p>
        </w:tc>
        <w:tc>
          <w:tcPr>
            <w:tcW w:type="dxa" w:w="2880"/>
          </w:tcPr>
          <w:p>
            <w:r>
              <w:t>$0</w:t>
            </w:r>
          </w:p>
        </w:tc>
      </w:tr>
      <w:tr>
        <w:tc>
          <w:tcPr>
            <w:tcW w:type="dxa" w:w="2880"/>
          </w:tcPr>
          <w:p>
            <w:r>
              <w:t>Sentry</w:t>
            </w:r>
          </w:p>
        </w:tc>
        <w:tc>
          <w:tcPr>
            <w:tcW w:type="dxa" w:w="2880"/>
          </w:tcPr>
          <w:p>
            <w:r>
              <w:t>Free tier covers small projects</w:t>
            </w:r>
          </w:p>
        </w:tc>
        <w:tc>
          <w:tcPr>
            <w:tcW w:type="dxa" w:w="2880"/>
          </w:tcPr>
          <w:p>
            <w:r>
              <w:t>$0</w:t>
            </w:r>
          </w:p>
        </w:tc>
      </w:tr>
      <w:tr>
        <w:tc>
          <w:tcPr>
            <w:tcW w:type="dxa" w:w="2880"/>
          </w:tcPr>
          <w:p>
            <w:r>
              <w:t>OddsAPI</w:t>
            </w:r>
          </w:p>
        </w:tc>
        <w:tc>
          <w:tcPr>
            <w:tcW w:type="dxa" w:w="2880"/>
          </w:tcPr>
          <w:p>
            <w:r>
              <w:t>Starter plan, reasonable call volume</w:t>
            </w:r>
          </w:p>
        </w:tc>
        <w:tc>
          <w:tcPr>
            <w:tcW w:type="dxa" w:w="2880"/>
          </w:tcPr>
          <w:p>
            <w:r>
              <w:t>$30–50</w:t>
            </w:r>
          </w:p>
        </w:tc>
      </w:tr>
      <w:tr>
        <w:tc>
          <w:tcPr>
            <w:tcW w:type="dxa" w:w="2880"/>
          </w:tcPr>
          <w:p>
            <w:r>
              <w:t>Polymarket</w:t>
            </w:r>
          </w:p>
        </w:tc>
        <w:tc>
          <w:tcPr>
            <w:tcW w:type="dxa" w:w="2880"/>
          </w:tcPr>
          <w:p>
            <w:r>
              <w:t>TBD on their pricing model</w:t>
            </w:r>
          </w:p>
        </w:tc>
        <w:tc>
          <w:tcPr>
            <w:tcW w:type="dxa" w:w="2880"/>
          </w:tcPr>
          <w:p>
            <w:r>
              <w:t>TBD</w:t>
            </w:r>
          </w:p>
        </w:tc>
      </w:tr>
      <w:tr>
        <w:tc>
          <w:tcPr>
            <w:tcW w:type="dxa" w:w="2880"/>
          </w:tcPr>
          <w:p>
            <w:r>
              <w:t>Domain, misc</w:t>
            </w:r>
          </w:p>
        </w:tc>
        <w:tc>
          <w:tcPr>
            <w:tcW w:type="dxa" w:w="2880"/>
          </w:tcPr>
          <w:p>
            <w:r>
              <w:t>—</w:t>
            </w:r>
          </w:p>
        </w:tc>
        <w:tc>
          <w:tcPr>
            <w:tcW w:type="dxa" w:w="2880"/>
          </w:tcPr>
          <w:p>
            <w:r>
              <w:t>$5</w:t>
            </w:r>
          </w:p>
        </w:tc>
      </w:tr>
      <w:tr>
        <w:tc>
          <w:tcPr>
            <w:tcW w:type="dxa" w:w="2880"/>
          </w:tcPr>
          <w:p>
            <w:r>
              <w:t>Total at low scale (Polymarket excluded)</w:t>
            </w:r>
          </w:p>
        </w:tc>
        <w:tc>
          <w:tcPr>
            <w:tcW w:type="dxa" w:w="2880"/>
          </w:tcPr>
          <w:p>
            <w:r>
              <w:t>—</w:t>
            </w:r>
          </w:p>
        </w:tc>
        <w:tc>
          <w:tcPr>
            <w:tcW w:type="dxa" w:w="2880"/>
          </w:tcPr>
          <w:p>
            <w:r>
              <w:t>~$70–110/month</w:t>
            </w:r>
          </w:p>
        </w:tc>
      </w:tr>
    </w:tbl>
    <w:p/>
    <w:p>
      <w:r>
        <w:t>Costs roughly double or triple as data volume and traffic grow. For an enterprise-quality foundation this is a rounding error compared to engineering time. The dominant cost is engineering weeks; the dominant savings vs the current architecture is engineering weeks not spent on bug-fix patches.</w:t>
      </w:r>
    </w:p>
    <w:p>
      <w:pPr>
        <w:pStyle w:val="Heading1"/>
      </w:pPr>
      <w:r>
        <w:t>15. Local Development Environment</w:t>
      </w:r>
    </w:p>
    <w:p>
      <w:r>
        <w:t>Postgres + ingestion modules + resolver + admin UI is non-trivial to run on a laptop. A working local environment is a phase 0 deliverable, not an afterthought.</w:t>
      </w:r>
    </w:p>
    <w:p>
      <w:pPr>
        <w:pStyle w:val="Heading2"/>
      </w:pPr>
      <w:r>
        <w:t>15.1 docker-compose</w:t>
      </w:r>
    </w:p>
    <w:p>
      <w:r>
        <w:t>Single docker-compose.yml at the repo root brings up Postgres and the application:</w:t>
      </w:r>
    </w:p>
    <w:p>
      <w:r>
        <w:rPr>
          <w:rFonts w:ascii="Courier New" w:hAnsi="Courier New"/>
          <w:sz w:val="18"/>
        </w:rPr>
        <w:t>services:</w:t>
        <w:br/>
        <w:t xml:space="preserve">  postgres:</w:t>
        <w:br/>
        <w:t xml:space="preserve">    image: postgres:16</w:t>
        <w:br/>
        <w:t xml:space="preserve">    environment:</w:t>
        <w:br/>
        <w:t xml:space="preserve">      POSTGRES_USER: dev</w:t>
        <w:br/>
        <w:t xml:space="preserve">      POSTGRES_PASSWORD: dev</w:t>
        <w:br/>
        <w:t xml:space="preserve">      POSTGRES_DB: sports_dev</w:t>
        <w:br/>
        <w:t xml:space="preserve">    ports: ["5432:5432"]</w:t>
        <w:br/>
        <w:t xml:space="preserve">    volumes:</w:t>
        <w:br/>
        <w:t xml:space="preserve">      - postgres_data:/var/lib/postgresql/data</w:t>
        <w:br/>
        <w:br/>
        <w:t xml:space="preserve">  app:</w:t>
        <w:br/>
        <w:t xml:space="preserve">    build: .</w:t>
        <w:br/>
        <w:t xml:space="preserve">    environment:</w:t>
        <w:br/>
        <w:t xml:space="preserve">      DATABASE_URL: postgresql+asyncpg://dev:dev@postgres:5432/sports_dev</w:t>
        <w:br/>
        <w:t xml:space="preserve">      FL_API_KEY: ${FL_API_KEY}</w:t>
        <w:br/>
        <w:t xml:space="preserve">      KALSHI_API_KEY: ${KALSHI_API_KEY}</w:t>
        <w:br/>
        <w:t xml:space="preserve">    ports: ["8000:8000"]</w:t>
        <w:br/>
        <w:t xml:space="preserve">    depends_on: [postgres]</w:t>
        <w:br/>
        <w:t xml:space="preserve">    volumes:</w:t>
        <w:br/>
        <w:t xml:space="preserve">      - .:/app</w:t>
        <w:br/>
        <w:br/>
        <w:t>volumes:</w:t>
        <w:br/>
        <w:t xml:space="preserve">  postgres_data:</w:t>
      </w:r>
    </w:p>
    <w:p>
      <w:pPr>
        <w:pStyle w:val="Heading2"/>
      </w:pPr>
      <w:r>
        <w:t>15.2 Makefile targets</w:t>
      </w:r>
    </w:p>
    <w:p>
      <w:r>
        <w:t>Common tasks behind named targets so they don't require remembering long commands:</w:t>
      </w:r>
    </w:p>
    <w:p>
      <w:r>
        <w:rPr>
          <w:rFonts w:ascii="Courier New" w:hAnsi="Courier New"/>
          <w:sz w:val="18"/>
        </w:rPr>
        <w:t>make dev            # docker-compose up</w:t>
        <w:br/>
        <w:t>make migrate        # alembic upgrade head</w:t>
        <w:br/>
        <w:t>make migrate-new    # alembic revision --autogenerate -m "..."</w:t>
        <w:br/>
        <w:t>make test           # pytest</w:t>
        <w:br/>
        <w:t>make test-corpus    # pytest tests/corpus/</w:t>
        <w:br/>
        <w:t>make seed-fixtures  # load curated test corpus into dev DB</w:t>
        <w:br/>
        <w:t>make replay         # replay last 24h of archived raw payloads</w:t>
        <w:br/>
        <w:t>make psql           # psql shell into the dev database</w:t>
        <w:br/>
        <w:t>make clean          # docker-compose down -v</w:t>
      </w:r>
    </w:p>
    <w:p>
      <w:pPr>
        <w:pStyle w:val="Heading2"/>
      </w:pPr>
      <w:r>
        <w:t>15.3 Seed fixtures</w:t>
      </w:r>
    </w:p>
    <w:p>
      <w:r>
        <w:t>make seed-fixtures runs a script that loads a known-good corpus into the dev database: ~50 fixtures spanning the major test cases (single-provider, dual-provider, conflicting names, rescheduled, two-leg ties). The corpus is checked into the repo under tests/fixtures/seed/ so a fresh checkout is instantly useful for resolver development.</w:t>
      </w:r>
    </w:p>
    <w:p>
      <w:r>
        <w:t>Resolver tests run against this seeded corpus by default. The full regression corpus (§12.1) is loaded only on demand via make test-corpus to keep the inner-loop test suite fast.</w:t>
      </w:r>
    </w:p>
    <w:p>
      <w:pPr>
        <w:pStyle w:val="Heading1"/>
      </w:pPr>
      <w:r>
        <w:t>16. Appendix</w:t>
      </w:r>
    </w:p>
    <w:p>
      <w:pPr>
        <w:pStyle w:val="Heading2"/>
      </w:pPr>
      <w:r>
        <w:t>16.1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05496"/>
          </w:tcPr>
          <w:p>
            <w:r>
              <w:rPr>
                <w:b/>
                <w:color w:val="FFFFFF"/>
              </w:rPr>
              <w:t>Term</w:t>
            </w:r>
          </w:p>
        </w:tc>
        <w:tc>
          <w:tcPr>
            <w:tcW w:type="dxa" w:w="4320"/>
            <w:shd w:val="clear" w:color="auto" w:fill="305496"/>
          </w:tcPr>
          <w:p>
            <w:r>
              <w:rPr>
                <w:b/>
                <w:color w:val="FFFFFF"/>
              </w:rPr>
              <w:t>Definition</w:t>
            </w:r>
          </w:p>
        </w:tc>
      </w:tr>
      <w:tr>
        <w:tc>
          <w:tcPr>
            <w:tcW w:type="dxa" w:w="4320"/>
          </w:tcPr>
          <w:p>
            <w:r>
              <w:t>Canonical entity</w:t>
            </w:r>
          </w:p>
        </w:tc>
        <w:tc>
          <w:tcPr>
            <w:tcW w:type="dxa" w:w="4320"/>
          </w:tcPr>
          <w:p>
            <w:r>
              <w:t>An internal entity (fixture, team, competition) with a stable UUID, decoupled from any provider's identifiers.</w:t>
            </w:r>
          </w:p>
        </w:tc>
      </w:tr>
      <w:tr>
        <w:tc>
          <w:tcPr>
            <w:tcW w:type="dxa" w:w="4320"/>
          </w:tcPr>
          <w:p>
            <w:r>
              <w:t>Fixture</w:t>
            </w:r>
          </w:p>
        </w:tc>
        <w:tc>
          <w:tcPr>
            <w:tcW w:type="dxa" w:w="4320"/>
          </w:tcPr>
          <w:p>
            <w:r>
              <w:t>A specific match between two teams at a specific time in a specific competition. Smallest unit of identity.</w:t>
            </w:r>
          </w:p>
        </w:tc>
      </w:tr>
      <w:tr>
        <w:tc>
          <w:tcPr>
            <w:tcW w:type="dxa" w:w="4320"/>
          </w:tcPr>
          <w:p>
            <w:r>
              <w:t>Provider</w:t>
            </w:r>
          </w:p>
        </w:tc>
        <w:tc>
          <w:tcPr>
            <w:tcW w:type="dxa" w:w="4320"/>
          </w:tcPr>
          <w:p>
            <w:r>
              <w:t>A third-party data source: FlashLive (FL), Kalshi, Polymarket, OddsAPI.</w:t>
            </w:r>
          </w:p>
        </w:tc>
      </w:tr>
      <w:tr>
        <w:tc>
          <w:tcPr>
            <w:tcW w:type="dxa" w:w="4320"/>
          </w:tcPr>
          <w:p>
            <w:r>
              <w:t>Resolution</w:t>
            </w:r>
          </w:p>
        </w:tc>
        <w:tc>
          <w:tcPr>
            <w:tcW w:type="dxa" w:w="4320"/>
          </w:tcPr>
          <w:p>
            <w:r>
              <w:t>Mapping a provider record to its canonical fixture/team/competition.</w:t>
            </w:r>
          </w:p>
        </w:tc>
      </w:tr>
      <w:tr>
        <w:tc>
          <w:tcPr>
            <w:tcW w:type="dxa" w:w="4320"/>
          </w:tcPr>
          <w:p>
            <w:r>
              <w:t>Resolver</w:t>
            </w:r>
          </w:p>
        </w:tc>
        <w:tc>
          <w:tcPr>
            <w:tcW w:type="dxa" w:w="4320"/>
          </w:tcPr>
          <w:p>
            <w:r>
              <w:t>The service that performs resolution. Pluggable per provider.</w:t>
            </w:r>
          </w:p>
        </w:tc>
      </w:tr>
      <w:tr>
        <w:tc>
          <w:tcPr>
            <w:tcW w:type="dxa" w:w="4320"/>
          </w:tcPr>
          <w:p>
            <w:r>
              <w:t>Confidence</w:t>
            </w:r>
          </w:p>
        </w:tc>
        <w:tc>
          <w:tcPr>
            <w:tcW w:type="dxa" w:w="4320"/>
          </w:tcPr>
          <w:p>
            <w:r>
              <w:t>0.0–1.0 score reflecting certainty of a resolution decision.</w:t>
            </w:r>
          </w:p>
        </w:tc>
      </w:tr>
      <w:tr>
        <w:tc>
          <w:tcPr>
            <w:tcW w:type="dxa" w:w="4320"/>
          </w:tcPr>
          <w:p>
            <w:r>
              <w:t>Review queue</w:t>
            </w:r>
          </w:p>
        </w:tc>
        <w:tc>
          <w:tcPr>
            <w:tcW w:type="dxa" w:w="4320"/>
          </w:tcPr>
          <w:p>
            <w:r>
              <w:t>Pending low-confidence resolutions awaiting human approval.</w:t>
            </w:r>
          </w:p>
        </w:tc>
      </w:tr>
      <w:tr>
        <w:tc>
          <w:tcPr>
            <w:tcW w:type="dxa" w:w="4320"/>
          </w:tcPr>
          <w:p>
            <w:r>
              <w:t>Synth event</w:t>
            </w:r>
          </w:p>
        </w:tc>
        <w:tc>
          <w:tcPr>
            <w:tcW w:type="dxa" w:w="4320"/>
          </w:tcPr>
          <w:p>
            <w:r>
              <w:t>Legacy term: a Kalshi market with no FL counterpart, displayed as a standalone card. Replaced in target architecture by fixtures with NULL FL link.</w:t>
            </w:r>
          </w:p>
        </w:tc>
      </w:tr>
      <w:tr>
        <w:tc>
          <w:tcPr>
            <w:tcW w:type="dxa" w:w="4320"/>
          </w:tcPr>
          <w:p>
            <w:r>
              <w:t>Tier 1–4</w:t>
            </w:r>
          </w:p>
        </w:tc>
        <w:tc>
          <w:tcPr>
            <w:tcW w:type="dxa" w:w="4320"/>
          </w:tcPr>
          <w:p>
            <w:r>
              <w:t>Legacy term: the four-step pairing strategy in the current code (strict / alias / title / fuzzy).</w:t>
            </w:r>
          </w:p>
        </w:tc>
      </w:tr>
      <w:tr>
        <w:tc>
          <w:tcPr>
            <w:tcW w:type="dxa" w:w="4320"/>
          </w:tcPr>
          <w:p>
            <w:r>
              <w:t>abbr_block</w:t>
            </w:r>
          </w:p>
        </w:tc>
        <w:tc>
          <w:tcPr>
            <w:tcW w:type="dxa" w:w="4320"/>
          </w:tcPr>
          <w:p>
            <w:r>
              <w:t>The team-pair abbreviation segment of a Kalshi ticker, e.g., 'BAYPSG' in 'KXUCLGAME-BAYPSG'.</w:t>
            </w:r>
          </w:p>
        </w:tc>
      </w:tr>
      <w:tr>
        <w:tc>
          <w:tcPr>
            <w:tcW w:type="dxa" w:w="4320"/>
          </w:tcPr>
          <w:p>
            <w:r>
              <w:t>JSONB</w:t>
            </w:r>
          </w:p>
        </w:tc>
        <w:tc>
          <w:tcPr>
            <w:tcW w:type="dxa" w:w="4320"/>
          </w:tcPr>
          <w:p>
            <w:r>
              <w:t>Postgres binary JSON column type. Indexable, queryable, used for raw provider payloads.</w:t>
            </w:r>
          </w:p>
        </w:tc>
      </w:tr>
      <w:tr>
        <w:tc>
          <w:tcPr>
            <w:tcW w:type="dxa" w:w="4320"/>
          </w:tcPr>
          <w:p>
            <w:r>
              <w:t>timestamptz</w:t>
            </w:r>
          </w:p>
        </w:tc>
        <w:tc>
          <w:tcPr>
            <w:tcW w:type="dxa" w:w="4320"/>
          </w:tcPr>
          <w:p>
            <w:r>
              <w:t>Postgres timestamp with time zone. Required for all time fields in the system.</w:t>
            </w:r>
          </w:p>
        </w:tc>
      </w:tr>
      <w:tr>
        <w:tc>
          <w:tcPr>
            <w:tcW w:type="dxa" w:w="4320"/>
          </w:tcPr>
          <w:p>
            <w:r>
              <w:t>LISTEN/NOTIFY</w:t>
            </w:r>
          </w:p>
        </w:tc>
        <w:tc>
          <w:tcPr>
            <w:tcW w:type="dxa" w:w="4320"/>
          </w:tcPr>
          <w:p>
            <w:r>
              <w:t>Postgres pub/sub mechanism. Used as best-effort wake-up signal for the resolver hot loop.</w:t>
            </w:r>
          </w:p>
        </w:tc>
      </w:tr>
      <w:tr>
        <w:tc>
          <w:tcPr>
            <w:tcW w:type="dxa" w:w="4320"/>
          </w:tcPr>
          <w:p>
            <w:r>
              <w:t>Drift threshold</w:t>
            </w:r>
          </w:p>
        </w:tc>
        <w:tc>
          <w:tcPr>
            <w:tcW w:type="dxa" w:w="4320"/>
          </w:tcPr>
          <w:p>
            <w:r>
              <w:t>Per-sport time tolerance for auto-linking a provider record to an existing fixture by team pair.</w:t>
            </w:r>
          </w:p>
        </w:tc>
      </w:tr>
      <w:tr>
        <w:tc>
          <w:tcPr>
            <w:tcW w:type="dxa" w:w="4320"/>
          </w:tcPr>
          <w:p>
            <w:r>
              <w:t>RPO / RTO</w:t>
            </w:r>
          </w:p>
        </w:tc>
        <w:tc>
          <w:tcPr>
            <w:tcW w:type="dxa" w:w="4320"/>
          </w:tcPr>
          <w:p>
            <w:r>
              <w:t>Recovery Point Objective (max acceptable data loss) / Recovery Time Objective (max acceptable downtime).</w:t>
            </w:r>
          </w:p>
        </w:tc>
      </w:tr>
    </w:tbl>
    <w:p/>
    <w:p>
      <w:pPr>
        <w:pStyle w:val="Heading2"/>
      </w:pPr>
      <w:r>
        <w:t>16.2 Reference architecture diagram (textual)</w:t>
      </w:r>
    </w:p>
    <w:p>
      <w:r>
        <w:rPr>
          <w:rFonts w:ascii="Courier New" w:hAnsi="Courier New"/>
          <w:sz w:val="18"/>
        </w:rPr>
        <w:t>┌──────────────────┐  ┌──────────────────┐  ┌──────────────────┐  ┌──────────────────┐</w:t>
        <w:br/>
        <w:t>│   FlashLive API  │  │    Kalshi API    │  │  Polymarket API  │  │   OddsAPI API    │</w:t>
        <w:br/>
        <w:t>│   (REST poll)    │  │  (REST + WS)     │  │   (REST + WS)    │  │   (REST poll)    │</w:t>
        <w:br/>
        <w:t>└────────┬─────────┘  └────────┬─────────┘  └────────┬─────────┘  └────────┬─────────┘</w:t>
        <w:br/>
        <w:t xml:space="preserve">         │                     │                     │                     │</w:t>
        <w:br/>
        <w:t xml:space="preserve">         ▼                     ▼                     ▼                     ▼</w:t>
        <w:br/>
        <w:t>┌──────────────────────────────────────────────────────────────────────────────────┐</w:t>
        <w:br/>
        <w:t>│                            INGESTION LAYER                                       │</w:t>
        <w:br/>
        <w:t>│  Per-provider pollers + websocket consumers. Independent schedules.              │</w:t>
        <w:br/>
        <w:t>│  Circuit breakers. Cost tracking. Schema-drift detection.                        │</w:t>
        <w:br/>
        <w:t>│  Long-lived tasks managed by supervisor with auto-restart.                       │</w:t>
        <w:br/>
        <w:t>└────────┬─────────────────┬─────────────────┬─────────────────┬───────────────────┘</w:t>
        <w:br/>
        <w:t xml:space="preserve">         │                 │                 │                 │</w:t>
        <w:br/>
        <w:t xml:space="preserve">         ▼                 ▼                 ▼                 ▼</w:t>
        <w:br/>
        <w:t xml:space="preserve">   fl_events        kalshi_markets   polymarket_markets   oddsapi_events</w:t>
        <w:br/>
        <w:t xml:space="preserve">   (raw JSONB)      (raw JSONB)      (raw JSONB)          (raw JSONB)</w:t>
        <w:br/>
        <w:t xml:space="preserve">         │                 │                 │                 │</w:t>
        <w:br/>
        <w:t xml:space="preserve">         └─────────────────┴────────┬────────┴─────────────────┘</w:t>
        <w:br/>
        <w:t xml:space="preserve">                                    │ NOTIFY new_*</w:t>
        <w:br/>
        <w:t xml:space="preserve">                                    ▼</w:t>
        <w:br/>
        <w:t xml:space="preserve">                  ┌──────────────────────────────────┐</w:t>
        <w:br/>
        <w:t xml:space="preserve">                  │       RESOLUTION LAYER           │</w:t>
        <w:br/>
        <w:t xml:space="preserve">                  │  Three loops: hot (LISTEN/NOTIFY)│</w:t>
        <w:br/>
        <w:t xml:space="preserve">                  │  + batch (30s) + re-resolve (5m) │</w:t>
        <w:br/>
        <w:t xml:space="preserve">                  │  Per-provider resolver modules.  │</w:t>
        <w:br/>
        <w:t xml:space="preserve">                  │  Confidence scoring.             │</w:t>
        <w:br/>
        <w:t xml:space="preserve">                  │  resolution_log + review_queue.  │</w:t>
        <w:br/>
        <w:t xml:space="preserve">                  └──────────────┬───────────────────┘</w:t>
        <w:br/>
        <w:t xml:space="preserve">                                 │</w:t>
        <w:br/>
        <w:t xml:space="preserve">                                 ▼</w:t>
        <w:br/>
        <w:t xml:space="preserve">                  ┌──────────────────────────────────┐</w:t>
        <w:br/>
        <w:t xml:space="preserve">                  │      CANONICAL ENTITIES          │</w:t>
        <w:br/>
        <w:t xml:space="preserve">                  │  fixtures, teams, team_aliases,  │</w:t>
        <w:br/>
        <w:t xml:space="preserve">                  │  competitions, sports            │</w:t>
        <w:br/>
        <w:t xml:space="preserve">                  └──────────────┬───────────────────┘</w:t>
        <w:br/>
        <w:t xml:space="preserve">                                 │</w:t>
        <w:br/>
        <w:t xml:space="preserve">                                 ▼</w:t>
        <w:br/>
        <w:t xml:space="preserve">                  ┌──────────────────────────────────┐</w:t>
        <w:br/>
        <w:t xml:space="preserve">                  │         SERVING LAYER            │</w:t>
        <w:br/>
        <w:t xml:space="preserve">                  │  FastAPI. Stateless. DB reads    │</w:t>
        <w:br/>
        <w:t xml:space="preserve">                  │  only. Versioned API. Per-source │</w:t>
        <w:br/>
        <w:t xml:space="preserve">                  │  freshness metadata.             │</w:t>
        <w:br/>
        <w:t xml:space="preserve">                  └──────────────┬───────────────────┘</w:t>
        <w:br/>
        <w:t xml:space="preserve">                                 │</w:t>
        <w:br/>
        <w:t xml:space="preserve">                                 ▼</w:t>
        <w:br/>
        <w:t xml:space="preserve">                          End-user clients</w:t>
      </w:r>
    </w:p>
    <w:p>
      <w:pPr>
        <w:pStyle w:val="Heading2"/>
      </w:pPr>
      <w:r>
        <w:t>16.3 Document maintenance</w:t>
      </w:r>
    </w:p>
    <w:p>
      <w:r>
        <w:t>This document is a living artifact. Update it as decisions are made, open questions are resolved, and the system evolves. When a decision in here is overridden, update the section AND add an entry to the changelog at the front. The worst outcome is a document that no one trusts because it has drifted from reality — guard against that by treating updates as a normal part of the work.</w:t>
      </w:r>
    </w:p>
    <w:p>
      <w:r>
        <w:t>Suggested review cadence: at the end of each migration phase, and at the start of each new provider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