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Sports Markets Aggregation Platform</w:t>
      </w:r>
    </w:p>
    <w:p>
      <w:pPr>
        <w:jc w:val="center"/>
      </w:pPr>
      <w:r>
        <w:rPr>
          <w:b/>
          <w:sz w:val="28"/>
        </w:rPr>
        <w:t>Architecture &amp; Engineering Foundations</w:t>
      </w:r>
    </w:p>
    <w:p>
      <w:pPr>
        <w:jc w:val="center"/>
      </w:pPr>
      <w:r>
        <w:rPr>
          <w:i/>
          <w:sz w:val="24"/>
        </w:rPr>
        <w:t>Reconciling Kalshi, FlashLive, Polymarket, and OddsAPI</w:t>
      </w:r>
    </w:p>
    <w:p>
      <w:pPr>
        <w:jc w:val="center"/>
      </w:pPr>
      <w:r>
        <w:rPr>
          <w:sz w:val="22"/>
        </w:rPr>
        <w:t>Technical Design Document</w:t>
      </w:r>
    </w:p>
    <w:p>
      <w:pPr>
        <w:jc w:val="center"/>
      </w:pPr>
      <w:r>
        <w:rPr>
          <w:b/>
          <w:sz w:val="22"/>
        </w:rPr>
        <w:t>Version 1.2</w:t>
      </w:r>
    </w:p>
    <w:p/>
    <w:p>
      <w:pPr>
        <w:pStyle w:val="Heading1"/>
      </w:pPr>
      <w:r>
        <w:t>Changelog</w:t>
      </w:r>
    </w:p>
    <w:p>
      <w:r>
        <w:t>This section records changes between document versions. New entries are added at the top. When a decision in this document is overridden, both the body and this changelog are updated. A document without a changelog is a document you stop trusting after the first revision; treat updates as a normal part of the work.</w:t>
      </w:r>
    </w:p>
    <w:p>
      <w:pPr>
        <w:pStyle w:val="Heading3"/>
      </w:pPr>
      <w:r>
        <w:t>v1.2 — Open questions resolved, Phase 0 unblocked</w:t>
      </w:r>
    </w:p>
    <w:p>
      <w:r>
        <w:t>Date: 2026-05-08. Author: decision pass on §13.2 open questions.</w:t>
      </w:r>
    </w:p>
    <w:p>
      <w:r>
        <w:t>This revision locks in five decisions that were blocking Phase 0 kickoff. Decisions are minimum-commitment and reversible — each picks the simplest viable choice for the current scale, with explicit re-evaluation triggers when conditions warrant a different answer.</w:t>
      </w:r>
    </w:p>
    <w:p>
      <w:pPr>
        <w:pStyle w:val="ListBullet"/>
      </w:pPr>
      <w:r>
        <w:t>Hosting — Railway through Phase 3, with explicit re-evaluation checkpoint scheduled for the start of Phase 4. Rationale: Railway is operationally fine for the projected workload through Phase 3 (Postgres + 1 API + 1 worker is in its sweet spot). Migration to Fly.io would cost a week minimum and would be premature optimization at the infrastructure layer without evidence Railway is limiting. Reasons to revisit later: multi-region need (users currently geographically concentrated), or concrete Railway limitations on long-running workers surfacing during Phase 2.</w:t>
      </w:r>
    </w:p>
    <w:p>
      <w:pPr>
        <w:pStyle w:val="ListBullet"/>
      </w:pPr>
      <w:r>
        <w:t>Postgres provider — Railway-managed Postgres for Phase 0–1; explicit Neon evaluation as a Phase 1 deliverable. Rationale: Railway's Postgres is fine for the workload. Neon's database branching is genuinely valuable for the replay-debugging story (§7.6) and the staging environment (§12.1). Migration is a connection-string change. Supabase ruled out — wrong product orientation.</w:t>
      </w:r>
    </w:p>
    <w:p>
      <w:pPr>
        <w:pStyle w:val="ListBullet"/>
      </w:pPr>
      <w:r>
        <w:t>Admin auth — roll-your-own with single hardcoded password and HttpOnly secure session cookie. Rationale: internal admin tool with one user. Auth0 / Clerk are excellent products solving a problem we don't have. The roll-your-own version is genuinely ~30 lines. Revisit when a second admin user is a concrete need.</w:t>
      </w:r>
    </w:p>
    <w:p>
      <w:pPr>
        <w:pStyle w:val="ListBullet"/>
      </w:pPr>
      <w:r>
        <w:t>OddsAPI plan — free tier through Phase 0–3; paid plan decision deferred to Phase 4 with telemetry from instrumented Phase 3. Rationale: cannot pick the right tier without real call-volume data. Free tier is sufficient for contract validation and ingestion module development.</w:t>
      </w:r>
    </w:p>
    <w:p>
      <w:pPr>
        <w:pStyle w:val="ListBullet"/>
      </w:pPr>
      <w:r>
        <w:t>Frontend scope — locked as out of scope for this rebuild; new Phase 6 placeholder added to the migration plan. Rationale: 12–16 weeks of backend work ahead. Adding frontend rewrite doubles the project and creates a critical path through different skills. Right time for rewrite is after backend is stable and telemetry exists on actual user access patterns.</w:t>
      </w:r>
    </w:p>
    <w:p>
      <w:r>
        <w:t>Document changes consequent to the above:</w:t>
      </w:r>
    </w:p>
    <w:p>
      <w:pPr>
        <w:pStyle w:val="ListBullet"/>
      </w:pPr>
      <w:r>
        <w:t>§7.5 — admin auth scope simplified to single password + session cookie; Auth0/Clerk references removed.</w:t>
      </w:r>
    </w:p>
    <w:p>
      <w:pPr>
        <w:pStyle w:val="ListBullet"/>
      </w:pPr>
      <w:r>
        <w:t>§8.1 — API versioning discipline tightened: semantic versioning, explicit deprecation policy, breaking-change handling for the v3→v4 cutover.</w:t>
      </w:r>
    </w:p>
    <w:p>
      <w:pPr>
        <w:pStyle w:val="ListBullet"/>
      </w:pPr>
      <w:r>
        <w:t>§10.1 — hosting and Postgres-provider decisions added to the locked-stack table.</w:t>
      </w:r>
    </w:p>
    <w:p>
      <w:pPr>
        <w:pStyle w:val="ListBullet"/>
      </w:pPr>
      <w:r>
        <w:t>§11.2 — explicit "Neon evaluation" added as a Phase 1 deliverable.</w:t>
      </w:r>
    </w:p>
    <w:p>
      <w:pPr>
        <w:pStyle w:val="ListBullet"/>
      </w:pPr>
      <w:r>
        <w:t>§11.7 — new Phase 6 (frontend rewrite) added as future-tense placeholder.</w:t>
      </w:r>
    </w:p>
    <w:p>
      <w:pPr>
        <w:pStyle w:val="ListBullet"/>
      </w:pPr>
      <w:r>
        <w:t>§13.2 — Grafana Cloud and retention policy removed (locked in v1.1 round); five resolved blockers moved to a "Decisions made" subsection; remaining open questions narrowed to Polymarket pricing and future non-web API consumers.</w:t>
      </w:r>
    </w:p>
    <w:p/>
    <w:p>
      <w:pPr>
        <w:pStyle w:val="Heading3"/>
      </w:pPr>
      <w:r>
        <w:t>v1.1 — Review-pass amendments</w:t>
      </w:r>
    </w:p>
    <w:p>
      <w:r>
        <w:t>Date: 2026-05-08. Author: architecture review pass following v1.0 distribution.</w:t>
      </w:r>
    </w:p>
    <w:p>
      <w:r>
        <w:t>This revision incorporates feedback from a structured review of v1.0. Each entry below names the section affected and the rationale for the change.</w:t>
      </w:r>
    </w:p>
    <w:p>
      <w:pPr>
        <w:pStyle w:val="ListBullet"/>
      </w:pPr>
      <w:r>
        <w:t>§4.3 / §5.1 — Explicit treatment of single-provider fixtures. Rationale: v1.0 forbade synthetic events in the request path but did not state where Kalshi-only, Polymarket-only, or OddsAPI-only fixtures live. They are now stated as fixtures rows with NULL provider FKs, rendered with available fields and explicit source tags.</w:t>
      </w:r>
    </w:p>
    <w:p>
      <w:pPr>
        <w:pStyle w:val="ListBullet"/>
      </w:pPr>
      <w:r>
        <w:t>§5.4 — Per-sport drift thresholds replacing the global 7-day cap. Rationale: the v1.0 7-day re-link tolerance was loose enough to falsely link soccer cup replays scheduled exactly a week apart. Per-sport defaults with review-queue gating beyond the threshold.</w:t>
      </w:r>
    </w:p>
    <w:p>
      <w:pPr>
        <w:pStyle w:val="ListBullet"/>
      </w:pPr>
      <w:r>
        <w:t>§6.1 — Task supervision pattern for long-lived asyncio coroutines. Rationale: websocket consumers, the LISTEN/NOTIFY listener, and the batch resolver are all long-lived tasks. asyncio does not auto-restart them on unhandled exceptions; without supervision they die silently.</w:t>
      </w:r>
    </w:p>
    <w:p>
      <w:pPr>
        <w:pStyle w:val="ListBullet"/>
      </w:pPr>
      <w:r>
        <w:t>§6.3 — Schema-drift detection on ingestion. Rationale: JSONB raw payloads tolerate any shape, but resolvers extract structured fields. Provider schema changes silently break extractions; boundary validation with monitored failure rates catches this in minutes instead of days.</w:t>
      </w:r>
    </w:p>
    <w:p>
      <w:pPr>
        <w:pStyle w:val="ListBullet"/>
      </w:pPr>
      <w:r>
        <w:t>§6.3 — Ingestion idempotency for provider primary key changes. Rationale: rare but real edge case — providers occasionally re-issue identifiers. Explicit handling avoids silently orphaning rows.</w:t>
      </w:r>
    </w:p>
    <w:p>
      <w:pPr>
        <w:pStyle w:val="ListBullet"/>
      </w:pPr>
      <w:r>
        <w:t>§6.4 — New: push-provider ingestion via websockets. Rationale: Kalshi and Polymarket support websocket feeds that obviate polling for active markets. Polling as fallback when the websocket disconnects.</w:t>
      </w:r>
    </w:p>
    <w:p>
      <w:pPr>
        <w:pStyle w:val="ListBullet"/>
      </w:pPr>
      <w:r>
        <w:t>§6.5 — New: data retention and archival policy. Rationale: v1.0 left this as an open question. JSONB raw payloads grow without bound. Concrete policy: 30 days hot in Postgres, 1 year archived to object storage, then deletion. resolution_log retained forever.</w:t>
      </w:r>
    </w:p>
    <w:p>
      <w:pPr>
        <w:pStyle w:val="ListBullet"/>
      </w:pPr>
      <w:r>
        <w:t>§7.5 — Review queue UI scope and operational ownership spelled out. Rationale: v1.0 said "basic functionality only" without specifying. Without auth, a side-by-side diff view, and an audit log, the queue won't get used. Ownership during steady state named explicitly.</w:t>
      </w:r>
    </w:p>
    <w:p>
      <w:pPr>
        <w:pStyle w:val="ListBullet"/>
      </w:pPr>
      <w:r>
        <w:t>§7.7 — New: three-loop resolver pattern. Rationale: the v1.0 10–30s batch loop is too slow for newly-arriving market rows on existing fixtures. Hot path via LISTEN/NOTIFY (sub-second), batch pass (30s safety net), re-resolution pass (5–10 min for low-confidence re-link). NOTIFY treated as best-effort wake-up signal, not data carrier.</w:t>
      </w:r>
    </w:p>
    <w:p>
      <w:pPr>
        <w:pStyle w:val="ListBullet"/>
      </w:pPr>
      <w:r>
        <w:t>§8.2 — Explicit per-source freshness implementation. Rationale: v1.0 asserted per-fixture freshness without specifying mechanism. Committed to per-source as_of timestamps in the response, constructed from raw_payload last_changed_at. Lighter than per-field tracking and sufficient for UI staleness decisions.</w:t>
      </w:r>
    </w:p>
    <w:p>
      <w:pPr>
        <w:pStyle w:val="ListBullet"/>
      </w:pPr>
      <w:r>
        <w:t>§9.9 — New: disaster recovery targets and drill cadence. Rationale: v1.0 had no DR section. Concrete RPO/RTO targets, backup cadence including off-platform redundancy, quarterly restore drills.</w:t>
      </w:r>
    </w:p>
    <w:p>
      <w:pPr>
        <w:pStyle w:val="ListBullet"/>
      </w:pPr>
      <w:r>
        <w:t>§10.1 — Stack decisions locked in, not optional. Rationale: v1.0 left SQLAlchemy vs asyncpg, monitoring vendor, and background-task framework as "either." Decisions made: SQLAlchemy 2.x async, Grafana Cloud, asyncio in-process.</w:t>
      </w:r>
    </w:p>
    <w:p>
      <w:pPr>
        <w:pStyle w:val="ListBullet"/>
      </w:pPr>
      <w:r>
        <w:t>§11.2 — Backfill added to phase 1 deliverables. Rationale: more data improves resolver disambiguation and the test corpus is easier to extract from a populated database.</w:t>
      </w:r>
    </w:p>
    <w:p>
      <w:pPr>
        <w:pStyle w:val="ListBullet"/>
      </w:pPr>
      <w:r>
        <w:t>§11.9 (was §11.8 in v1.1; renumbered in v1.2) — New: realistic solo timeline calibration. Rationale: v1.0 phase estimates totaled 7–10 weeks but treated calendar time and engineering time as equivalent. Solo work has no parallelism; multiplier of 1.5–2x applied. Phase parallelism options surfaced for two-engineer scenarios.</w:t>
      </w:r>
    </w:p>
    <w:p>
      <w:pPr>
        <w:pStyle w:val="ListBullet"/>
      </w:pPr>
      <w:r>
        <w:t>§12.1 — Test corpus governance (canary / regression / active edge cases). Rationale: a flat corpus of 100+ cases becomes brittle. Distinguishing always-true cases from frozen past bugs from open investigations keeps the suite useful as the resolver evolves.</w:t>
      </w:r>
    </w:p>
    <w:p>
      <w:pPr>
        <w:pStyle w:val="ListBullet"/>
      </w:pPr>
      <w:r>
        <w:t>§14 — New: explicit cost estimate. Rationale: v1.0 had no monthly cost line. Concrete numbers at low scale (~$70–110/month) so the decision to proceed is informed.</w:t>
      </w:r>
    </w:p>
    <w:p>
      <w:pPr>
        <w:pStyle w:val="ListBullet"/>
      </w:pPr>
      <w:r>
        <w:t>§15 — New: local development environment. Rationale: Postgres + ingestion modules + admin UI is non-trivial to run on a laptop. docker-compose, Makefile targets, and seed-fixture script specified.</w:t>
      </w:r>
    </w:p>
    <w:p>
      <w:pPr>
        <w:pStyle w:val="Heading3"/>
      </w:pPr>
      <w:r>
        <w:t>v1.0 — Initial issue</w:t>
      </w:r>
    </w:p>
    <w:p>
      <w:r>
        <w:t>Date: 2026-05-07. Initial distribution of the architecture document.</w:t>
      </w:r>
    </w:p>
    <w:p/>
    <w:p>
      <w:pPr>
        <w:pStyle w:val="Heading1"/>
      </w:pPr>
      <w:r>
        <w:t>1. Executive Summary</w:t>
      </w:r>
    </w:p>
    <w:p>
      <w:r>
        <w:t>This document defines the target architecture for a sports markets aggregation platform that reconciles data from multiple independent providers — currently Kalshi prediction markets and FlashLive (FL) sports fixtures, with planned integration of Polymarket and OddsAPI — into a unified, reliable user-facing product.</w:t>
      </w:r>
    </w:p>
    <w:p>
      <w:r>
        <w:t>The current system performs cross-provider entity resolution at request time using string heuristics and module-level dictionaries. This produces non-deterministic pairings, duplicate cards, missing logos for synthesized events, and reliability incidents under load. Each new provider compounds the problem because the pairing combinations grow quadratically with the number of identity systems.</w:t>
      </w:r>
    </w:p>
    <w:p>
      <w:pPr>
        <w:pStyle w:val="Heading3"/>
      </w:pPr>
      <w:r>
        <w:t>Root cause</w:t>
      </w:r>
    </w:p>
    <w:p>
      <w:r>
        <w:t>Two (soon four) independent identity systems are reconciled per request via regex and abbreviation matching, with no canonical entity registry and no persistent storage. Every request re-derives every relationship and fails on a fraction of fixtures. Failures are not deterministic, which makes them very difficult to debug and impossible to test against.</w:t>
      </w:r>
    </w:p>
    <w:p>
      <w:pPr>
        <w:pStyle w:val="Heading3"/>
      </w:pPr>
      <w:r>
        <w:t>Target architecture</w:t>
      </w:r>
    </w:p>
    <w:p>
      <w:r>
        <w:t>A three-layer system with durable boundaries:</w:t>
      </w:r>
    </w:p>
    <w:p>
      <w:pPr>
        <w:pStyle w:val="ListBullet"/>
      </w:pPr>
      <w:r>
        <w:t>Ingestion — per-provider pollers and websocket consumers writing immutable raw payloads to Postgres on independent schedules.</w:t>
      </w:r>
    </w:p>
    <w:p>
      <w:pPr>
        <w:pStyle w:val="ListBullet"/>
      </w:pPr>
      <w:r>
        <w:t>Resolution — a background entity-matching service that maps provider records to canonical fixtures, teams, and competitions, with confidence scores, audit logs, and a human review queue for low-confidence matches. Runs on three complementary loops: a hot path for sub-second processing of new records, a 30-second batch safety net, and a 5–10 minute re-resolution pass for low-confidence updates.</w:t>
      </w:r>
    </w:p>
    <w:p>
      <w:pPr>
        <w:pStyle w:val="ListBullet"/>
      </w:pPr>
      <w:r>
        <w:t>Serving — stateless API handlers that read pre-resolved data from Postgres. No third-party API calls in the request path.</w:t>
      </w:r>
    </w:p>
    <w:p>
      <w:pPr>
        <w:pStyle w:val="Heading3"/>
      </w:pPr>
      <w:r>
        <w:t>Expected outcomes</w:t>
      </w:r>
    </w:p>
    <w:p>
      <w:pPr>
        <w:pStyle w:val="ListBullet"/>
      </w:pPr>
      <w:r>
        <w:t>Deterministic pairing: a ticker resolved to a fixture stays resolved across requests.</w:t>
      </w:r>
    </w:p>
    <w:p>
      <w:pPr>
        <w:pStyle w:val="ListBullet"/>
      </w:pPr>
      <w:r>
        <w:t>Provider call volume decoupled from user count, reducing FL/Kalshi calls by an estimated order of magnitude (and up to two or more orders at higher concurrency) and bounding OddsAPI/Polymarket cost.</w:t>
      </w:r>
    </w:p>
    <w:p>
      <w:pPr>
        <w:pStyle w:val="ListBullet"/>
      </w:pPr>
      <w:r>
        <w:t>New providers added as additive ingestion modules, not regression risks across the codebase.</w:t>
      </w:r>
    </w:p>
    <w:p>
      <w:pPr>
        <w:pStyle w:val="ListBullet"/>
      </w:pPr>
      <w:r>
        <w:t>Failures isolated to single providers — FL outage no longer takes down the user-facing endpoint.</w:t>
      </w:r>
    </w:p>
    <w:p>
      <w:pPr>
        <w:pStyle w:val="ListBullet"/>
      </w:pPr>
      <w:r>
        <w:t>Persistent learning: aliases and resolution decisions accumulate over time rather than being lost on each deploy.</w:t>
      </w:r>
    </w:p>
    <w:p>
      <w:pPr>
        <w:pStyle w:val="Heading1"/>
      </w:pPr>
      <w:r>
        <w:t>2. Current State Assessment</w:t>
      </w:r>
    </w:p>
    <w:p>
      <w:pPr>
        <w:pStyle w:val="Heading2"/>
      </w:pPr>
      <w:r>
        <w:t>2.1 What works today</w:t>
      </w:r>
    </w:p>
    <w:p>
      <w:r>
        <w:t>The existing system has reliable behavior in well-defined cases that should be preserved during the migration:</w:t>
      </w:r>
    </w:p>
    <w:p>
      <w:pPr>
        <w:pStyle w:val="ListBullet"/>
      </w:pPr>
      <w:r>
        <w:t>FL-paired events with a single Kalshi GAME ticker (~99% reliability).</w:t>
      </w:r>
    </w:p>
    <w:p>
      <w:pPr>
        <w:pStyle w:val="ListBullet"/>
      </w:pPr>
      <w:r>
        <w:t>Tournament structure preservation from FL feed.</w:t>
      </w:r>
    </w:p>
    <w:p>
      <w:pPr>
        <w:pStyle w:val="ListBullet"/>
      </w:pPr>
      <w:r>
        <w:t>Outright markets path (self-contained, no pairing logic).</w:t>
      </w:r>
    </w:p>
    <w:p>
      <w:pPr>
        <w:pStyle w:val="ListBullet"/>
      </w:pPr>
      <w:r>
        <w:t>Day picker within FL's ±7 day window.</w:t>
      </w:r>
    </w:p>
    <w:p>
      <w:pPr>
        <w:pStyle w:val="ListBullet"/>
      </w:pPr>
      <w:r>
        <w:t>State filter for FL-paired events using authoritative STAGE_TYPE.</w:t>
      </w:r>
    </w:p>
    <w:p>
      <w:pPr>
        <w:pStyle w:val="ListBullet"/>
      </w:pPr>
      <w:r>
        <w:t>Persistent series-routing hints across requests.</w:t>
      </w:r>
    </w:p>
    <w:p>
      <w:pPr>
        <w:pStyle w:val="Heading2"/>
      </w:pPr>
      <w:r>
        <w:t>2.2 Known issues</w:t>
      </w:r>
    </w:p>
    <w:p>
      <w:r>
        <w:t>The following issues are documented from the existing technical breakdown. They are listed here as a reference set the new architecture must address. Each is mapped to a target-architecture mitigation in §11.8.</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ID</w:t>
            </w:r>
          </w:p>
        </w:tc>
        <w:tc>
          <w:tcPr>
            <w:tcW w:type="dxa" w:w="2880"/>
            <w:shd w:val="clear" w:color="auto" w:fill="305496"/>
          </w:tcPr>
          <w:p>
            <w:r>
              <w:rPr>
                <w:b/>
                <w:color w:val="FFFFFF"/>
              </w:rPr>
              <w:t>Issue</w:t>
            </w:r>
          </w:p>
        </w:tc>
        <w:tc>
          <w:tcPr>
            <w:tcW w:type="dxa" w:w="2880"/>
            <w:shd w:val="clear" w:color="auto" w:fill="305496"/>
          </w:tcPr>
          <w:p>
            <w:r>
              <w:rPr>
                <w:b/>
                <w:color w:val="FFFFFF"/>
              </w:rPr>
              <w:t>Category</w:t>
            </w:r>
          </w:p>
        </w:tc>
      </w:tr>
      <w:tr>
        <w:tc>
          <w:tcPr>
            <w:tcW w:type="dxa" w:w="2880"/>
          </w:tcPr>
          <w:p>
            <w:r>
              <w:t>I-1</w:t>
            </w:r>
          </w:p>
        </w:tc>
        <w:tc>
          <w:tcPr>
            <w:tcW w:type="dxa" w:w="2880"/>
          </w:tcPr>
          <w:p>
            <w:r>
              <w:t>Pairing is non-deterministic across requests</w:t>
            </w:r>
          </w:p>
        </w:tc>
        <w:tc>
          <w:tcPr>
            <w:tcW w:type="dxa" w:w="2880"/>
          </w:tcPr>
          <w:p>
            <w:r>
              <w:t>Reconciliation correctness</w:t>
            </w:r>
          </w:p>
        </w:tc>
      </w:tr>
      <w:tr>
        <w:tc>
          <w:tcPr>
            <w:tcW w:type="dxa" w:w="2880"/>
          </w:tcPr>
          <w:p>
            <w:r>
              <w:t>I-2</w:t>
            </w:r>
          </w:p>
        </w:tc>
        <w:tc>
          <w:tcPr>
            <w:tcW w:type="dxa" w:w="2880"/>
          </w:tcPr>
          <w:p>
            <w:r>
              <w:t>Sub-market tickers with mismatched abbr_block fail to bucket together</w:t>
            </w:r>
          </w:p>
        </w:tc>
        <w:tc>
          <w:tcPr>
            <w:tcW w:type="dxa" w:w="2880"/>
          </w:tcPr>
          <w:p>
            <w:r>
              <w:t>Reconciliation correctness</w:t>
            </w:r>
          </w:p>
        </w:tc>
      </w:tr>
      <w:tr>
        <w:tc>
          <w:tcPr>
            <w:tcW w:type="dxa" w:w="2880"/>
          </w:tcPr>
          <w:p>
            <w:r>
              <w:t>I-3</w:t>
            </w:r>
          </w:p>
        </w:tc>
        <w:tc>
          <w:tcPr>
            <w:tcW w:type="dxa" w:w="2880"/>
          </w:tcPr>
          <w:p>
            <w:r>
              <w:t>Hint-routed synth events bypass dedup, causing duplicate cards</w:t>
            </w:r>
          </w:p>
        </w:tc>
        <w:tc>
          <w:tcPr>
            <w:tcW w:type="dxa" w:w="2880"/>
          </w:tcPr>
          <w:p>
            <w:r>
              <w:t>Reconciliation correctness</w:t>
            </w:r>
          </w:p>
        </w:tc>
      </w:tr>
      <w:tr>
        <w:tc>
          <w:tcPr>
            <w:tcW w:type="dxa" w:w="2880"/>
          </w:tcPr>
          <w:p>
            <w:r>
              <w:t>I-4</w:t>
            </w:r>
          </w:p>
        </w:tc>
        <w:tc>
          <w:tcPr>
            <w:tcW w:type="dxa" w:w="2880"/>
          </w:tcPr>
          <w:p>
            <w:r>
              <w:t>No fuzzy name matching at the dedup layer</w:t>
            </w:r>
          </w:p>
        </w:tc>
        <w:tc>
          <w:tcPr>
            <w:tcW w:type="dxa" w:w="2880"/>
          </w:tcPr>
          <w:p>
            <w:r>
              <w:t>Reconciliation correctness</w:t>
            </w:r>
          </w:p>
        </w:tc>
      </w:tr>
      <w:tr>
        <w:tc>
          <w:tcPr>
            <w:tcW w:type="dxa" w:w="2880"/>
          </w:tcPr>
          <w:p>
            <w:r>
              <w:t>I-5</w:t>
            </w:r>
          </w:p>
        </w:tc>
        <w:tc>
          <w:tcPr>
            <w:tcW w:type="dxa" w:w="2880"/>
          </w:tcPr>
          <w:p>
            <w:r>
              <w:t>Synth-only teams never receive logos</w:t>
            </w:r>
          </w:p>
        </w:tc>
        <w:tc>
          <w:tcPr>
            <w:tcW w:type="dxa" w:w="2880"/>
          </w:tcPr>
          <w:p>
            <w:r>
              <w:t>Cosmetic data</w:t>
            </w:r>
          </w:p>
        </w:tc>
      </w:tr>
      <w:tr>
        <w:tc>
          <w:tcPr>
            <w:tcW w:type="dxa" w:w="2880"/>
          </w:tcPr>
          <w:p>
            <w:r>
              <w:t>I-6</w:t>
            </w:r>
          </w:p>
        </w:tc>
        <w:tc>
          <w:tcPr>
            <w:tcW w:type="dxa" w:w="2880"/>
          </w:tcPr>
          <w:p>
            <w:r>
              <w:t>Logos partially missing on FL-paired events</w:t>
            </w:r>
          </w:p>
        </w:tc>
        <w:tc>
          <w:tcPr>
            <w:tcW w:type="dxa" w:w="2880"/>
          </w:tcPr>
          <w:p>
            <w:r>
              <w:t>Cosmetic data</w:t>
            </w:r>
          </w:p>
        </w:tc>
      </w:tr>
      <w:tr>
        <w:tc>
          <w:tcPr>
            <w:tcW w:type="dxa" w:w="2880"/>
          </w:tcPr>
          <w:p>
            <w:r>
              <w:t>I-7</w:t>
            </w:r>
          </w:p>
        </w:tc>
        <w:tc>
          <w:tcPr>
            <w:tcW w:type="dxa" w:w="2880"/>
          </w:tcPr>
          <w:p>
            <w:r>
              <w:t>In-process caches reset on every deploy</w:t>
            </w:r>
          </w:p>
        </w:tc>
        <w:tc>
          <w:tcPr>
            <w:tcW w:type="dxa" w:w="2880"/>
          </w:tcPr>
          <w:p>
            <w:r>
              <w:t>Cosmetic data</w:t>
            </w:r>
          </w:p>
        </w:tc>
      </w:tr>
      <w:tr>
        <w:tc>
          <w:tcPr>
            <w:tcW w:type="dxa" w:w="2880"/>
          </w:tcPr>
          <w:p>
            <w:r>
              <w:t>I-8</w:t>
            </w:r>
          </w:p>
        </w:tc>
        <w:tc>
          <w:tcPr>
            <w:tcW w:type="dxa" w:w="2880"/>
          </w:tcPr>
          <w:p>
            <w:r>
              <w:t>Synth events have hardcoded STAGE_TYPE: SCHEDULED</w:t>
            </w:r>
          </w:p>
        </w:tc>
        <w:tc>
          <w:tcPr>
            <w:tcW w:type="dxa" w:w="2880"/>
          </w:tcPr>
          <w:p>
            <w:r>
              <w:t>Synth lifecycle</w:t>
            </w:r>
          </w:p>
        </w:tc>
      </w:tr>
      <w:tr>
        <w:tc>
          <w:tcPr>
            <w:tcW w:type="dxa" w:w="2880"/>
          </w:tcPr>
          <w:p>
            <w:r>
              <w:t>I-9</w:t>
            </w:r>
          </w:p>
        </w:tc>
        <w:tc>
          <w:tcPr>
            <w:tcW w:type="dxa" w:w="2880"/>
          </w:tcPr>
          <w:p>
            <w:r>
              <w:t>Synth START_TIME is a hardcoded fallback</w:t>
            </w:r>
          </w:p>
        </w:tc>
        <w:tc>
          <w:tcPr>
            <w:tcW w:type="dxa" w:w="2880"/>
          </w:tcPr>
          <w:p>
            <w:r>
              <w:t>Synth lifecycle</w:t>
            </w:r>
          </w:p>
        </w:tc>
      </w:tr>
      <w:tr>
        <w:tc>
          <w:tcPr>
            <w:tcW w:type="dxa" w:w="2880"/>
          </w:tcPr>
          <w:p>
            <w:r>
              <w:t>I-10</w:t>
            </w:r>
          </w:p>
        </w:tc>
        <w:tc>
          <w:tcPr>
            <w:tcW w:type="dxa" w:w="2880"/>
          </w:tcPr>
          <w:p>
            <w:r>
              <w:t>Endpoint polled every 5s per tab; FL fetch in request path</w:t>
            </w:r>
          </w:p>
        </w:tc>
        <w:tc>
          <w:tcPr>
            <w:tcW w:type="dxa" w:w="2880"/>
          </w:tcPr>
          <w:p>
            <w:r>
              <w:t>Reliability</w:t>
            </w:r>
          </w:p>
        </w:tc>
      </w:tr>
      <w:tr>
        <w:tc>
          <w:tcPr>
            <w:tcW w:type="dxa" w:w="2880"/>
          </w:tcPr>
          <w:p>
            <w:r>
              <w:t>I-11</w:t>
            </w:r>
          </w:p>
        </w:tc>
        <w:tc>
          <w:tcPr>
            <w:tcW w:type="dxa" w:w="2880"/>
          </w:tcPr>
          <w:p>
            <w:r>
              <w:t>Single uvicorn worker on Railway; no concurrency</w:t>
            </w:r>
          </w:p>
        </w:tc>
        <w:tc>
          <w:tcPr>
            <w:tcW w:type="dxa" w:w="2880"/>
          </w:tcPr>
          <w:p>
            <w:r>
              <w:t>Reliability</w:t>
            </w:r>
          </w:p>
        </w:tc>
      </w:tr>
      <w:tr>
        <w:tc>
          <w:tcPr>
            <w:tcW w:type="dxa" w:w="2880"/>
          </w:tcPr>
          <w:p>
            <w:r>
              <w:t>I-12</w:t>
            </w:r>
          </w:p>
        </w:tc>
        <w:tc>
          <w:tcPr>
            <w:tcW w:type="dxa" w:w="2880"/>
          </w:tcPr>
          <w:p>
            <w:r>
              <w:t>Hint routing can place synth under wrong tournament</w:t>
            </w:r>
          </w:p>
        </w:tc>
        <w:tc>
          <w:tcPr>
            <w:tcW w:type="dxa" w:w="2880"/>
          </w:tcPr>
          <w:p>
            <w:r>
              <w:t>Reliability</w:t>
            </w:r>
          </w:p>
        </w:tc>
      </w:tr>
      <w:tr>
        <w:tc>
          <w:tcPr>
            <w:tcW w:type="dxa" w:w="2880"/>
          </w:tcPr>
          <w:p>
            <w:r>
              <w:t>I-13</w:t>
            </w:r>
          </w:p>
        </w:tc>
        <w:tc>
          <w:tcPr>
            <w:tcW w:type="dxa" w:w="2880"/>
          </w:tcPr>
          <w:p>
            <w:r>
              <w:t>No persistent storage for team↔logo or fixture↔ticker mappings</w:t>
            </w:r>
          </w:p>
        </w:tc>
        <w:tc>
          <w:tcPr>
            <w:tcW w:type="dxa" w:w="2880"/>
          </w:tcPr>
          <w:p>
            <w:r>
              <w:t>Architectural</w:t>
            </w:r>
          </w:p>
        </w:tc>
      </w:tr>
      <w:tr>
        <w:tc>
          <w:tcPr>
            <w:tcW w:type="dxa" w:w="2880"/>
          </w:tcPr>
          <w:p>
            <w:r>
              <w:t>I-14</w:t>
            </w:r>
          </w:p>
        </w:tc>
        <w:tc>
          <w:tcPr>
            <w:tcW w:type="dxa" w:w="2880"/>
          </w:tcPr>
          <w:p>
            <w:r>
              <w:t>New sport/league requires editing multiple maps</w:t>
            </w:r>
          </w:p>
        </w:tc>
        <w:tc>
          <w:tcPr>
            <w:tcW w:type="dxa" w:w="2880"/>
          </w:tcPr>
          <w:p>
            <w:r>
              <w:t>Architectural</w:t>
            </w:r>
          </w:p>
        </w:tc>
      </w:tr>
      <w:tr>
        <w:tc>
          <w:tcPr>
            <w:tcW w:type="dxa" w:w="2880"/>
          </w:tcPr>
          <w:p>
            <w:r>
              <w:t>I-15</w:t>
            </w:r>
          </w:p>
        </w:tc>
        <w:tc>
          <w:tcPr>
            <w:tcW w:type="dxa" w:w="2880"/>
          </w:tcPr>
          <w:p>
            <w:r>
              <w:t>Limited observability; logs unreliable on Railway</w:t>
            </w:r>
          </w:p>
        </w:tc>
        <w:tc>
          <w:tcPr>
            <w:tcW w:type="dxa" w:w="2880"/>
          </w:tcPr>
          <w:p>
            <w:r>
              <w:t>Architectural</w:t>
            </w:r>
          </w:p>
        </w:tc>
      </w:tr>
      <w:tr>
        <w:tc>
          <w:tcPr>
            <w:tcW w:type="dxa" w:w="2880"/>
          </w:tcPr>
          <w:p>
            <w:r>
              <w:t>I-16</w:t>
            </w:r>
          </w:p>
        </w:tc>
        <w:tc>
          <w:tcPr>
            <w:tcW w:type="dxa" w:w="2880"/>
          </w:tcPr>
          <w:p>
            <w:r>
              <w:t>Frontend has implicit assumptions about response shape</w:t>
            </w:r>
          </w:p>
        </w:tc>
        <w:tc>
          <w:tcPr>
            <w:tcW w:type="dxa" w:w="2880"/>
          </w:tcPr>
          <w:p>
            <w:r>
              <w:t>Architectural</w:t>
            </w:r>
          </w:p>
        </w:tc>
      </w:tr>
    </w:tbl>
    <w:p/>
    <w:p>
      <w:pPr>
        <w:pStyle w:val="Heading1"/>
      </w:pPr>
      <w:r>
        <w:t>3. Architectural Principles</w:t>
      </w:r>
    </w:p>
    <w:p>
      <w:r>
        <w:t>These principles guide every design decision in this document. When a tactical question arises that is not explicitly addressed below, it should be resolved in favor of the principle most directly applicable.</w:t>
      </w:r>
    </w:p>
    <w:p>
      <w:pPr>
        <w:pStyle w:val="Heading3"/>
      </w:pPr>
      <w:r>
        <w:t>P1. Separation of ingestion, resolution, and serving</w:t>
      </w:r>
    </w:p>
    <w:p>
      <w:r>
        <w:t>Each layer has a single responsibility, runs on its own schedule, and communicates only through the database. A failure in one layer does not propagate to the others. The user-facing API never calls a third-party provider directly.</w:t>
      </w:r>
    </w:p>
    <w:p>
      <w:pPr>
        <w:pStyle w:val="Heading3"/>
      </w:pPr>
      <w:r>
        <w:t>P2. Database as system of record</w:t>
      </w:r>
    </w:p>
    <w:p>
      <w:r>
        <w:t>Postgres is the source of truth. External APIs are inputs that update the system of record; they are not the system itself. All resolution and reconciliation runs against stored data. This makes the system replayable, debuggable, and auditable.</w:t>
      </w:r>
    </w:p>
    <w:p>
      <w:pPr>
        <w:pStyle w:val="Heading3"/>
      </w:pPr>
      <w:r>
        <w:t>P3. Canonical entity model</w:t>
      </w:r>
    </w:p>
    <w:p>
      <w:r>
        <w:t>Fixtures, teams, and competitions are first-class entities with stable internal UUIDs. Provider-specific identifiers (Kalshi tickers, FL event IDs, Polymarket condition IDs) reference these canonical entities via foreign keys. Identity is defined by the canonical entity, not by any single provider.</w:t>
      </w:r>
    </w:p>
    <w:p>
      <w:pPr>
        <w:pStyle w:val="Heading3"/>
      </w:pPr>
      <w:r>
        <w:t>P4. Immutable raw payloads</w:t>
      </w:r>
    </w:p>
    <w:p>
      <w:r>
        <w:t>Every fetch from a provider stores the raw response as JSONB, indexed by provider, identifier, and fetch time. Resolution logic is a pure function over raw data. This enables replay, regression testing, and recovery from resolver bugs.</w:t>
      </w:r>
    </w:p>
    <w:p>
      <w:pPr>
        <w:pStyle w:val="Heading3"/>
      </w:pPr>
      <w:r>
        <w:t>P5. Deterministic resolution with audit trail</w:t>
      </w:r>
    </w:p>
    <w:p>
      <w:r>
        <w:t>Every resolution decision is stored with its inputs, outputs, confidence score, and reason. Identical inputs produce identical outputs. The audit log makes resolver changes safe to ship: their effect is observable before user-visible rollout.</w:t>
      </w:r>
    </w:p>
    <w:p>
      <w:pPr>
        <w:pStyle w:val="Heading3"/>
      </w:pPr>
      <w:r>
        <w:t>P6. Fail open with stale data, not closed</w:t>
      </w:r>
    </w:p>
    <w:p>
      <w:r>
        <w:t>When a provider is unavailable, the user-facing API serves the most recent known data with a freshness indicator. It does not return errors. Stale data with explicit freshness metadata is more useful than no data.</w:t>
      </w:r>
    </w:p>
    <w:p>
      <w:pPr>
        <w:pStyle w:val="Heading3"/>
      </w:pPr>
      <w:r>
        <w:t>P7. Polling rate decoupled from user count</w:t>
      </w:r>
    </w:p>
    <w:p>
      <w:r>
        <w:t>Provider call volume is a function of how fresh data needs to be, not how many users are connected. Adding the 1,000th user adds zero provider API calls. This makes scaling cost-predictable and protects per-call quota providers (OddsAPI, Polymarket) from runaway usage.</w:t>
      </w:r>
    </w:p>
    <w:p>
      <w:pPr>
        <w:pStyle w:val="Heading3"/>
      </w:pPr>
      <w:r>
        <w:t>P8. Provider-pluggable resolution</w:t>
      </w:r>
    </w:p>
    <w:p>
      <w:r>
        <w:t>Adding a new provider is an additive operation: a new ingestion poller (or websocket consumer), a new resolver module implementing a fixed interface, and configuration entries. No existing code paths change. This is the test for whether the architecture has succeeded — if Polymarket integration requires editing the FL pairing logic, the architecture has failed.</w:t>
      </w:r>
    </w:p>
    <w:p>
      <w:pPr>
        <w:pStyle w:val="Heading1"/>
      </w:pPr>
      <w:r>
        <w:t>4. System Architecture</w:t>
      </w:r>
    </w:p>
    <w:p>
      <w:pPr>
        <w:pStyle w:val="Heading2"/>
      </w:pPr>
      <w:r>
        <w:t>4.1 Layer overview</w:t>
      </w:r>
    </w:p>
    <w:p>
      <w:r>
        <w:t>The system has three layers, each running independently. Communication between layers is exclusively through Postgres.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Responsibility</w:t>
            </w:r>
          </w:p>
        </w:tc>
        <w:tc>
          <w:tcPr>
            <w:tcW w:type="dxa" w:w="2880"/>
            <w:shd w:val="clear" w:color="auto" w:fill="305496"/>
          </w:tcPr>
          <w:p>
            <w:r>
              <w:rPr>
                <w:b/>
                <w:color w:val="FFFFFF"/>
              </w:rPr>
              <w:t>Trigger / cadence</w:t>
            </w:r>
          </w:p>
        </w:tc>
      </w:tr>
      <w:tr>
        <w:tc>
          <w:tcPr>
            <w:tcW w:type="dxa" w:w="2880"/>
          </w:tcPr>
          <w:p>
            <w:r>
              <w:t>Ingestion</w:t>
            </w:r>
          </w:p>
        </w:tc>
        <w:tc>
          <w:tcPr>
            <w:tcW w:type="dxa" w:w="2880"/>
          </w:tcPr>
          <w:p>
            <w:r>
              <w:t>Poll providers; consume websocket feeds; write raw payloads to provider-specific tables. No cross-provider logic.</w:t>
            </w:r>
          </w:p>
        </w:tc>
        <w:tc>
          <w:tcPr>
            <w:tcW w:type="dxa" w:w="2880"/>
          </w:tcPr>
          <w:p>
            <w:r>
              <w:t>Per-provider, per-data-type schedule (see §6.2). Independent of user traffic.</w:t>
            </w:r>
          </w:p>
        </w:tc>
      </w:tr>
      <w:tr>
        <w:tc>
          <w:tcPr>
            <w:tcW w:type="dxa" w:w="2880"/>
          </w:tcPr>
          <w:p>
            <w:r>
              <w:t>Resolution</w:t>
            </w:r>
          </w:p>
        </w:tc>
        <w:tc>
          <w:tcPr>
            <w:tcW w:type="dxa" w:w="2880"/>
          </w:tcPr>
          <w:p>
            <w:r>
              <w:t>Match provider records to canonical fixtures, teams, competitions. Write decisions and confidence to registry tables.</w:t>
            </w:r>
          </w:p>
        </w:tc>
        <w:tc>
          <w:tcPr>
            <w:tcW w:type="dxa" w:w="2880"/>
          </w:tcPr>
          <w:p>
            <w:r>
              <w:t>Three loops: hot via LISTEN/NOTIFY (sub-second), batch pass every 30s, re-resolution pass every 5–10 min (see §7.7).</w:t>
            </w:r>
          </w:p>
        </w:tc>
      </w:tr>
      <w:tr>
        <w:tc>
          <w:tcPr>
            <w:tcW w:type="dxa" w:w="2880"/>
          </w:tcPr>
          <w:p>
            <w:r>
              <w:t>Serving</w:t>
            </w:r>
          </w:p>
        </w:tc>
        <w:tc>
          <w:tcPr>
            <w:tcW w:type="dxa" w:w="2880"/>
          </w:tcPr>
          <w:p>
            <w:r>
              <w:t>Stateless HTTP API. Reads canonical entities and pre-joined market data from Postgres. Returns versioned JSON.</w:t>
            </w:r>
          </w:p>
        </w:tc>
        <w:tc>
          <w:tcPr>
            <w:tcW w:type="dxa" w:w="2880"/>
          </w:tcPr>
          <w:p>
            <w:r>
              <w:t>Per user request. No external API calls. Database read only.</w:t>
            </w:r>
          </w:p>
        </w:tc>
      </w:tr>
    </w:tbl>
    <w:p/>
    <w:p>
      <w:pPr>
        <w:pStyle w:val="Heading2"/>
      </w:pPr>
      <w:r>
        <w:t>4.2 Data flow</w:t>
      </w:r>
    </w:p>
    <w:p>
      <w:r>
        <w:t>A typical lifecycle for a single fixture, from first appearance in any provider's data through user display:</w:t>
      </w:r>
    </w:p>
    <w:p>
      <w:pPr>
        <w:pStyle w:val="ListBullet"/>
      </w:pPr>
      <w:r>
        <w:t>FL ingestion poller fetches today's events. A new event for 'Bayern vs PSG' appears. Raw payload is written to fl_events table with last_seen_at = now().</w:t>
      </w:r>
    </w:p>
    <w:p>
      <w:pPr>
        <w:pStyle w:val="ListBullet"/>
      </w:pPr>
      <w:r>
        <w:t>Kalshi ingestion writes new market rows for KXUCLGAME-BAYPSG and KXUCLGOAL-BMUPSG to kalshi_markets with fixture_id = NULL (unresolved). Each insert fires a Postgres NOTIFY.</w:t>
      </w:r>
    </w:p>
    <w:p>
      <w:pPr>
        <w:pStyle w:val="ListBullet"/>
      </w:pPr>
      <w:r>
        <w:t>Resolver hot loop, listening on the channel, wakes within ~100ms and queries for fixture_id IS NULL rows.</w:t>
      </w:r>
    </w:p>
    <w:p>
      <w:pPr>
        <w:pStyle w:val="ListBullet"/>
      </w:pPr>
      <w:r>
        <w:t>For the FL event, resolver finds no existing fixture matching (teams + kickoff + competition). It creates a new fixtures row with a UUID, links the FL event to it.</w:t>
      </w:r>
    </w:p>
    <w:p>
      <w:pPr>
        <w:pStyle w:val="ListBullet"/>
      </w:pPr>
      <w:r>
        <w:t>For KXUCLGAME-BAYPSG, resolver matches BAY/PSG against team aliases, finds the new fixture, links with confidence 0.98.</w:t>
      </w:r>
    </w:p>
    <w:p>
      <w:pPr>
        <w:pStyle w:val="ListBullet"/>
      </w:pPr>
      <w:r>
        <w:t>For KXUCLGOAL-BMUPSG, resolver matches BMU through the alias table to Bayern Munich, links to the same fixture with confidence 0.92.</w:t>
      </w:r>
    </w:p>
    <w:p>
      <w:pPr>
        <w:pStyle w:val="ListBullet"/>
      </w:pPr>
      <w:r>
        <w:t>All three resolutions logged in resolution_log with inputs, decisions, and confidences.</w:t>
      </w:r>
    </w:p>
    <w:p>
      <w:pPr>
        <w:pStyle w:val="ListBullet"/>
      </w:pPr>
      <w:r>
        <w:t>User loads the page. Frontend polls /api/v4/sports/{id}/feed. Handler runs a SQL query joining fixtures, kalshi_markets, fl_events, teams. Returns a single card with both markets bundled, with per-source as_of timestamps. No external calls.</w:t>
      </w:r>
    </w:p>
    <w:p>
      <w:pPr>
        <w:pStyle w:val="Heading2"/>
      </w:pPr>
      <w:r>
        <w:t>4.3 What the request path does NOT do</w:t>
      </w:r>
    </w:p>
    <w:p>
      <w:r>
        <w:t>This list is deliberate. Each item below is something the current system does in the request path, and which the target system explicitly moves elsewhere:</w:t>
      </w:r>
    </w:p>
    <w:p>
      <w:pPr>
        <w:pStyle w:val="ListBullet"/>
      </w:pPr>
      <w:r>
        <w:t>Call FL, Kalshi, Polymarket, or OddsAPI.</w:t>
      </w:r>
    </w:p>
    <w:p>
      <w:pPr>
        <w:pStyle w:val="ListBullet"/>
      </w:pPr>
      <w:r>
        <w:t>Run pairing, fuzzy matching, or alias lookups.</w:t>
      </w:r>
    </w:p>
    <w:p>
      <w:pPr>
        <w:pStyle w:val="ListBullet"/>
      </w:pPr>
      <w:r>
        <w:t>Mutate module-level dictionaries or in-process caches.</w:t>
      </w:r>
    </w:p>
    <w:p>
      <w:pPr>
        <w:pStyle w:val="ListBullet"/>
      </w:pPr>
      <w:r>
        <w:t>Construct synthetic events from unpaired tickers. Single-provider fixtures (Kalshi-only, FL-only, Polymarket-only, OddsAPI-only) are persisted as fixtures rows with NULL provider FKs for providers that have not yet supplied data. They are NOT a special type — just regular fixtures whose set of linked provider records is incomplete. The serving layer renders them with whatever fields are available; the response includes explicit source tags so the UI knows what it has and what it doesn't.</w:t>
      </w:r>
    </w:p>
    <w:p>
      <w:pPr>
        <w:pStyle w:val="ListBullet"/>
      </w:pPr>
      <w:r>
        <w:t>Look up team logos by walking sibling tickers.</w:t>
      </w:r>
    </w:p>
    <w:p>
      <w:r>
        <w:t>If a request handler needs to do any of the above, the architecture has been violated. The corresponding work belongs in ingestion or resolution.</w:t>
      </w:r>
    </w:p>
    <w:p>
      <w:pPr>
        <w:pStyle w:val="Heading1"/>
      </w:pPr>
      <w:r>
        <w:t>5. Canonical Entity Model</w:t>
      </w:r>
    </w:p>
    <w:p>
      <w:r>
        <w:t>The entity model is the foundation of the system. It must be designed before any code is written, because the entire ingestion, resolution, and serving architecture depends on its shape.</w:t>
      </w:r>
    </w:p>
    <w:p>
      <w:pPr>
        <w:pStyle w:val="Heading2"/>
      </w:pPr>
      <w:r>
        <w:t>5.1 Core entities</w:t>
      </w:r>
    </w:p>
    <w:p>
      <w:pPr>
        <w:pStyle w:val="Heading3"/>
      </w:pPr>
      <w:r>
        <w:t>Fixture</w:t>
      </w:r>
    </w:p>
    <w:p>
      <w:r>
        <w:t>A specific match between two teams at a specific time in a specific competition. Identity is internal and stable; metadata is mutable. A fixture does not require any specific provider link — it requires a canonical identity (teams, kickoff, competition). Fixtures with no FL link, no Kalshi link, no Polymarket link, or no OddsAPI link are first-class citizens; they render with whatever fields are available and the serving response makes explicit which providers contributed.</w:t>
      </w:r>
    </w:p>
    <w:p>
      <w:pPr>
        <w:pStyle w:val="ListBullet"/>
      </w:pPr>
      <w:r>
        <w:t>id — internal UUID, immutable for the life of the match.</w:t>
      </w:r>
    </w:p>
    <w:p>
      <w:pPr>
        <w:pStyle w:val="ListBullet"/>
      </w:pPr>
      <w:r>
        <w:t>home_team_id, away_team_id — references to teams.</w:t>
      </w:r>
    </w:p>
    <w:p>
      <w:pPr>
        <w:pStyle w:val="ListBullet"/>
      </w:pPr>
      <w:r>
        <w:t>competition_id — reference to competition.</w:t>
      </w:r>
    </w:p>
    <w:p>
      <w:pPr>
        <w:pStyle w:val="ListBullet"/>
      </w:pPr>
      <w:r>
        <w:t>kickoff_at — timestamptz, UTC. Mutable (matches get rescheduled).</w:t>
      </w:r>
    </w:p>
    <w:p>
      <w:pPr>
        <w:pStyle w:val="ListBullet"/>
      </w:pPr>
      <w:r>
        <w:t>stage — group/round/leg/playoff metadata. Mutable.</w:t>
      </w:r>
    </w:p>
    <w:p>
      <w:pPr>
        <w:pStyle w:val="ListBullet"/>
      </w:pPr>
      <w:r>
        <w:t>tie_id — optional, groups two-leg ties.</w:t>
      </w:r>
    </w:p>
    <w:p>
      <w:pPr>
        <w:pStyle w:val="ListBullet"/>
      </w:pPr>
      <w:r>
        <w:t>state — scheduled / live / finished / cancelled / postponed.</w:t>
      </w:r>
    </w:p>
    <w:p>
      <w:pPr>
        <w:pStyle w:val="ListBullet"/>
      </w:pPr>
      <w:r>
        <w:t>score_home, score_away — current score, mutable. Authoritative source: FL.</w:t>
      </w:r>
    </w:p>
    <w:p>
      <w:pPr>
        <w:pStyle w:val="ListBullet"/>
      </w:pPr>
      <w:r>
        <w:t>venue, neutral_ground, behind_closed_doors — metadata.</w:t>
      </w:r>
    </w:p>
    <w:p>
      <w:pPr>
        <w:pStyle w:val="ListBullet"/>
      </w:pPr>
      <w:r>
        <w:t>created_at, updated_at — audit.</w:t>
      </w:r>
    </w:p>
    <w:p>
      <w:pPr>
        <w:pStyle w:val="Heading3"/>
      </w:pPr>
      <w:r>
        <w:t>Team</w:t>
      </w:r>
    </w:p>
    <w:p>
      <w:r>
        <w:t>A football club, basketball team, or equivalent organizational unit competing in matches.</w:t>
      </w:r>
    </w:p>
    <w:p>
      <w:pPr>
        <w:pStyle w:val="ListBullet"/>
      </w:pPr>
      <w:r>
        <w:t>id — internal UUID.</w:t>
      </w:r>
    </w:p>
    <w:p>
      <w:pPr>
        <w:pStyle w:val="ListBullet"/>
      </w:pPr>
      <w:r>
        <w:t>canonical_name — display name, original encoding (with accents and special characters preserved).</w:t>
      </w:r>
    </w:p>
    <w:p>
      <w:pPr>
        <w:pStyle w:val="ListBullet"/>
      </w:pPr>
      <w:r>
        <w:t>normalized_name — lowercased, accents stripped, whitespace collapsed. For matching only.</w:t>
      </w:r>
    </w:p>
    <w:p>
      <w:pPr>
        <w:pStyle w:val="ListBullet"/>
      </w:pPr>
      <w:r>
        <w:t>country_code — ISO 3166-1 alpha-2.</w:t>
      </w:r>
    </w:p>
    <w:p>
      <w:pPr>
        <w:pStyle w:val="ListBullet"/>
      </w:pPr>
      <w:r>
        <w:t>sport_id — reference to sport.</w:t>
      </w:r>
    </w:p>
    <w:p>
      <w:pPr>
        <w:pStyle w:val="ListBullet"/>
      </w:pPr>
      <w:r>
        <w:t>logo_url, logo_source — populated on first paired sighting from any provider.</w:t>
      </w:r>
    </w:p>
    <w:p>
      <w:pPr>
        <w:pStyle w:val="Heading3"/>
      </w:pPr>
      <w:r>
        <w:t>Team alias</w:t>
      </w:r>
    </w:p>
    <w:p>
      <w:r>
        <w:t>Many-to-one mapping from provider strings to canonical teams. This is where 'BAY ↔ BMU ↔ Bayern Munich' lives, replacing the hardcoded alias dictionaries in the current codebase.</w:t>
      </w:r>
    </w:p>
    <w:p>
      <w:pPr>
        <w:pStyle w:val="ListBullet"/>
      </w:pPr>
      <w:r>
        <w:t>id — internal UUID.</w:t>
      </w:r>
    </w:p>
    <w:p>
      <w:pPr>
        <w:pStyle w:val="ListBullet"/>
      </w:pPr>
      <w:r>
        <w:t>team_id — reference to team.</w:t>
      </w:r>
    </w:p>
    <w:p>
      <w:pPr>
        <w:pStyle w:val="ListBullet"/>
      </w:pPr>
      <w:r>
        <w:t>alias — the string as seen in the wild ('BAY', 'Bayern', 'FC Bayern München').</w:t>
      </w:r>
    </w:p>
    <w:p>
      <w:pPr>
        <w:pStyle w:val="ListBullet"/>
      </w:pPr>
      <w:r>
        <w:t>alias_normalized — for matching.</w:t>
      </w:r>
    </w:p>
    <w:p>
      <w:pPr>
        <w:pStyle w:val="ListBullet"/>
      </w:pPr>
      <w:r>
        <w:t>source — kalshi / fl / polymarket / oddsapi / manual_review / human_curated.</w:t>
      </w:r>
    </w:p>
    <w:p>
      <w:pPr>
        <w:pStyle w:val="ListBullet"/>
      </w:pPr>
      <w:r>
        <w:t>confidence — 0–1, may be 1.0 for human-curated.</w:t>
      </w:r>
    </w:p>
    <w:p>
      <w:pPr>
        <w:pStyle w:val="Heading3"/>
      </w:pPr>
      <w:r>
        <w:t>Competition</w:t>
      </w:r>
    </w:p>
    <w:p>
      <w:r>
        <w:t>A league, tournament, or organized series of matches.</w:t>
      </w:r>
    </w:p>
    <w:p>
      <w:pPr>
        <w:pStyle w:val="ListBullet"/>
      </w:pPr>
      <w:r>
        <w:t>id, canonical_name, normalized_name, country_code, sport_id — analogous to teams.</w:t>
      </w:r>
    </w:p>
    <w:p>
      <w:pPr>
        <w:pStyle w:val="ListBullet"/>
      </w:pPr>
      <w:r>
        <w:t>season — e.g., '2025-26' for European soccer.</w:t>
      </w:r>
    </w:p>
    <w:p>
      <w:pPr>
        <w:pStyle w:val="ListBullet"/>
      </w:pPr>
      <w:r>
        <w:t>competition_type — league / cup / international / friendly.</w:t>
      </w:r>
    </w:p>
    <w:p>
      <w:pPr>
        <w:pStyle w:val="Heading3"/>
      </w:pPr>
      <w:r>
        <w:t>Sport</w:t>
      </w:r>
    </w:p>
    <w:p>
      <w:r>
        <w:t>Top-level taxonomy. Soccer, NFL, NBA, MLB, etc. Small finite set; can be seeded statically.</w:t>
      </w:r>
    </w:p>
    <w:p>
      <w:pPr>
        <w:pStyle w:val="Heading2"/>
      </w:pPr>
      <w:r>
        <w:t>5.2 Provider-specific entities</w:t>
      </w:r>
    </w:p>
    <w:p>
      <w:r>
        <w:t>Provider records are stored in dedicated tables, with a nullable foreign key to the canonical fixture. NULL means 'not yet resolved' and is a queryable, first-class state.</w:t>
      </w:r>
    </w:p>
    <w:p>
      <w:pPr>
        <w:pStyle w:val="Heading3"/>
      </w:pPr>
      <w:r>
        <w:t>fl_events</w:t>
      </w:r>
    </w:p>
    <w:p>
      <w:pPr>
        <w:pStyle w:val="ListBullet"/>
      </w:pPr>
      <w:r>
        <w:t>fl_event_id — provider primary key.</w:t>
      </w:r>
    </w:p>
    <w:p>
      <w:pPr>
        <w:pStyle w:val="ListBullet"/>
      </w:pPr>
      <w:r>
        <w:t>fixture_id — nullable FK to fixtures.</w:t>
      </w:r>
    </w:p>
    <w:p>
      <w:pPr>
        <w:pStyle w:val="ListBullet"/>
      </w:pPr>
      <w:r>
        <w:t>raw_payload — JSONB, full FL response for this event.</w:t>
      </w:r>
    </w:p>
    <w:p>
      <w:pPr>
        <w:pStyle w:val="ListBullet"/>
      </w:pPr>
      <w:r>
        <w:t>last_seen_at, last_changed_at — for change detection and stale-data eviction.</w:t>
      </w:r>
    </w:p>
    <w:p>
      <w:pPr>
        <w:pStyle w:val="Heading3"/>
      </w:pPr>
      <w:r>
        <w:t>kalshi_markets</w:t>
      </w:r>
    </w:p>
    <w:p>
      <w:pPr>
        <w:pStyle w:val="ListBullet"/>
      </w:pPr>
      <w:r>
        <w:t>ticker — provider primary key.</w:t>
      </w:r>
    </w:p>
    <w:p>
      <w:pPr>
        <w:pStyle w:val="ListBullet"/>
      </w:pPr>
      <w:r>
        <w:t>fixture_id — nullable FK.</w:t>
      </w:r>
    </w:p>
    <w:p>
      <w:pPr>
        <w:pStyle w:val="ListBullet"/>
      </w:pPr>
      <w:r>
        <w:t>market_type — game / total / goal / outright / etc.</w:t>
      </w:r>
    </w:p>
    <w:p>
      <w:pPr>
        <w:pStyle w:val="ListBullet"/>
      </w:pPr>
      <w:r>
        <w:t>abbr_block, parsed_home_abbr, parsed_away_abbr — extracted from ticker for resolver use.</w:t>
      </w:r>
    </w:p>
    <w:p>
      <w:pPr>
        <w:pStyle w:val="ListBullet"/>
      </w:pPr>
      <w:r>
        <w:t>raw_payload — JSONB.</w:t>
      </w:r>
    </w:p>
    <w:p>
      <w:pPr>
        <w:pStyle w:val="ListBullet"/>
      </w:pPr>
      <w:r>
        <w:t>last_seen_at, last_changed_at — bookkeeping.</w:t>
      </w:r>
    </w:p>
    <w:p>
      <w:pPr>
        <w:pStyle w:val="Heading3"/>
      </w:pPr>
      <w:r>
        <w:t>polymarket_markets</w:t>
      </w:r>
    </w:p>
    <w:p>
      <w:pPr>
        <w:pStyle w:val="ListBullet"/>
      </w:pPr>
      <w:r>
        <w:t>condition_id — provider primary key.</w:t>
      </w:r>
    </w:p>
    <w:p>
      <w:pPr>
        <w:pStyle w:val="ListBullet"/>
      </w:pPr>
      <w:r>
        <w:t>fixture_id — nullable FK.</w:t>
      </w:r>
    </w:p>
    <w:p>
      <w:pPr>
        <w:pStyle w:val="ListBullet"/>
      </w:pPr>
      <w:r>
        <w:t>market_slug, outcomes, raw_payload — provider data.</w:t>
      </w:r>
    </w:p>
    <w:p>
      <w:pPr>
        <w:pStyle w:val="Heading3"/>
      </w:pPr>
      <w:r>
        <w:t>oddsapi_events</w:t>
      </w:r>
    </w:p>
    <w:p>
      <w:pPr>
        <w:pStyle w:val="ListBullet"/>
      </w:pPr>
      <w:r>
        <w:t>oddsapi_id — provider primary key.</w:t>
      </w:r>
    </w:p>
    <w:p>
      <w:pPr>
        <w:pStyle w:val="ListBullet"/>
      </w:pPr>
      <w:r>
        <w:t>fixture_id — nullable FK.</w:t>
      </w:r>
    </w:p>
    <w:p>
      <w:pPr>
        <w:pStyle w:val="ListBullet"/>
      </w:pPr>
      <w:r>
        <w:t>home_team, away_team, commence_time, sport_key, raw_payload — provider data.</w:t>
      </w:r>
    </w:p>
    <w:p>
      <w:pPr>
        <w:pStyle w:val="Heading2"/>
      </w:pPr>
      <w:r>
        <w:t>5.3 Resolution support entities</w:t>
      </w:r>
    </w:p>
    <w:p>
      <w:pPr>
        <w:pStyle w:val="Heading3"/>
      </w:pPr>
      <w:r>
        <w:t>resolution_log</w:t>
      </w:r>
    </w:p>
    <w:p>
      <w:r>
        <w:t>Every resolution decision is appended here. Never deleted. Read by the admin review UI and by debugging tools.</w:t>
      </w:r>
    </w:p>
    <w:p>
      <w:pPr>
        <w:pStyle w:val="ListBullet"/>
      </w:pPr>
      <w:r>
        <w:t>id, run_id, provider, provider_record_id, fixture_id (resolved), confidence, reason_code, reason_detail (JSONB), resolver_version, decided_at</w:t>
      </w:r>
    </w:p>
    <w:p>
      <w:pPr>
        <w:pStyle w:val="Heading3"/>
      </w:pPr>
      <w:r>
        <w:t>review_queue</w:t>
      </w:r>
    </w:p>
    <w:p>
      <w:r>
        <w:t>Low-confidence resolutions go here for human approval before being applied.</w:t>
      </w:r>
    </w:p>
    <w:p>
      <w:pPr>
        <w:pStyle w:val="ListBullet"/>
      </w:pPr>
      <w:r>
        <w:t>id, provider, provider_record_id, candidate_fixtures (JSONB), confidence, status (pending/approved/rejected), reviewed_by, reviewed_at</w:t>
      </w:r>
    </w:p>
    <w:p>
      <w:pPr>
        <w:pStyle w:val="Heading2"/>
      </w:pPr>
      <w:r>
        <w:t>5.4 Identity rules and edge cases</w:t>
      </w:r>
    </w:p>
    <w:p>
      <w:r>
        <w:t>These rules govern when a fixture's UUID changes vs. when its metadata is merely updated. They were derived from real-world cases that have caused bugs in the current system; this section is the authoritative reference.</w:t>
      </w:r>
    </w:p>
    <w:p>
      <w:r>
        <w:t>The general rule: kickoff_at and the team pair together define identity. Everything else is mutable metadata. Use a synthetic UUID as primary key with a non-unique index on (home_team_id, away_team_id, date(kickoff_at)) for resolver lookups.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Event</w:t>
            </w:r>
          </w:p>
        </w:tc>
        <w:tc>
          <w:tcPr>
            <w:tcW w:type="dxa" w:w="2880"/>
            <w:shd w:val="clear" w:color="auto" w:fill="305496"/>
          </w:tcPr>
          <w:p>
            <w:r>
              <w:rPr>
                <w:b/>
                <w:color w:val="FFFFFF"/>
              </w:rPr>
              <w:t>Treatment</w:t>
            </w:r>
          </w:p>
        </w:tc>
        <w:tc>
          <w:tcPr>
            <w:tcW w:type="dxa" w:w="2880"/>
            <w:shd w:val="clear" w:color="auto" w:fill="305496"/>
          </w:tcPr>
          <w:p>
            <w:r>
              <w:rPr>
                <w:b/>
                <w:color w:val="FFFFFF"/>
              </w:rPr>
              <w:t>Notes</w:t>
            </w:r>
          </w:p>
        </w:tc>
      </w:tr>
      <w:tr>
        <w:tc>
          <w:tcPr>
            <w:tcW w:type="dxa" w:w="2880"/>
          </w:tcPr>
          <w:p>
            <w:r>
              <w:t>Time changed (rescheduled by hours)</w:t>
            </w:r>
          </w:p>
        </w:tc>
        <w:tc>
          <w:tcPr>
            <w:tcW w:type="dxa" w:w="2880"/>
          </w:tcPr>
          <w:p>
            <w:r>
              <w:t>Same fixture; update kickoff_at</w:t>
            </w:r>
          </w:p>
        </w:tc>
        <w:tc>
          <w:tcPr>
            <w:tcW w:type="dxa" w:w="2880"/>
          </w:tcPr>
          <w:p>
            <w:r>
              <w:t>Resolver uses per-sport drift threshold (see below).</w:t>
            </w:r>
          </w:p>
        </w:tc>
      </w:tr>
      <w:tr>
        <w:tc>
          <w:tcPr>
            <w:tcW w:type="dxa" w:w="2880"/>
          </w:tcPr>
          <w:p>
            <w:r>
              <w:t>Time changed (rescheduled by days, within drift window)</w:t>
            </w:r>
          </w:p>
        </w:tc>
        <w:tc>
          <w:tcPr>
            <w:tcW w:type="dxa" w:w="2880"/>
          </w:tcPr>
          <w:p>
            <w:r>
              <w:t>Same fixture; update kickoff_at</w:t>
            </w:r>
          </w:p>
        </w:tc>
        <w:tc>
          <w:tcPr>
            <w:tcW w:type="dxa" w:w="2880"/>
          </w:tcPr>
          <w:p>
            <w:r>
              <w:t>Within sport's auto-link threshold.</w:t>
            </w:r>
          </w:p>
        </w:tc>
      </w:tr>
      <w:tr>
        <w:tc>
          <w:tcPr>
            <w:tcW w:type="dxa" w:w="2880"/>
          </w:tcPr>
          <w:p>
            <w:r>
              <w:t>Time changed (beyond auto-link threshold)</w:t>
            </w:r>
          </w:p>
        </w:tc>
        <w:tc>
          <w:tcPr>
            <w:tcW w:type="dxa" w:w="2880"/>
          </w:tcPr>
          <w:p>
            <w:r>
              <w:t>Review queue</w:t>
            </w:r>
          </w:p>
        </w:tc>
        <w:tc>
          <w:tcPr>
            <w:tcW w:type="dxa" w:w="2880"/>
          </w:tcPr>
          <w:p>
            <w:r>
              <w:t>Human approves whether it's the same fixture or a new one.</w:t>
            </w:r>
          </w:p>
        </w:tc>
      </w:tr>
      <w:tr>
        <w:tc>
          <w:tcPr>
            <w:tcW w:type="dxa" w:w="2880"/>
          </w:tcPr>
          <w:p>
            <w:r>
              <w:t>Stage label changed (group → round of 16)</w:t>
            </w:r>
          </w:p>
        </w:tc>
        <w:tc>
          <w:tcPr>
            <w:tcW w:type="dxa" w:w="2880"/>
          </w:tcPr>
          <w:p>
            <w:r>
              <w:t>Same fixture; update stage</w:t>
            </w:r>
          </w:p>
        </w:tc>
        <w:tc>
          <w:tcPr>
            <w:tcW w:type="dxa" w:w="2880"/>
          </w:tcPr>
          <w:p>
            <w:r>
              <w:t>Stage is metadata, not identity.</w:t>
            </w:r>
          </w:p>
        </w:tc>
      </w:tr>
      <w:tr>
        <w:tc>
          <w:tcPr>
            <w:tcW w:type="dxa" w:w="2880"/>
          </w:tcPr>
          <w:p>
            <w:r>
              <w:t>Venue changed; moved to neutral ground</w:t>
            </w:r>
          </w:p>
        </w:tc>
        <w:tc>
          <w:tcPr>
            <w:tcW w:type="dxa" w:w="2880"/>
          </w:tcPr>
          <w:p>
            <w:r>
              <w:t>Same fixture; update venue</w:t>
            </w:r>
          </w:p>
        </w:tc>
        <w:tc>
          <w:tcPr>
            <w:tcW w:type="dxa" w:w="2880"/>
          </w:tcPr>
          <w:p>
            <w:r>
              <w:t>Metadata.</w:t>
            </w:r>
          </w:p>
        </w:tc>
      </w:tr>
      <w:tr>
        <w:tc>
          <w:tcPr>
            <w:tcW w:type="dxa" w:w="2880"/>
          </w:tcPr>
          <w:p>
            <w:r>
              <w:t>Two-leg tie (Leg 1 and Leg 2)</w:t>
            </w:r>
          </w:p>
        </w:tc>
        <w:tc>
          <w:tcPr>
            <w:tcW w:type="dxa" w:w="2880"/>
          </w:tcPr>
          <w:p>
            <w:r>
              <w:t>Two separate fixtures; optional shared tie_id</w:t>
            </w:r>
          </w:p>
        </w:tc>
        <w:tc>
          <w:tcPr>
            <w:tcW w:type="dxa" w:w="2880"/>
          </w:tcPr>
          <w:p>
            <w:r>
              <w:t>Each leg has its own kickoff and markets.</w:t>
            </w:r>
          </w:p>
        </w:tc>
      </w:tr>
      <w:tr>
        <w:tc>
          <w:tcPr>
            <w:tcW w:type="dxa" w:w="2880"/>
          </w:tcPr>
          <w:p>
            <w:r>
              <w:t>Postponed and replayed weeks later</w:t>
            </w:r>
          </w:p>
        </w:tc>
        <w:tc>
          <w:tcPr>
            <w:tcW w:type="dxa" w:w="2880"/>
          </w:tcPr>
          <w:p>
            <w:r>
              <w:t>Depends on drift threshold</w:t>
            </w:r>
          </w:p>
        </w:tc>
        <w:tc>
          <w:tcPr>
            <w:tcW w:type="dxa" w:w="2880"/>
          </w:tcPr>
          <w:p>
            <w:r>
              <w:t>Within threshold: same fixture, update kickoff_at. Beyond: review queue.</w:t>
            </w:r>
          </w:p>
        </w:tc>
      </w:tr>
      <w:tr>
        <w:tc>
          <w:tcPr>
            <w:tcW w:type="dxa" w:w="2880"/>
          </w:tcPr>
          <w:p>
            <w:r>
              <w:t>Abandoned mid-game</w:t>
            </w:r>
          </w:p>
        </w:tc>
        <w:tc>
          <w:tcPr>
            <w:tcW w:type="dxa" w:w="2880"/>
          </w:tcPr>
          <w:p>
            <w:r>
              <w:t>Same fixture; state = cancelled or postponed</w:t>
            </w:r>
          </w:p>
        </w:tc>
        <w:tc>
          <w:tcPr>
            <w:tcW w:type="dxa" w:w="2880"/>
          </w:tcPr>
          <w:p>
            <w:r>
              <w:t>Replay creates fresh events from providers; resolver may re-link or create a sibling fixture per ToS.</w:t>
            </w:r>
          </w:p>
        </w:tc>
      </w:tr>
      <w:tr>
        <w:tc>
          <w:tcPr>
            <w:tcW w:type="dxa" w:w="2880"/>
          </w:tcPr>
          <w:p>
            <w:r>
              <w:t>Walkover / forfeit</w:t>
            </w:r>
          </w:p>
        </w:tc>
        <w:tc>
          <w:tcPr>
            <w:tcW w:type="dxa" w:w="2880"/>
          </w:tcPr>
          <w:p>
            <w:r>
              <w:t>Same fixture; state = forfeit; final score recorded</w:t>
            </w:r>
          </w:p>
        </w:tc>
        <w:tc>
          <w:tcPr>
            <w:tcW w:type="dxa" w:w="2880"/>
          </w:tcPr>
          <w:p>
            <w:r>
              <w:t>Markets typically resolve based on this.</w:t>
            </w:r>
          </w:p>
        </w:tc>
      </w:tr>
      <w:tr>
        <w:tc>
          <w:tcPr>
            <w:tcW w:type="dxa" w:w="2880"/>
          </w:tcPr>
          <w:p>
            <w:r>
              <w:t>Bracket reshuffle (team disqualified)</w:t>
            </w:r>
          </w:p>
        </w:tc>
        <w:tc>
          <w:tcPr>
            <w:tcW w:type="dxa" w:w="2880"/>
          </w:tcPr>
          <w:p>
            <w:r>
              <w:t>Affected fixtures cancelled; new fixtures created for new matchups</w:t>
            </w:r>
          </w:p>
        </w:tc>
        <w:tc>
          <w:tcPr>
            <w:tcW w:type="dxa" w:w="2880"/>
          </w:tcPr>
          <w:p>
            <w:r>
              <w:t>Do not edit a fixture into a different match.</w:t>
            </w:r>
          </w:p>
        </w:tc>
      </w:tr>
      <w:tr>
        <w:tc>
          <w:tcPr>
            <w:tcW w:type="dxa" w:w="2880"/>
          </w:tcPr>
          <w:p>
            <w:r>
              <w:t>Provider corrects team name spelling</w:t>
            </w:r>
          </w:p>
        </w:tc>
        <w:tc>
          <w:tcPr>
            <w:tcW w:type="dxa" w:w="2880"/>
          </w:tcPr>
          <w:p>
            <w:r>
              <w:t>Same fixture; update alias table</w:t>
            </w:r>
          </w:p>
        </w:tc>
        <w:tc>
          <w:tcPr>
            <w:tcW w:type="dxa" w:w="2880"/>
          </w:tcPr>
          <w:p>
            <w:r>
              <w:t>Canonical entity unchanged.</w:t>
            </w:r>
          </w:p>
        </w:tc>
      </w:tr>
      <w:tr>
        <w:tc>
          <w:tcPr>
            <w:tcW w:type="dxa" w:w="2880"/>
          </w:tcPr>
          <w:p>
            <w:r>
              <w:t>Score reverts (VAR overturns goal)</w:t>
            </w:r>
          </w:p>
        </w:tc>
        <w:tc>
          <w:tcPr>
            <w:tcW w:type="dxa" w:w="2880"/>
          </w:tcPr>
          <w:p>
            <w:r>
              <w:t>Same fixture; update score (non-monotonic OK)</w:t>
            </w:r>
          </w:p>
        </w:tc>
        <w:tc>
          <w:tcPr>
            <w:tcW w:type="dxa" w:w="2880"/>
          </w:tcPr>
          <w:p>
            <w:r>
              <w:t>UI must not assume scores only increase.</w:t>
            </w:r>
          </w:p>
        </w:tc>
      </w:tr>
    </w:tbl>
    <w:p/>
    <w:p>
      <w:pPr>
        <w:pStyle w:val="Heading3"/>
      </w:pPr>
      <w:r>
        <w:t>Per-sport drift thresholds</w:t>
      </w:r>
    </w:p>
    <w:p>
      <w:r>
        <w:t>The auto-link kickoff drift threshold is configured per sport, not as a global constant. The threshold answers: "if a provider record matches an existing fixture by team pair and competition, but kickoff differs by Δt, do we auto-link or send to review queue?"</w:t>
      </w:r>
    </w:p>
    <w:p>
      <w:r>
        <w:t>Defaults (configured in the database, tunable without code changes):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Sport</w:t>
            </w:r>
          </w:p>
        </w:tc>
        <w:tc>
          <w:tcPr>
            <w:tcW w:type="dxa" w:w="2880"/>
            <w:shd w:val="clear" w:color="auto" w:fill="305496"/>
          </w:tcPr>
          <w:p>
            <w:r>
              <w:rPr>
                <w:b/>
                <w:color w:val="FFFFFF"/>
              </w:rPr>
              <w:t>Auto-link threshold</w:t>
            </w:r>
          </w:p>
        </w:tc>
        <w:tc>
          <w:tcPr>
            <w:tcW w:type="dxa" w:w="2880"/>
            <w:shd w:val="clear" w:color="auto" w:fill="305496"/>
          </w:tcPr>
          <w:p>
            <w:r>
              <w:rPr>
                <w:b/>
                <w:color w:val="FFFFFF"/>
              </w:rPr>
              <w:t>Rationale</w:t>
            </w:r>
          </w:p>
        </w:tc>
      </w:tr>
      <w:tr>
        <w:tc>
          <w:tcPr>
            <w:tcW w:type="dxa" w:w="2880"/>
          </w:tcPr>
          <w:p>
            <w:r>
              <w:t>Soccer (league)</w:t>
            </w:r>
          </w:p>
        </w:tc>
        <w:tc>
          <w:tcPr>
            <w:tcW w:type="dxa" w:w="2880"/>
          </w:tcPr>
          <w:p>
            <w:r>
              <w:t>24 hours</w:t>
            </w:r>
          </w:p>
        </w:tc>
        <w:tc>
          <w:tcPr>
            <w:tcW w:type="dxa" w:w="2880"/>
          </w:tcPr>
          <w:p>
            <w:r>
              <w:t>League fixtures rarely shift more than a day. Cup replays scheduled exactly a week apart are a known false-link risk under looser thresholds.</w:t>
            </w:r>
          </w:p>
        </w:tc>
      </w:tr>
      <w:tr>
        <w:tc>
          <w:tcPr>
            <w:tcW w:type="dxa" w:w="2880"/>
          </w:tcPr>
          <w:p>
            <w:r>
              <w:t>Soccer (cup)</w:t>
            </w:r>
          </w:p>
        </w:tc>
        <w:tc>
          <w:tcPr>
            <w:tcW w:type="dxa" w:w="2880"/>
          </w:tcPr>
          <w:p>
            <w:r>
              <w:t>12 hours</w:t>
            </w:r>
          </w:p>
        </w:tc>
        <w:tc>
          <w:tcPr>
            <w:tcW w:type="dxa" w:w="2880"/>
          </w:tcPr>
          <w:p>
            <w:r>
              <w:t>Tighter to avoid linking a postponed fixture to its replay.</w:t>
            </w:r>
          </w:p>
        </w:tc>
      </w:tr>
      <w:tr>
        <w:tc>
          <w:tcPr>
            <w:tcW w:type="dxa" w:w="2880"/>
          </w:tcPr>
          <w:p>
            <w:r>
              <w:t>NFL</w:t>
            </w:r>
          </w:p>
        </w:tc>
        <w:tc>
          <w:tcPr>
            <w:tcW w:type="dxa" w:w="2880"/>
          </w:tcPr>
          <w:p>
            <w:r>
              <w:t>24 hours</w:t>
            </w:r>
          </w:p>
        </w:tc>
        <w:tc>
          <w:tcPr>
            <w:tcW w:type="dxa" w:w="2880"/>
          </w:tcPr>
          <w:p>
            <w:r>
              <w:t>Games rarely move more than weather delay window.</w:t>
            </w:r>
          </w:p>
        </w:tc>
      </w:tr>
      <w:tr>
        <w:tc>
          <w:tcPr>
            <w:tcW w:type="dxa" w:w="2880"/>
          </w:tcPr>
          <w:p>
            <w:r>
              <w:t>NBA</w:t>
            </w:r>
          </w:p>
        </w:tc>
        <w:tc>
          <w:tcPr>
            <w:tcW w:type="dxa" w:w="2880"/>
          </w:tcPr>
          <w:p>
            <w:r>
              <w:t>12 hours</w:t>
            </w:r>
          </w:p>
        </w:tc>
        <w:tc>
          <w:tcPr>
            <w:tcW w:type="dxa" w:w="2880"/>
          </w:tcPr>
          <w:p>
            <w:r>
              <w:t>Games are date-fixed; major shifts rare.</w:t>
            </w:r>
          </w:p>
        </w:tc>
      </w:tr>
      <w:tr>
        <w:tc>
          <w:tcPr>
            <w:tcW w:type="dxa" w:w="2880"/>
          </w:tcPr>
          <w:p>
            <w:r>
              <w:t>MLB</w:t>
            </w:r>
          </w:p>
        </w:tc>
        <w:tc>
          <w:tcPr>
            <w:tcW w:type="dxa" w:w="2880"/>
          </w:tcPr>
          <w:p>
            <w:r>
              <w:t>6 hours</w:t>
            </w:r>
          </w:p>
        </w:tc>
        <w:tc>
          <w:tcPr>
            <w:tcW w:type="dxa" w:w="2880"/>
          </w:tcPr>
          <w:p>
            <w:r>
              <w:t>Doubleheaders and weather make tight windows necessary.</w:t>
            </w:r>
          </w:p>
        </w:tc>
      </w:tr>
      <w:tr>
        <w:tc>
          <w:tcPr>
            <w:tcW w:type="dxa" w:w="2880"/>
          </w:tcPr>
          <w:p>
            <w:r>
              <w:t>NHL</w:t>
            </w:r>
          </w:p>
        </w:tc>
        <w:tc>
          <w:tcPr>
            <w:tcW w:type="dxa" w:w="2880"/>
          </w:tcPr>
          <w:p>
            <w:r>
              <w:t>24 hours</w:t>
            </w:r>
          </w:p>
        </w:tc>
        <w:tc>
          <w:tcPr>
            <w:tcW w:type="dxa" w:w="2880"/>
          </w:tcPr>
          <w:p>
            <w:r/>
          </w:p>
        </w:tc>
      </w:tr>
      <w:tr>
        <w:tc>
          <w:tcPr>
            <w:tcW w:type="dxa" w:w="2880"/>
          </w:tcPr>
          <w:p>
            <w:r>
              <w:t>Tennis</w:t>
            </w:r>
          </w:p>
        </w:tc>
        <w:tc>
          <w:tcPr>
            <w:tcW w:type="dxa" w:w="2880"/>
          </w:tcPr>
          <w:p>
            <w:r>
              <w:t>6 hours</w:t>
            </w:r>
          </w:p>
        </w:tc>
        <w:tc>
          <w:tcPr>
            <w:tcW w:type="dxa" w:w="2880"/>
          </w:tcPr>
          <w:p>
            <w:r>
              <w:t>Match order shifts within a tournament day are common; identity bound by exact players.</w:t>
            </w:r>
          </w:p>
        </w:tc>
      </w:tr>
      <w:tr>
        <w:tc>
          <w:tcPr>
            <w:tcW w:type="dxa" w:w="2880"/>
          </w:tcPr>
          <w:p>
            <w:r>
              <w:t>Default (other)</w:t>
            </w:r>
          </w:p>
        </w:tc>
        <w:tc>
          <w:tcPr>
            <w:tcW w:type="dxa" w:w="2880"/>
          </w:tcPr>
          <w:p>
            <w:r>
              <w:t>24 hours</w:t>
            </w:r>
          </w:p>
        </w:tc>
        <w:tc>
          <w:tcPr>
            <w:tcW w:type="dxa" w:w="2880"/>
          </w:tcPr>
          <w:p>
            <w:r/>
          </w:p>
        </w:tc>
      </w:tr>
    </w:tbl>
    <w:p/>
    <w:p>
      <w:r>
        <w:t>Anything beyond the threshold goes to review_queue with both the existing fixture and the proposed new fixture as candidates. Human decides whether to extend the threshold (rare, codified in config) or to create a sibling fixture (the common case for rescheduled cup matches).</w:t>
      </w:r>
    </w:p>
    <w:p>
      <w:pPr>
        <w:pStyle w:val="Heading1"/>
      </w:pPr>
      <w:r>
        <w:t>6. Ingestion Layer</w:t>
      </w:r>
    </w:p>
    <w:p>
      <w:pPr>
        <w:pStyle w:val="Heading2"/>
      </w:pPr>
      <w:r>
        <w:t>6.1 Design</w:t>
      </w:r>
    </w:p>
    <w:p>
      <w:r>
        <w:t>Each provider has its own ingestion module. Modules share a common interface but implement provider-specific logic for endpoints, pagination, authentication, and rate limits.</w:t>
      </w:r>
    </w:p>
    <w:p>
      <w:r>
        <w:t>Modules write only to their own provider tables. They do not touch fixtures, teams, or competitions directly. They do not call the resolver. They do not read each other's data. This isolation is what allows a provider failure to be contained.</w:t>
      </w:r>
    </w:p>
    <w:p>
      <w:pPr>
        <w:pStyle w:val="Heading3"/>
      </w:pPr>
      <w:r>
        <w:t>Common interface</w:t>
      </w:r>
    </w:p>
    <w:p>
      <w:r>
        <w:rPr>
          <w:rFonts w:ascii="Courier New" w:hAnsi="Courier New"/>
          <w:sz w:val="18"/>
        </w:rPr>
        <w:t>class ProviderIngestion(Protocol):</w:t>
        <w:br/>
        <w:t xml:space="preserve">    name: str  # 'fl' | 'kalshi' | 'polymarket' | 'oddsapi'</w:t>
        <w:br/>
        <w:br/>
        <w:t xml:space="preserve">    async def fetch_and_store(</w:t>
        <w:br/>
        <w:t xml:space="preserve">        self,</w:t>
        <w:br/>
        <w:t xml:space="preserve">        scope: IngestionScope,  # what to fetch (sport, date range, etc.)</w:t>
        <w:br/>
        <w:t xml:space="preserve">    ) -&gt; IngestionResult:</w:t>
        <w:br/>
        <w:t xml:space="preserve">        """Fetches from provider; writes raw payloads to provider table.</w:t>
        <w:br/>
        <w:t xml:space="preserve">        Returns counts and last_seen markers. Never raises on transient</w:t>
        <w:br/>
        <w:t xml:space="preserve">        provider failure — logs and returns partial result."""</w:t>
        <w:br/>
        <w:br/>
        <w:t xml:space="preserve">    async def health_check(self) -&gt; ProviderHealth:</w:t>
        <w:br/>
        <w:t xml:space="preserve">        """Used by circuit breaker and serving-layer freshness flags."""</w:t>
      </w:r>
    </w:p>
    <w:p>
      <w:pPr>
        <w:pStyle w:val="Heading3"/>
      </w:pPr>
      <w:r>
        <w:t>Task supervision for long-lived coroutines</w:t>
      </w:r>
    </w:p>
    <w:p>
      <w:r>
        <w:t>Three classes of long-lived asyncio coroutines exist in the system: websocket consumers (§6.4), the LISTEN/NOTIFY listener (§7.7), and the batch resolver loop. asyncio does not auto-restart them on unhandled exceptions; without supervision they die silently and a chunk of the system stops working without a visible signal.</w:t>
      </w:r>
    </w:p>
    <w:p>
      <w:r>
        <w:t>Supervision pattern: a top-level supervisor task keeps a registry of long-lived tasks and their factory functions. When a supervised task completes (whether by exception or normal return) it is logged with full traceback, an alert fires if the cause is not a clean shutdown signal, and the supervisor starts a fresh instance via the factory after exponential backoff. The supervisor itself uses asyncio.TaskGroup so a fatal error in supervision is caught by the process orchestrator.</w:t>
      </w:r>
    </w:p>
    <w:p>
      <w:r>
        <w:t>Minimum behavior:</w:t>
      </w:r>
    </w:p>
    <w:p>
      <w:pPr>
        <w:pStyle w:val="ListBullet"/>
      </w:pPr>
      <w:r>
        <w:t>Every long-lived task is started via the supervisor, not directly.</w:t>
      </w:r>
    </w:p>
    <w:p>
      <w:pPr>
        <w:pStyle w:val="ListBullet"/>
      </w:pPr>
      <w:r>
        <w:t>Task crashes log full traceback with structured trace_id.</w:t>
      </w:r>
    </w:p>
    <w:p>
      <w:pPr>
        <w:pStyle w:val="ListBullet"/>
      </w:pPr>
      <w:r>
        <w:t>Restart with exponential backoff capped at 60 seconds.</w:t>
      </w:r>
    </w:p>
    <w:p>
      <w:pPr>
        <w:pStyle w:val="ListBullet"/>
      </w:pPr>
      <w:r>
        <w:t>Crash counter and last-crash-at timestamp exposed to metrics.</w:t>
      </w:r>
    </w:p>
    <w:p>
      <w:pPr>
        <w:pStyle w:val="ListBullet"/>
      </w:pPr>
      <w:r>
        <w:t>Repeated crashes (≥10 in 5 minutes) trigger an alert and pause restart.</w:t>
      </w:r>
    </w:p>
    <w:p>
      <w:pPr>
        <w:pStyle w:val="Heading2"/>
      </w:pPr>
      <w:r>
        <w:t>6.2 Polling cadence</w:t>
      </w:r>
    </w:p>
    <w:p>
      <w:r>
        <w:t>Cadence is configured per provider per data type. The configuration lives in a single source of truth (database table or versioned config file) and is tunable without code changes. Push-supporting providers use websocket consumers instead; see §6.4.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type</w:t>
            </w:r>
          </w:p>
        </w:tc>
        <w:tc>
          <w:tcPr>
            <w:tcW w:type="dxa" w:w="2160"/>
            <w:shd w:val="clear" w:color="auto" w:fill="305496"/>
          </w:tcPr>
          <w:p>
            <w:r>
              <w:rPr>
                <w:b/>
                <w:color w:val="FFFFFF"/>
              </w:rPr>
              <w:t>Provider</w:t>
            </w:r>
          </w:p>
        </w:tc>
        <w:tc>
          <w:tcPr>
            <w:tcW w:type="dxa" w:w="2160"/>
            <w:shd w:val="clear" w:color="auto" w:fill="305496"/>
          </w:tcPr>
          <w:p>
            <w:r>
              <w:rPr>
                <w:b/>
                <w:color w:val="FFFFFF"/>
              </w:rPr>
              <w:t>Cadence</w:t>
            </w:r>
          </w:p>
        </w:tc>
        <w:tc>
          <w:tcPr>
            <w:tcW w:type="dxa" w:w="2160"/>
            <w:shd w:val="clear" w:color="auto" w:fill="305496"/>
          </w:tcPr>
          <w:p>
            <w:r>
              <w:rPr>
                <w:b/>
                <w:color w:val="FFFFFF"/>
              </w:rPr>
              <w:t>Notes</w:t>
            </w:r>
          </w:p>
        </w:tc>
      </w:tr>
      <w:tr>
        <w:tc>
          <w:tcPr>
            <w:tcW w:type="dxa" w:w="2160"/>
          </w:tcPr>
          <w:p>
            <w:r>
              <w:t>Live match scoreboards</w:t>
            </w:r>
          </w:p>
        </w:tc>
        <w:tc>
          <w:tcPr>
            <w:tcW w:type="dxa" w:w="2160"/>
          </w:tcPr>
          <w:p>
            <w:r>
              <w:t>FL</w:t>
            </w:r>
          </w:p>
        </w:tc>
        <w:tc>
          <w:tcPr>
            <w:tcW w:type="dxa" w:w="2160"/>
          </w:tcPr>
          <w:p>
            <w:r>
              <w:t>5–10s</w:t>
            </w:r>
          </w:p>
        </w:tc>
        <w:tc>
          <w:tcPr>
            <w:tcW w:type="dxa" w:w="2160"/>
          </w:tcPr>
          <w:p>
            <w:r>
              <w:t>Only matches in 'live' state.</w:t>
            </w:r>
          </w:p>
        </w:tc>
      </w:tr>
      <w:tr>
        <w:tc>
          <w:tcPr>
            <w:tcW w:type="dxa" w:w="2160"/>
          </w:tcPr>
          <w:p>
            <w:r>
              <w:t>Today's pre-game fixtures</w:t>
            </w:r>
          </w:p>
        </w:tc>
        <w:tc>
          <w:tcPr>
            <w:tcW w:type="dxa" w:w="2160"/>
          </w:tcPr>
          <w:p>
            <w:r>
              <w:t>FL</w:t>
            </w:r>
          </w:p>
        </w:tc>
        <w:tc>
          <w:tcPr>
            <w:tcW w:type="dxa" w:w="2160"/>
          </w:tcPr>
          <w:p>
            <w:r>
              <w:t>60s</w:t>
            </w:r>
          </w:p>
        </w:tc>
        <w:tc>
          <w:tcPr>
            <w:tcW w:type="dxa" w:w="2160"/>
          </w:tcPr>
          <w:p>
            <w:r>
              <w:t>Catches lineup changes, late time shifts.</w:t>
            </w:r>
          </w:p>
        </w:tc>
      </w:tr>
      <w:tr>
        <w:tc>
          <w:tcPr>
            <w:tcW w:type="dxa" w:w="2160"/>
          </w:tcPr>
          <w:p>
            <w:r>
              <w:t>This week's fixtures</w:t>
            </w:r>
          </w:p>
        </w:tc>
        <w:tc>
          <w:tcPr>
            <w:tcW w:type="dxa" w:w="2160"/>
          </w:tcPr>
          <w:p>
            <w:r>
              <w:t>FL</w:t>
            </w:r>
          </w:p>
        </w:tc>
        <w:tc>
          <w:tcPr>
            <w:tcW w:type="dxa" w:w="2160"/>
          </w:tcPr>
          <w:p>
            <w:r>
              <w:t>5–10 min</w:t>
            </w:r>
          </w:p>
        </w:tc>
        <w:tc>
          <w:tcPr>
            <w:tcW w:type="dxa" w:w="2160"/>
          </w:tcPr>
          <w:p>
            <w:r>
              <w:t>Schedule rarely shifts.</w:t>
            </w:r>
          </w:p>
        </w:tc>
      </w:tr>
      <w:tr>
        <w:tc>
          <w:tcPr>
            <w:tcW w:type="dxa" w:w="2160"/>
          </w:tcPr>
          <w:p>
            <w:r>
              <w:t>Future fixtures (&gt;1 week)</w:t>
            </w:r>
          </w:p>
        </w:tc>
        <w:tc>
          <w:tcPr>
            <w:tcW w:type="dxa" w:w="2160"/>
          </w:tcPr>
          <w:p>
            <w:r>
              <w:t>FL</w:t>
            </w:r>
          </w:p>
        </w:tc>
        <w:tc>
          <w:tcPr>
            <w:tcW w:type="dxa" w:w="2160"/>
          </w:tcPr>
          <w:p>
            <w:r>
              <w:t>1–6 hr</w:t>
            </w:r>
          </w:p>
        </w:tc>
        <w:tc>
          <w:tcPr>
            <w:tcW w:type="dxa" w:w="2160"/>
          </w:tcPr>
          <w:p>
            <w:r>
              <w:t>Stable until close to date.</w:t>
            </w:r>
          </w:p>
        </w:tc>
      </w:tr>
      <w:tr>
        <w:tc>
          <w:tcPr>
            <w:tcW w:type="dxa" w:w="2160"/>
          </w:tcPr>
          <w:p>
            <w:r>
              <w:t>Active market prices</w:t>
            </w:r>
          </w:p>
        </w:tc>
        <w:tc>
          <w:tcPr>
            <w:tcW w:type="dxa" w:w="2160"/>
          </w:tcPr>
          <w:p>
            <w:r>
              <w:t>Kalshi</w:t>
            </w:r>
          </w:p>
        </w:tc>
        <w:tc>
          <w:tcPr>
            <w:tcW w:type="dxa" w:w="2160"/>
          </w:tcPr>
          <w:p>
            <w:r>
              <w:t>WS (push) — fallback 2–5s polling</w:t>
            </w:r>
          </w:p>
        </w:tc>
        <w:tc>
          <w:tcPr>
            <w:tcW w:type="dxa" w:w="2160"/>
          </w:tcPr>
          <w:p>
            <w:r>
              <w:t>Websocket primary; polling on disconnect.</w:t>
            </w:r>
          </w:p>
        </w:tc>
      </w:tr>
      <w:tr>
        <w:tc>
          <w:tcPr>
            <w:tcW w:type="dxa" w:w="2160"/>
          </w:tcPr>
          <w:p>
            <w:r>
              <w:t>Markets &gt;24h from kickoff</w:t>
            </w:r>
          </w:p>
        </w:tc>
        <w:tc>
          <w:tcPr>
            <w:tcW w:type="dxa" w:w="2160"/>
          </w:tcPr>
          <w:p>
            <w:r>
              <w:t>Kalshi</w:t>
            </w:r>
          </w:p>
        </w:tc>
        <w:tc>
          <w:tcPr>
            <w:tcW w:type="dxa" w:w="2160"/>
          </w:tcPr>
          <w:p>
            <w:r>
              <w:t>30–60s</w:t>
            </w:r>
          </w:p>
        </w:tc>
        <w:tc>
          <w:tcPr>
            <w:tcW w:type="dxa" w:w="2160"/>
          </w:tcPr>
          <w:p>
            <w:r>
              <w:t>Lower urgency.</w:t>
            </w:r>
          </w:p>
        </w:tc>
      </w:tr>
      <w:tr>
        <w:tc>
          <w:tcPr>
            <w:tcW w:type="dxa" w:w="2160"/>
          </w:tcPr>
          <w:p>
            <w:r>
              <w:t>Active markets</w:t>
            </w:r>
          </w:p>
        </w:tc>
        <w:tc>
          <w:tcPr>
            <w:tcW w:type="dxa" w:w="2160"/>
          </w:tcPr>
          <w:p>
            <w:r>
              <w:t>Polymarket</w:t>
            </w:r>
          </w:p>
        </w:tc>
        <w:tc>
          <w:tcPr>
            <w:tcW w:type="dxa" w:w="2160"/>
          </w:tcPr>
          <w:p>
            <w:r>
              <w:t>WS (push) — fallback 5–10s polling</w:t>
            </w:r>
          </w:p>
        </w:tc>
        <w:tc>
          <w:tcPr>
            <w:tcW w:type="dxa" w:w="2160"/>
          </w:tcPr>
          <w:p>
            <w:r>
              <w:t>Websocket primary; polling on disconnect.</w:t>
            </w:r>
          </w:p>
        </w:tc>
      </w:tr>
      <w:tr>
        <w:tc>
          <w:tcPr>
            <w:tcW w:type="dxa" w:w="2160"/>
          </w:tcPr>
          <w:p>
            <w:r>
              <w:t>Live odds</w:t>
            </w:r>
          </w:p>
        </w:tc>
        <w:tc>
          <w:tcPr>
            <w:tcW w:type="dxa" w:w="2160"/>
          </w:tcPr>
          <w:p>
            <w:r>
              <w:t>OddsAPI</w:t>
            </w:r>
          </w:p>
        </w:tc>
        <w:tc>
          <w:tcPr>
            <w:tcW w:type="dxa" w:w="2160"/>
          </w:tcPr>
          <w:p>
            <w:r>
              <w:t>30–60s</w:t>
            </w:r>
          </w:p>
        </w:tc>
        <w:tc>
          <w:tcPr>
            <w:tcW w:type="dxa" w:w="2160"/>
          </w:tcPr>
          <w:p>
            <w:r>
              <w:t>Per-call cost. Free tier through Phase 3; paid plan picked in Phase 4 with real telemetry.</w:t>
            </w:r>
          </w:p>
        </w:tc>
      </w:tr>
      <w:tr>
        <w:tc>
          <w:tcPr>
            <w:tcW w:type="dxa" w:w="2160"/>
          </w:tcPr>
          <w:p>
            <w:r>
              <w:t>Pre-game odds</w:t>
            </w:r>
          </w:p>
        </w:tc>
        <w:tc>
          <w:tcPr>
            <w:tcW w:type="dxa" w:w="2160"/>
          </w:tcPr>
          <w:p>
            <w:r>
              <w:t>OddsAPI</w:t>
            </w:r>
          </w:p>
        </w:tc>
        <w:tc>
          <w:tcPr>
            <w:tcW w:type="dxa" w:w="2160"/>
          </w:tcPr>
          <w:p>
            <w:r>
              <w:t>5–10 min</w:t>
            </w:r>
          </w:p>
        </w:tc>
        <w:tc>
          <w:tcPr>
            <w:tcW w:type="dxa" w:w="2160"/>
          </w:tcPr>
          <w:p>
            <w:r>
              <w:t>Daily quota constraint. Same plan-tier note as live odds.</w:t>
            </w:r>
          </w:p>
        </w:tc>
      </w:tr>
      <w:tr>
        <w:tc>
          <w:tcPr>
            <w:tcW w:type="dxa" w:w="2160"/>
          </w:tcPr>
          <w:p>
            <w:r>
              <w:t>Team metadata, logos</w:t>
            </w:r>
          </w:p>
        </w:tc>
        <w:tc>
          <w:tcPr>
            <w:tcW w:type="dxa" w:w="2160"/>
          </w:tcPr>
          <w:p>
            <w:r>
              <w:t>Any</w:t>
            </w:r>
          </w:p>
        </w:tc>
        <w:tc>
          <w:tcPr>
            <w:tcW w:type="dxa" w:w="2160"/>
          </w:tcPr>
          <w:p>
            <w:r>
              <w:t>Daily / on-demand</w:t>
            </w:r>
          </w:p>
        </w:tc>
        <w:tc>
          <w:tcPr>
            <w:tcW w:type="dxa" w:w="2160"/>
          </w:tcPr>
          <w:p>
            <w:r>
              <w:t>Stable; cache effectively forever.</w:t>
            </w:r>
          </w:p>
        </w:tc>
      </w:tr>
      <w:tr>
        <w:tc>
          <w:tcPr>
            <w:tcW w:type="dxa" w:w="2160"/>
          </w:tcPr>
          <w:p>
            <w:r>
              <w:t>Competition structures</w:t>
            </w:r>
          </w:p>
        </w:tc>
        <w:tc>
          <w:tcPr>
            <w:tcW w:type="dxa" w:w="2160"/>
          </w:tcPr>
          <w:p>
            <w:r>
              <w:t>FL / OddsAPI</w:t>
            </w:r>
          </w:p>
        </w:tc>
        <w:tc>
          <w:tcPr>
            <w:tcW w:type="dxa" w:w="2160"/>
          </w:tcPr>
          <w:p>
            <w:r>
              <w:t>Daily</w:t>
            </w:r>
          </w:p>
        </w:tc>
        <w:tc>
          <w:tcPr>
            <w:tcW w:type="dxa" w:w="2160"/>
          </w:tcPr>
          <w:p>
            <w:r>
              <w:t>Updates around season boundaries.</w:t>
            </w:r>
          </w:p>
        </w:tc>
      </w:tr>
    </w:tbl>
    <w:p/>
    <w:p>
      <w:pPr>
        <w:pStyle w:val="Heading2"/>
      </w:pPr>
      <w:r>
        <w:t>6.3 Reliability</w:t>
      </w:r>
    </w:p>
    <w:p>
      <w:pPr>
        <w:pStyle w:val="Heading3"/>
      </w:pPr>
      <w:r>
        <w:t>Conditional requests</w:t>
      </w:r>
    </w:p>
    <w:p>
      <w:r>
        <w:t>Where providers support ETag or Last-Modified headers, ingestion modules send If-None-Match / If-Modified-Since on subsequent fetches. A 304 response costs almost nothing and avoids unnecessary database writes.</w:t>
      </w:r>
    </w:p>
    <w:p>
      <w:pPr>
        <w:pStyle w:val="Heading3"/>
      </w:pPr>
      <w:r>
        <w:t>Circuit breakers</w:t>
      </w:r>
    </w:p>
    <w:p>
      <w:r>
        <w:t>Per-provider, per-endpoint circuit breakers. After N consecutive failures within a window, the breaker opens, the poller backs off exponentially, and an alert fires. The breaker probes every M seconds; closes on success. Serving layer reads the circuit-breaker state to set freshness flags on user-facing responses.</w:t>
      </w:r>
    </w:p>
    <w:p>
      <w:pPr>
        <w:pStyle w:val="Heading3"/>
      </w:pPr>
      <w:r>
        <w:t>Rate limit and cost tracking</w:t>
      </w:r>
    </w:p>
    <w:p>
      <w:r>
        <w:t>Every provider call is logged to provider_api_calls (provider, endpoint, called_at, status, latency_ms, response_bytes). A daily aggregation job computes call volume per provider. OddsAPI specifically: track usage against the monthly quota; when usage crosses 80%, automatically reduce poll frequency for the lowest-priority data types.</w:t>
      </w:r>
    </w:p>
    <w:p>
      <w:pPr>
        <w:pStyle w:val="Heading3"/>
      </w:pPr>
      <w:r>
        <w:t>Idempotency</w:t>
      </w:r>
    </w:p>
    <w:p>
      <w:r>
        <w:t>Re-running an ingestion task must be safe. Writes use UPSERT semantics keyed on the provider's primary identifier. Two pollers writing the same record at the same time produce one row, not two. last_seen_at is always updated; raw_payload is updated only when content actually changed (compared via hash of normalized JSON).</w:t>
      </w:r>
    </w:p>
    <w:p>
      <w:r>
        <w:t>Edge case — provider primary key changes: providers occasionally re-issue identifiers for the same logical record (rare but observed in practice). The standard UPSERT pattern produces a new row in this case; the old row becomes orphaned with last_seen_at frozen at the time of the change. Detection: a daily job flags rows where last_seen_at is more than 7 days behind the provider's current data while the underlying fixture (via fixture_id) is still active. Flagged rows go to the review queue; the human decides whether to re-link the orphaned record to the new identifier or treat the change as a separate event.</w:t>
      </w:r>
    </w:p>
    <w:p>
      <w:pPr>
        <w:pStyle w:val="Heading3"/>
      </w:pPr>
      <w:r>
        <w:t>Schema-drift detection</w:t>
      </w:r>
    </w:p>
    <w:p>
      <w:r>
        <w:t>JSONB raw payloads tolerate any shape, but the resolver still extracts structured fields (parsed_home_abbr, kickoff_at, market_type, etc.). When a provider changes their JSON shape, those extractions silently break — symptoms appear downstream as missing data, days after the change.</w:t>
      </w:r>
    </w:p>
    <w:p>
      <w:r>
        <w:t>At the ingestion boundary, validate the minimum structured fields the resolver needs using a Pydantic model per provider. Validation failures do not block storage of the raw payload (P4 immutability stands), but they do increment a per-provider metric (schema_drift_events_total{provider, field}). When the failure rate crosses a threshold (e.g., 5% of records over 10 minutes), an alert fires, naming the affected fields. The team has the raw payload, the field name, and the validation error all in one signal — fix is hours, not days.</w:t>
      </w:r>
    </w:p>
    <w:p>
      <w:pPr>
        <w:pStyle w:val="Heading2"/>
      </w:pPr>
      <w:r>
        <w:t>6.4 Push providers (websockets)</w:t>
      </w:r>
    </w:p>
    <w:p>
      <w:r>
        <w:t>Kalshi and Polymarket support websocket feeds for active market data. Polling endpoints at 2–5s when push is available is wasteful of provider quota, slower for users, and more complex to operate. Websocket consumers are first-class ingestion components.</w:t>
      </w:r>
    </w:p>
    <w:p>
      <w:pPr>
        <w:pStyle w:val="Heading3"/>
      </w:pPr>
      <w:r>
        <w:t>Architecture</w:t>
      </w:r>
    </w:p>
    <w:p>
      <w:r>
        <w:t>Each push provider has a long-lived websocket consumer task, started by the supervisor described in §6.1. The consumer writes to the same provider table as its polling counterpart; downstream resolution and serving cannot tell whether a record arrived by push or by poll.</w:t>
      </w:r>
    </w:p>
    <w:p>
      <w:r>
        <w:t>Reconnection is mandatory: websockets disconnect under network blips, server restarts, and provider-side maintenance. The consumer reconnects with exponential backoff capped at 30 seconds. On reconnect, it requests a snapshot to fill any gap and resumes streaming.</w:t>
      </w:r>
    </w:p>
    <w:p>
      <w:pPr>
        <w:pStyle w:val="Heading3"/>
      </w:pPr>
      <w:r>
        <w:t>Polling fallback</w:t>
      </w:r>
    </w:p>
    <w:p>
      <w:r>
        <w:t>When a websocket has been disconnected for more than the connection's normal blip window (e.g., 60 seconds), the polling fallback for the same data type activates automatically. Fallback polling stops as soon as the websocket reconnects and processes a snapshot. This keeps data flowing during extended outages without paying the per-call cost when the websocket is healthy.</w:t>
      </w:r>
    </w:p>
    <w:p>
      <w:pPr>
        <w:pStyle w:val="Heading3"/>
      </w:pPr>
      <w:r>
        <w:t>Health metrics</w:t>
      </w:r>
    </w:p>
    <w:p>
      <w:pPr>
        <w:pStyle w:val="ListBullet"/>
      </w:pPr>
      <w:r>
        <w:t>websocket_state{provider} — connected / connecting / disconnected.</w:t>
      </w:r>
    </w:p>
    <w:p>
      <w:pPr>
        <w:pStyle w:val="ListBullet"/>
      </w:pPr>
      <w:r>
        <w:t>websocket_messages_total{provider, type} — counters by message kind.</w:t>
      </w:r>
    </w:p>
    <w:p>
      <w:pPr>
        <w:pStyle w:val="ListBullet"/>
      </w:pPr>
      <w:r>
        <w:t>websocket_last_message_at_seconds{provider} — staleness gauge.</w:t>
      </w:r>
    </w:p>
    <w:p>
      <w:pPr>
        <w:pStyle w:val="ListBullet"/>
      </w:pPr>
      <w:r>
        <w:t>websocket_reconnects_total{provider} — counter.</w:t>
      </w:r>
    </w:p>
    <w:p>
      <w:r>
        <w:t>Alert when websocket_state has been disconnected for more than 5 minutes.</w:t>
      </w:r>
    </w:p>
    <w:p>
      <w:pPr>
        <w:pStyle w:val="Heading2"/>
      </w:pPr>
      <w:r>
        <w:t>6.5 Data retention and archival</w:t>
      </w:r>
    </w:p>
    <w:p>
      <w:r>
        <w:t>Raw payloads are P4-immutable but they grow without bound. Without a retention policy the kalshi_markets, fl_events, and similar tables become a storage line item that scales with the calendar.</w:t>
      </w:r>
    </w:p>
    <w:p>
      <w:pPr>
        <w:pStyle w:val="Heading3"/>
      </w:pPr>
      <w:r>
        <w:t>Retention policy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Hot in Postgres</w:t>
            </w:r>
          </w:p>
        </w:tc>
        <w:tc>
          <w:tcPr>
            <w:tcW w:type="dxa" w:w="2160"/>
            <w:shd w:val="clear" w:color="auto" w:fill="305496"/>
          </w:tcPr>
          <w:p>
            <w:r>
              <w:rPr>
                <w:b/>
                <w:color w:val="FFFFFF"/>
              </w:rPr>
              <w:t>Archived</w:t>
            </w:r>
          </w:p>
        </w:tc>
        <w:tc>
          <w:tcPr>
            <w:tcW w:type="dxa" w:w="2160"/>
            <w:shd w:val="clear" w:color="auto" w:fill="305496"/>
          </w:tcPr>
          <w:p>
            <w:r>
              <w:rPr>
                <w:b/>
                <w:color w:val="FFFFFF"/>
              </w:rPr>
              <w:t>Deleted</w:t>
            </w:r>
          </w:p>
        </w:tc>
      </w:tr>
      <w:tr>
        <w:tc>
          <w:tcPr>
            <w:tcW w:type="dxa" w:w="2160"/>
          </w:tcPr>
          <w:p>
            <w:r>
              <w:t>Raw payloads (all provider tables)</w:t>
            </w:r>
          </w:p>
        </w:tc>
        <w:tc>
          <w:tcPr>
            <w:tcW w:type="dxa" w:w="2160"/>
          </w:tcPr>
          <w:p>
            <w:r>
              <w:t>30 days</w:t>
            </w:r>
          </w:p>
        </w:tc>
        <w:tc>
          <w:tcPr>
            <w:tcW w:type="dxa" w:w="2160"/>
          </w:tcPr>
          <w:p>
            <w:r>
              <w:t>30 days – 1 year</w:t>
            </w:r>
          </w:p>
        </w:tc>
        <w:tc>
          <w:tcPr>
            <w:tcW w:type="dxa" w:w="2160"/>
          </w:tcPr>
          <w:p>
            <w:r>
              <w:t>After 1 year</w:t>
            </w:r>
          </w:p>
        </w:tc>
      </w:tr>
      <w:tr>
        <w:tc>
          <w:tcPr>
            <w:tcW w:type="dxa" w:w="2160"/>
          </w:tcPr>
          <w:p>
            <w:r>
              <w:t>Canonical entities (fixtures, teams, competitions, aliases)</w:t>
            </w:r>
          </w:p>
        </w:tc>
        <w:tc>
          <w:tcPr>
            <w:tcW w:type="dxa" w:w="2160"/>
          </w:tcPr>
          <w:p>
            <w:r>
              <w:t>Forever</w:t>
            </w:r>
          </w:p>
        </w:tc>
        <w:tc>
          <w:tcPr>
            <w:tcW w:type="dxa" w:w="2160"/>
          </w:tcPr>
          <w:p>
            <w:r>
              <w:t>—</w:t>
            </w:r>
          </w:p>
        </w:tc>
        <w:tc>
          <w:tcPr>
            <w:tcW w:type="dxa" w:w="2160"/>
          </w:tcPr>
          <w:p>
            <w:r>
              <w:t>Never</w:t>
            </w:r>
          </w:p>
        </w:tc>
      </w:tr>
      <w:tr>
        <w:tc>
          <w:tcPr>
            <w:tcW w:type="dxa" w:w="2160"/>
          </w:tcPr>
          <w:p>
            <w:r>
              <w:t>resolution_log</w:t>
            </w:r>
          </w:p>
        </w:tc>
        <w:tc>
          <w:tcPr>
            <w:tcW w:type="dxa" w:w="2160"/>
          </w:tcPr>
          <w:p>
            <w:r>
              <w:t>Forever</w:t>
            </w:r>
          </w:p>
        </w:tc>
        <w:tc>
          <w:tcPr>
            <w:tcW w:type="dxa" w:w="2160"/>
          </w:tcPr>
          <w:p>
            <w:r>
              <w:t>—</w:t>
            </w:r>
          </w:p>
        </w:tc>
        <w:tc>
          <w:tcPr>
            <w:tcW w:type="dxa" w:w="2160"/>
          </w:tcPr>
          <w:p>
            <w:r>
              <w:t>Never (small, valuable)</w:t>
            </w:r>
          </w:p>
        </w:tc>
      </w:tr>
      <w:tr>
        <w:tc>
          <w:tcPr>
            <w:tcW w:type="dxa" w:w="2160"/>
          </w:tcPr>
          <w:p>
            <w:r>
              <w:t>review_queue (resolved items)</w:t>
            </w:r>
          </w:p>
        </w:tc>
        <w:tc>
          <w:tcPr>
            <w:tcW w:type="dxa" w:w="2160"/>
          </w:tcPr>
          <w:p>
            <w:r>
              <w:t>90 days</w:t>
            </w:r>
          </w:p>
        </w:tc>
        <w:tc>
          <w:tcPr>
            <w:tcW w:type="dxa" w:w="2160"/>
          </w:tcPr>
          <w:p>
            <w:r>
              <w:t>90 days – 1 year</w:t>
            </w:r>
          </w:p>
        </w:tc>
        <w:tc>
          <w:tcPr>
            <w:tcW w:type="dxa" w:w="2160"/>
          </w:tcPr>
          <w:p>
            <w:r>
              <w:t>After 1 year</w:t>
            </w:r>
          </w:p>
        </w:tc>
      </w:tr>
      <w:tr>
        <w:tc>
          <w:tcPr>
            <w:tcW w:type="dxa" w:w="2160"/>
          </w:tcPr>
          <w:p>
            <w:r>
              <w:t>provider_api_calls</w:t>
            </w:r>
          </w:p>
        </w:tc>
        <w:tc>
          <w:tcPr>
            <w:tcW w:type="dxa" w:w="2160"/>
          </w:tcPr>
          <w:p>
            <w:r>
              <w:t>30 days</w:t>
            </w:r>
          </w:p>
        </w:tc>
        <w:tc>
          <w:tcPr>
            <w:tcW w:type="dxa" w:w="2160"/>
          </w:tcPr>
          <w:p>
            <w:r>
              <w:t>30 days – 1 year</w:t>
            </w:r>
          </w:p>
        </w:tc>
        <w:tc>
          <w:tcPr>
            <w:tcW w:type="dxa" w:w="2160"/>
          </w:tcPr>
          <w:p>
            <w:r>
              <w:t>After 1 year</w:t>
            </w:r>
          </w:p>
        </w:tc>
      </w:tr>
    </w:tbl>
    <w:p/>
    <w:p>
      <w:pPr>
        <w:pStyle w:val="Heading3"/>
      </w:pPr>
      <w:r>
        <w:t>Archive format</w:t>
      </w:r>
    </w:p>
    <w:p>
      <w:r>
        <w:t>Archived raw payloads are written to object storage in a flat, content-addressed layout that requires no index to navigate.</w:t>
      </w:r>
    </w:p>
    <w:p>
      <w:r>
        <w:t>Path convention:</w:t>
      </w:r>
    </w:p>
    <w:p>
      <w:r>
        <w:rPr>
          <w:rFonts w:ascii="Courier New" w:hAnsi="Courier New"/>
          <w:sz w:val="18"/>
        </w:rPr>
        <w:t>s3://{bucket}/{provider}/{YYYY}/{MM}/{DD}/{HH}.jsonl.gz</w:t>
      </w:r>
    </w:p>
    <w:p>
      <w:r>
        <w:t>One JSONL file per provider per hour. Each line is one raw_payload row from the originating Postgres table, including the provider primary key, last_seen_at, last_changed_at, and the JSONB payload. Compressed with gzip; expected ratio ~10:1 for typical provider responses.</w:t>
      </w:r>
    </w:p>
    <w:p>
      <w:r>
        <w:t>Replay (extract by date and provider):</w:t>
      </w:r>
    </w:p>
    <w:p>
      <w:r>
        <w:rPr>
          <w:rFonts w:ascii="Courier New" w:hAnsi="Courier New"/>
          <w:sz w:val="18"/>
        </w:rPr>
        <w:t>aws s3 cp s3://bucket/kalshi/2026/05/07/14.jsonl.gz - \</w:t>
        <w:br/>
        <w:t xml:space="preserve">  | gunzip \</w:t>
        <w:br/>
        <w:t xml:space="preserve">  | jq -c 'select(.market_type == "game")' \</w:t>
        <w:br/>
        <w:t xml:space="preserve">  | psql staging_db -c "COPY kalshi_markets ..."</w:t>
      </w:r>
    </w:p>
    <w:p>
      <w:pPr>
        <w:pStyle w:val="Heading3"/>
      </w:pPr>
      <w:r>
        <w:t>Archival job</w:t>
      </w:r>
    </w:p>
    <w:p>
      <w:r>
        <w:t>A nightly job moves rows older than the hot threshold to the archive bucket and deletes them from Postgres after the upload is verified by checksum. The job is idempotent: re-running it after a partial run completes the move without duplicating data.</w:t>
      </w:r>
    </w:p>
    <w:p>
      <w:r>
        <w:t>Backups (§9.9) capture the hot tier; the archive itself is the cold-tier backup. Object storage providers offer their own redundancy — additional cross-region replication is optional and depends on the bucket configuration.</w:t>
      </w:r>
    </w:p>
    <w:p>
      <w:pPr>
        <w:pStyle w:val="Heading1"/>
      </w:pPr>
      <w:r>
        <w:t>7. Resolution Layer</w:t>
      </w:r>
    </w:p>
    <w:p>
      <w:pPr>
        <w:pStyle w:val="Heading2"/>
      </w:pPr>
      <w:r>
        <w:t>7.1 Resolver responsibilities</w:t>
      </w:r>
    </w:p>
    <w:p>
      <w:r>
        <w:t>The resolver answers a single question, repeatedly, for every provider record: 'which canonical fixture does this belong to?' Inputs: provider records with fixture_id IS NULL, plus the current state of canonical entities. Outputs: updated foreign keys on provider records, new fixtures/teams/competitions where needed, and a row in resolution_log for every decision.</w:t>
      </w:r>
    </w:p>
    <w:p>
      <w:pPr>
        <w:pStyle w:val="Heading2"/>
      </w:pPr>
      <w:r>
        <w:t>7.2 Per-provider resolver modules</w:t>
      </w:r>
    </w:p>
    <w:p>
      <w:r>
        <w:t>The current Tier 1–4 logic is preserved as the FL+Kalshi resolver module. New providers add new modules; the central matcher is provider-agnostic.</w:t>
      </w:r>
    </w:p>
    <w:p>
      <w:r>
        <w:rPr>
          <w:rFonts w:ascii="Courier New" w:hAnsi="Courier New"/>
          <w:sz w:val="18"/>
        </w:rPr>
        <w:t>class ResolverModule(Protocol):</w:t>
        <w:br/>
        <w:t xml:space="preserve">    provider: str</w:t>
        <w:br/>
        <w:br/>
        <w:t xml:space="preserve">    def extract_signal(self, raw_record: dict) -&gt; FixtureSignal:</w:t>
        <w:br/>
        <w:t xml:space="preserve">        """From a raw provider payload, extract the standardized fields</w:t>
        <w:br/>
        <w:t xml:space="preserve">        used by the central matcher: candidate teams (with aliases),</w:t>
        <w:br/>
        <w:t xml:space="preserve">        kickoff time, competition hint, sport."""</w:t>
        <w:br/>
        <w:br/>
        <w:t>class FixtureSignal(BaseModel):</w:t>
        <w:br/>
        <w:t xml:space="preserve">    home_team_candidates: list[TeamCandidate]</w:t>
        <w:br/>
        <w:t xml:space="preserve">    away_team_candidates: list[TeamCandidate]</w:t>
        <w:br/>
        <w:t xml:space="preserve">    kickoff_at: datetime  # UTC</w:t>
        <w:br/>
        <w:t xml:space="preserve">    kickoff_confidence: float  # 1.0 if exact, lower if inferred</w:t>
        <w:br/>
        <w:t xml:space="preserve">    competition_hint: str | None</w:t>
        <w:br/>
        <w:t xml:space="preserve">    sport: str</w:t>
        <w:br/>
        <w:t xml:space="preserve">    raw_signals: dict  # for debugging</w:t>
      </w:r>
    </w:p>
    <w:p>
      <w:pPr>
        <w:pStyle w:val="Heading2"/>
      </w:pPr>
      <w:r>
        <w:t>7.3 Central matching pipeline</w:t>
      </w:r>
    </w:p>
    <w:p>
      <w:r>
        <w:t>The matcher takes a FixtureSignal and finds (or creates) the canonical fixture it belongs to. Logic in priority order:</w:t>
      </w:r>
    </w:p>
    <w:p>
      <w:pPr>
        <w:pStyle w:val="ListBullet"/>
      </w:pPr>
      <w:r>
        <w:t>Strict match: exact alias hit on both teams + kickoff within 30 minutes + competition match. Confidence ≥ 0.95.</w:t>
      </w:r>
    </w:p>
    <w:p>
      <w:pPr>
        <w:pStyle w:val="ListBullet"/>
      </w:pPr>
      <w:r>
        <w:t>Alias match: alias hit on both teams + kickoff within sport's auto-link threshold + sport match. Confidence 0.85–0.95.</w:t>
      </w:r>
    </w:p>
    <w:p>
      <w:pPr>
        <w:pStyle w:val="ListBullet"/>
      </w:pPr>
      <w:r>
        <w:t>Time-anchored fuzzy: normalized name similarity ≥ 0.9 on both teams + kickoff within 30 minutes. Confidence 0.75–0.85.</w:t>
      </w:r>
    </w:p>
    <w:p>
      <w:pPr>
        <w:pStyle w:val="ListBullet"/>
      </w:pPr>
      <w:r>
        <w:t>Cross-provider corroboration: if two or more providers independently produced FixtureSignals that match each other, the corroborated fixture is preferred. This is one of the highest-leverage benefits of multi-provider integration.</w:t>
      </w:r>
    </w:p>
    <w:p>
      <w:pPr>
        <w:pStyle w:val="ListBullet"/>
      </w:pPr>
      <w:r>
        <w:t>Below threshold: write to review_queue; do not auto-link.</w:t>
      </w:r>
    </w:p>
    <w:p>
      <w:pPr>
        <w:pStyle w:val="Heading2"/>
      </w:pPr>
      <w:r>
        <w:t>7.4 Confidence scoring</w:t>
      </w:r>
    </w:p>
    <w:p>
      <w:r>
        <w:t>Confidence is computed from a weighted combination of factors. Weights are versioned with the resolver and stored alongside decisions, so a confidence value remains interpretable years later.</w:t>
      </w:r>
    </w:p>
    <w:p>
      <w:pPr>
        <w:pStyle w:val="ListBullet"/>
      </w:pPr>
      <w:r>
        <w:t>Team name match strength: exact alias = 1.0; normalized exact = 0.95; fuzzy ratio above 0.9 = 0.8; below = downweight.</w:t>
      </w:r>
    </w:p>
    <w:p>
      <w:pPr>
        <w:pStyle w:val="ListBullet"/>
      </w:pPr>
      <w:r>
        <w:t>Kickoff time delta: within 30 min = 1.0; within sport threshold = 0.85; within 24h = 0.7; beyond = downweight.</w:t>
      </w:r>
    </w:p>
    <w:p>
      <w:pPr>
        <w:pStyle w:val="ListBullet"/>
      </w:pPr>
      <w:r>
        <w:t>Competition signal: explicit match = 1.0; sport match only = 0.85; mismatch = strong downweight.</w:t>
      </w:r>
    </w:p>
    <w:p>
      <w:pPr>
        <w:pStyle w:val="ListBullet"/>
      </w:pPr>
      <w:r>
        <w:t>Cross-provider corroboration: +0.05 per additional provider agreeing.</w:t>
      </w:r>
    </w:p>
    <w:p>
      <w:pPr>
        <w:pStyle w:val="ListBullet"/>
      </w:pPr>
      <w:r>
        <w:t>Historical alias confidence: if alias was human-curated, treat as exact.</w:t>
      </w:r>
    </w:p>
    <w:p>
      <w:pPr>
        <w:pStyle w:val="Heading2"/>
      </w:pPr>
      <w:r>
        <w:t>7.5 Review queue and human approval</w:t>
      </w:r>
    </w:p>
    <w:p>
      <w:r>
        <w:t>Anything below the auto-apply threshold (default: 0.85) goes to review_queue. The admin UI shows pending matches with candidate fixtures and a one-click approve. Approval persists the alias and the resolution permanently. Rejection records the negative decision so the same proposal does not recur.</w:t>
      </w:r>
    </w:p>
    <w:p>
      <w:r>
        <w:t>This is how the system escapes the 'every edge case requires a code change' pattern. A new alias is one click and one row, not a PR. After the first month of operation, the bulk of common edge cases will be in the alias table; the queue should shrink steadily.</w:t>
      </w:r>
    </w:p>
    <w:p>
      <w:pPr>
        <w:pStyle w:val="Heading3"/>
      </w:pPr>
      <w:r>
        <w:t>Admin UI scope (phase 2 minimum)</w:t>
      </w:r>
    </w:p>
    <w:p>
      <w:pPr>
        <w:pStyle w:val="ListBullet"/>
      </w:pPr>
      <w:r>
        <w:t>Authentication — single hardcoded password (bcrypt-hashed in env var) + HttpOnly secure session cookie. Roll-your-own, ~30 lines. No third-party identity provider. Revisit only when a second admin user is a concrete need; at that point evaluate Clerk for the multi-user case.</w:t>
      </w:r>
    </w:p>
    <w:p>
      <w:pPr>
        <w:pStyle w:val="ListBullet"/>
      </w:pPr>
      <w:r>
        <w:t>Queue list view — sortable by confidence, oldest-first; counts of pending / approved / rejected per day.</w:t>
      </w:r>
    </w:p>
    <w:p>
      <w:pPr>
        <w:pStyle w:val="ListBullet"/>
      </w:pPr>
      <w:r>
        <w:t>Detail view — side-by-side display of the provider record's raw_payload and the candidate fixtures, with the resolver's confidence breakdown visible.</w:t>
      </w:r>
    </w:p>
    <w:p>
      <w:pPr>
        <w:pStyle w:val="ListBullet"/>
      </w:pPr>
      <w:r>
        <w:t>Approve / reject — one-click commit. Approve persists the alias and writes the resolution; reject records the negative decision so the same proposal doesn't recur.</w:t>
      </w:r>
    </w:p>
    <w:p>
      <w:pPr>
        <w:pStyle w:val="ListBullet"/>
      </w:pPr>
      <w:r>
        <w:t>Audit log — links from each item to its resolution_log entry; full history queryable.</w:t>
      </w:r>
    </w:p>
    <w:p>
      <w:r>
        <w:t>Anything beyond this floor is feature creep that delays phase 2.</w:t>
      </w:r>
    </w:p>
    <w:p>
      <w:r>
        <w:t>Reference shape for the auth code:</w:t>
      </w:r>
    </w:p>
    <w:p>
      <w:r>
        <w:rPr>
          <w:rFonts w:ascii="Courier New" w:hAnsi="Courier New"/>
          <w:sz w:val="18"/>
        </w:rPr>
        <w:t># .env</w:t>
        <w:br/>
        <w:t>ADMIN_PASSWORD_HASH=&lt;bcrypt hash&gt;</w:t>
        <w:br/>
        <w:t>SESSION_SECRET=&lt;random 32 bytes&gt;</w:t>
        <w:br/>
        <w:br/>
        <w:t># /admin/login   — POST password; verify against hash; set session cookie</w:t>
        <w:br/>
        <w:t># /admin/logout  — clear cookie</w:t>
        <w:br/>
        <w:t># Middleware on /admin/*  — verify cookie; redirect to /admin/login if absent</w:t>
        <w:br/>
        <w:t># Cookie attrs: HttpOnly, Secure, SameSite=Lax, signed with SESSION_SECRET</w:t>
      </w:r>
    </w:p>
    <w:p>
      <w:pPr>
        <w:pStyle w:val="Heading3"/>
      </w:pPr>
      <w:r>
        <w:t>Operational ownership</w:t>
      </w:r>
    </w:p>
    <w:p>
      <w:r>
        <w:t>Reviewing the queue is a steady-state operational responsibility, not optional engineering work. It must have an owner during every period of normal operation.</w:t>
      </w:r>
    </w:p>
    <w:p>
      <w:pPr>
        <w:pStyle w:val="ListBullet"/>
      </w:pPr>
      <w:r>
        <w:t>Solo project: the operator reviews the queue daily, ideally bundled with morning standup or coffee. Estimate ~25 minutes/day at 50 reviews × 30 seconds.</w:t>
      </w:r>
    </w:p>
    <w:p>
      <w:pPr>
        <w:pStyle w:val="ListBullet"/>
      </w:pPr>
      <w:r>
        <w:t>Two-person team: rotate weekly; the on-duty person owns the queue.</w:t>
      </w:r>
    </w:p>
    <w:p>
      <w:pPr>
        <w:pStyle w:val="ListBullet"/>
      </w:pPr>
      <w:r>
        <w:t>Larger team: an explicit weekly rotation or designated reviewer role.</w:t>
      </w:r>
    </w:p>
    <w:p>
      <w:pPr>
        <w:pStyle w:val="Heading3"/>
      </w:pPr>
      <w:r>
        <w:t>Queue health metrics</w:t>
      </w:r>
    </w:p>
    <w:p>
      <w:pPr>
        <w:pStyle w:val="ListBullet"/>
      </w:pPr>
      <w:r>
        <w:t>Target steady-state queue depth: &lt;20 items.</w:t>
      </w:r>
    </w:p>
    <w:p>
      <w:pPr>
        <w:pStyle w:val="ListBullet"/>
      </w:pPr>
      <w:r>
        <w:t>Alert threshold: depth &gt;100 items — a problem with the resolver, not the reviewer's pace; tighten alias generation, do not hire more reviewers.</w:t>
      </w:r>
    </w:p>
    <w:p>
      <w:pPr>
        <w:pStyle w:val="ListBullet"/>
      </w:pPr>
      <w:r>
        <w:t>Triage SLA: items reviewed within 24 hours of arrival.</w:t>
      </w:r>
    </w:p>
    <w:p>
      <w:pPr>
        <w:pStyle w:val="ListBullet"/>
      </w:pPr>
      <w:r>
        <w:t>Metric: oldest-pending-item-age, plotted alongside depth.</w:t>
      </w:r>
    </w:p>
    <w:p>
      <w:r>
        <w:t>If the queue is consistently growing despite review effort, the resolver thresholds are wrong. The fix is upstream (adjust confidence scoring, add aliases preemptively, tighten matching tiers), not downstream (more reviewer hours).</w:t>
      </w:r>
    </w:p>
    <w:p>
      <w:pPr>
        <w:pStyle w:val="Heading2"/>
      </w:pPr>
      <w:r>
        <w:t>7.6 Re-resolution and replay</w:t>
      </w:r>
    </w:p>
    <w:p>
      <w:r>
        <w:t>The resolver is versioned. When the algorithm or configuration changes, a re-resolution pass can be triggered for any time window. Because raw payloads are immutable, the re-resolver runs on the original inputs. Results are written to a new resolution_log entries; the previous decisions remain for diff and rollback.</w:t>
      </w:r>
    </w:p>
    <w:p>
      <w:r>
        <w:t>Replay is the single most important debugging tool in the system. When a bug is discovered, the workflow is:</w:t>
      </w:r>
    </w:p>
    <w:p>
      <w:pPr>
        <w:pStyle w:val="ListBullet"/>
      </w:pPr>
      <w:r>
        <w:t>Find the resolution_log entry for the misresolved record.</w:t>
      </w:r>
    </w:p>
    <w:p>
      <w:pPr>
        <w:pStyle w:val="ListBullet"/>
      </w:pPr>
      <w:r>
        <w:t>Inspect the raw_payload that produced it.</w:t>
      </w:r>
    </w:p>
    <w:p>
      <w:pPr>
        <w:pStyle w:val="ListBullet"/>
      </w:pPr>
      <w:r>
        <w:t>Adjust resolver code or alias table.</w:t>
      </w:r>
    </w:p>
    <w:p>
      <w:pPr>
        <w:pStyle w:val="ListBullet"/>
      </w:pPr>
      <w:r>
        <w:t>Replay against the same inputs in staging.</w:t>
      </w:r>
    </w:p>
    <w:p>
      <w:pPr>
        <w:pStyle w:val="ListBullet"/>
      </w:pPr>
      <w:r>
        <w:t>Compare diff of decisions; ship if clean.</w:t>
      </w:r>
    </w:p>
    <w:p>
      <w:pPr>
        <w:pStyle w:val="Heading2"/>
      </w:pPr>
      <w:r>
        <w:t>7.7 Three-loop resolver pattern</w:t>
      </w:r>
    </w:p>
    <w:p>
      <w:r>
        <w:t>Resolution runs as three complementary loops with different cadences. Each writes to the same tables and reads from the same provider data; the differentiation is purely in trigger and scope.</w:t>
      </w:r>
    </w:p>
    <w:p>
      <w:pPr>
        <w:pStyle w:val="Heading3"/>
      </w:pPr>
      <w:r>
        <w:t>Hot loop — sub-second</w:t>
      </w:r>
    </w:p>
    <w:p>
      <w:r>
        <w:t>When ingestion writes a new row to a provider table, it issues a Postgres NOTIFY on a per-table channel:</w:t>
      </w:r>
    </w:p>
    <w:p>
      <w:r>
        <w:rPr>
          <w:rFonts w:ascii="Courier New" w:hAnsi="Courier New"/>
          <w:sz w:val="18"/>
        </w:rPr>
        <w:t>-- in the ingestion module's INSERT trigger:</w:t>
        <w:br/>
        <w:t>SELECT pg_notify('new_kalshi_market', '');</w:t>
      </w:r>
    </w:p>
    <w:p>
      <w:r>
        <w:t>A long-lived listener task (supervised per §6.1) is LISTEN-ing on these channels. On NOTIFY, it queries for fixture_id IS NULL rows in the corresponding table that have appeared since the last sweep, runs them through the resolver, and writes results.</w:t>
      </w:r>
    </w:p>
    <w:p>
      <w:r>
        <w:t>Critical nuance: NOTIFY is best-effort, not guaranteed. Its payload is limited to 8KB, and delivery is not durable across connection drops. The hot loop treats NOTIFY as a wake-up signal only; it never carries the data. The pattern is:</w:t>
      </w:r>
    </w:p>
    <w:p>
      <w:r>
        <w:rPr>
          <w:rFonts w:ascii="Courier New" w:hAnsi="Courier New"/>
          <w:sz w:val="18"/>
        </w:rPr>
        <w:t>async def hot_loop():</w:t>
        <w:br/>
        <w:t xml:space="preserve">    async with conn.cursor() as cur:</w:t>
        <w:br/>
        <w:t xml:space="preserve">        await cur.execute("LISTEN new_kalshi_market")</w:t>
        <w:br/>
        <w:t xml:space="preserve">        await cur.execute("LISTEN new_fl_event")</w:t>
        <w:br/>
        <w:t xml:space="preserve">        async for notify in conn.notifies():</w:t>
        <w:br/>
        <w:t xml:space="preserve">            # ignore notify.payload — just wake up</w:t>
        <w:br/>
        <w:t xml:space="preserve">            await process_unresolved_rows()</w:t>
        <w:br/>
        <w:br/>
        <w:t>async def process_unresolved_rows():</w:t>
        <w:br/>
        <w:t xml:space="preserve">    # resolve everything with fixture_id IS NULL since last_seen</w:t>
        <w:br/>
        <w:t xml:space="preserve">    rows = await fetch_unresolved()</w:t>
        <w:br/>
        <w:t xml:space="preserve">    for r in rows:</w:t>
        <w:br/>
        <w:t xml:space="preserve">        await resolve_one(r)</w:t>
      </w:r>
    </w:p>
    <w:p>
      <w:r>
        <w:t>Target latency: ~100ms from ingestion write to resolution. Sufficient for active price freshness on new markets.</w:t>
      </w:r>
    </w:p>
    <w:p>
      <w:pPr>
        <w:pStyle w:val="Heading3"/>
      </w:pPr>
      <w:r>
        <w:t>Batch loop — 30 seconds</w:t>
      </w:r>
    </w:p>
    <w:p>
      <w:r>
        <w:t>Every 30 seconds, scan the provider tables for any fixture_id IS NULL rows that the hot loop missed. Causes include: NOTIFY delivery dropped under load, the listener was disconnected when the NOTIFY fired, ingestion bypassed the trigger (rare), or a process restart re-created the listener but missed the gap. The batch loop is the safety net that guarantees no row stays unresolved indefinitely.</w:t>
      </w:r>
    </w:p>
    <w:p>
      <w:r>
        <w:t>The batch loop is also where re-resolution after resolver version changes is staged: when a new resolver version is deployed, this loop is the first to apply it broadly across stored data.</w:t>
      </w:r>
    </w:p>
    <w:p>
      <w:pPr>
        <w:pStyle w:val="Heading3"/>
      </w:pPr>
      <w:r>
        <w:t>Re-resolution loop — 5–10 minutes</w:t>
      </w:r>
    </w:p>
    <w:p>
      <w:r>
        <w:t>Every 5–10 minutes, scan resolution_log for low-confidence resolutions made within the last 7 days. Re-run the resolver against their raw payloads using the current alias table and competition data. If the new run produces a higher-confidence result, update the linked fixture_id and append a new resolution_log entry.</w:t>
      </w:r>
    </w:p>
    <w:p>
      <w:r>
        <w:t>This loop is what makes alias-table additions retroactively improve past resolutions. A new alias added today through the review queue will, within 5–10 minutes, re-link any past low-confidence records that the new alias would have helped. The system gets smarter over time without manual intervention.</w:t>
      </w:r>
    </w:p>
    <w:p>
      <w:pPr>
        <w:pStyle w:val="Heading1"/>
      </w:pPr>
      <w:r>
        <w:t>8. Serving Layer</w:t>
      </w:r>
    </w:p>
    <w:p>
      <w:pPr>
        <w:pStyle w:val="Heading2"/>
      </w:pPr>
      <w:r>
        <w:t>8.1 Endpoint design</w:t>
      </w:r>
    </w:p>
    <w:p>
      <w:r>
        <w:t>The user-facing API is a thin read layer. Every endpoint is a parameterized SQL query against the canonical entities and provider tables, joined by fixture_id.</w:t>
      </w:r>
    </w:p>
    <w:p>
      <w:r>
        <w:t>Endpoints are versioned (/api/v4/...). When response shape changes meaningfully, ship a new version and keep the old one running until clients migrate. Mobile apps and long-lived browser tabs make breaking changes expensive.</w:t>
      </w:r>
    </w:p>
    <w:p>
      <w:pPr>
        <w:pStyle w:val="Heading3"/>
      </w:pPr>
      <w:r>
        <w:t>Versioning discipline</w:t>
      </w:r>
    </w:p>
    <w:p>
      <w:r>
        <w:t>API versioning follows semantic-versioning principles applied at the URL-path level. The v3→v4 cutover (Phase 3) is the test case for the discipline; future revisions follow the same pattern.</w:t>
      </w:r>
    </w:p>
    <w:p>
      <w:pPr>
        <w:pStyle w:val="ListBullet"/>
      </w:pPr>
      <w:r>
        <w:t>Major version (path segment, e.g. /api/v4) — changes when the response shape changes in a backward-incompatible way: removed fields, renamed fields, changed types, restructured nesting. Old major versions stay running for a documented window after the new version ships.</w:t>
      </w:r>
    </w:p>
    <w:p>
      <w:pPr>
        <w:pStyle w:val="ListBullet"/>
      </w:pPr>
      <w:r>
        <w:t>Minor version (response field schema_version, e.g. "v4.0" → "v4.1") — changes when fields are added or constraints relaxed. Backward compatible; old clients ignore unknown fields. No new endpoint path.</w:t>
      </w:r>
    </w:p>
    <w:p>
      <w:pPr>
        <w:pStyle w:val="ListBullet"/>
      </w:pPr>
      <w:r>
        <w:t>Patch version (no version bump; documented in changelog) — bug fixes, performance improvements, semantic-equivalent refactors. No client action needed.</w:t>
      </w:r>
    </w:p>
    <w:p>
      <w:pPr>
        <w:pStyle w:val="Heading3"/>
      </w:pPr>
      <w:r>
        <w:t>Deprecation policy</w:t>
      </w:r>
    </w:p>
    <w:p>
      <w:pPr>
        <w:pStyle w:val="ListBullet"/>
      </w:pPr>
      <w:r>
        <w:t>When a major version is superseded, the old version remains available for at least 60 days after the new version is at 100% rollout.</w:t>
      </w:r>
    </w:p>
    <w:p>
      <w:pPr>
        <w:pStyle w:val="ListBullet"/>
      </w:pPr>
      <w:r>
        <w:t>Deprecated endpoints emit a Deprecation HTTP header and a Sunset header with the planned removal date (RFC 8594).</w:t>
      </w:r>
    </w:p>
    <w:p>
      <w:pPr>
        <w:pStyle w:val="ListBullet"/>
      </w:pPr>
      <w:r>
        <w:t>The /api/v3 cutover during Phase 3 ships v4 with feature-flagged rollout (5% → 25% → 100%) and keeps v3 running for at least 14 days after v4 reaches 100%, with deprecation headers active throughout.</w:t>
      </w:r>
    </w:p>
    <w:p>
      <w:pPr>
        <w:pStyle w:val="ListBullet"/>
      </w:pPr>
      <w:r>
        <w:t>When a breaking-change cutover requires frontend changes, the frontend is updated to consume the new version before the old version's sunset date. The current frontend (vanilla JS at /static/sports.html) gets the v3→v4 update as part of Phase 3, not as a Phase 6 prerequisite.</w:t>
      </w:r>
    </w:p>
    <w:p>
      <w:pPr>
        <w:pStyle w:val="Heading2"/>
      </w:pPr>
      <w:r>
        <w:t>8.2 Response shape requirements</w:t>
      </w:r>
    </w:p>
    <w:p>
      <w:pPr>
        <w:pStyle w:val="ListBullet"/>
      </w:pPr>
      <w:r>
        <w:t>Per-source freshness: every response carries an as_of timestamp per provider source. The UI uses these to grey out stale data.</w:t>
      </w:r>
    </w:p>
    <w:p>
      <w:pPr>
        <w:pStyle w:val="ListBullet"/>
      </w:pPr>
      <w:r>
        <w:t>Provider source tags: every score, time, and market explicitly says which provider it came from.</w:t>
      </w:r>
    </w:p>
    <w:p>
      <w:pPr>
        <w:pStyle w:val="ListBullet"/>
      </w:pPr>
      <w:r>
        <w:t>Confidence flags: fixtures with low-confidence resolutions are flagged so the UI can show a warning.</w:t>
      </w:r>
    </w:p>
    <w:p>
      <w:pPr>
        <w:pStyle w:val="ListBullet"/>
      </w:pPr>
      <w:r>
        <w:t>Deterministic ordering: responses are sorted by (kickoff_at, fixture_id), not by provider iteration order. Identical inputs produce identical bytes.</w:t>
      </w:r>
    </w:p>
    <w:p>
      <w:pPr>
        <w:pStyle w:val="ListBullet"/>
      </w:pPr>
      <w:r>
        <w:t>Versioned schema: every response includes a schema_version field. Frontend asserts compatibility before rendering.</w:t>
      </w:r>
    </w:p>
    <w:p>
      <w:pPr>
        <w:pStyle w:val="ListBullet"/>
      </w:pPr>
      <w:r>
        <w:t>Forward-compat: response carries an optional changed_since marker even though phase 3 ships full responses; this leaves the door open for SSE/WebSocket incremental updates without a contract break (§8.4).</w:t>
      </w:r>
    </w:p>
    <w:p>
      <w:pPr>
        <w:pStyle w:val="Heading3"/>
      </w:pPr>
      <w:r>
        <w:t>Freshness implementation</w:t>
      </w:r>
    </w:p>
    <w:p>
      <w:r>
        <w:t>Freshness is per-source, not per-field. The serving layer constructs as_of timestamps from the underlying raw_payload's last_changed_at columns. Fields inherit freshness from their source. The UI greys the score block when fl.as_of crosses 60 seconds during live matches; the market block when kalshi.as_of crosses 30 seconds during active trading. Logos and team metadata have no freshness gating — they are assumed stable.</w:t>
      </w:r>
    </w:p>
    <w:p>
      <w:r>
        <w:t>Example response shape:</w:t>
      </w:r>
    </w:p>
    <w:p>
      <w:r>
        <w:rPr>
          <w:rFonts w:ascii="Courier New" w:hAnsi="Courier New"/>
          <w:sz w:val="18"/>
        </w:rPr>
        <w:t>{</w:t>
        <w:br/>
        <w:t xml:space="preserve">  "schema_version": "v4.0",</w:t>
        <w:br/>
        <w:t xml:space="preserve">  "fixture_id": "a1f0...",</w:t>
        <w:br/>
        <w:t xml:space="preserve">  "kickoff_at": "2026-05-08T19:00:00Z",</w:t>
        <w:br/>
        <w:t xml:space="preserve">  "score": {</w:t>
        <w:br/>
        <w:t xml:space="preserve">    "home": 1, "away": 0,</w:t>
        <w:br/>
        <w:t xml:space="preserve">    "source": "fl",</w:t>
        <w:br/>
        <w:t xml:space="preserve">    "as_of": "2026-05-07T18:42:11Z"</w:t>
        <w:br/>
        <w:t xml:space="preserve">  },</w:t>
        <w:br/>
        <w:t xml:space="preserve">  "markets": [</w:t>
        <w:br/>
        <w:t xml:space="preserve">    {</w:t>
        <w:br/>
        <w:t xml:space="preserve">      "ticker": "KXUCLGAME-BAYPSG",</w:t>
        <w:br/>
        <w:t xml:space="preserve">      "price": 0.62,</w:t>
        <w:br/>
        <w:t xml:space="preserve">      "source": "kalshi",</w:t>
        <w:br/>
        <w:t xml:space="preserve">      "as_of": "2026-05-07T18:42:09Z"</w:t>
        <w:br/>
        <w:t xml:space="preserve">    }</w:t>
        <w:br/>
        <w:t xml:space="preserve">  ],</w:t>
        <w:br/>
        <w:t xml:space="preserve">  "_meta": {</w:t>
        <w:br/>
        <w:t xml:space="preserve">    "sources": {</w:t>
        <w:br/>
        <w:t xml:space="preserve">      "fl":      { "as_of": "2026-05-07T18:42:11Z", "healthy": true },</w:t>
        <w:br/>
        <w:t xml:space="preserve">      "kalshi":  { "as_of": "2026-05-07T18:42:09Z", "healthy": true }</w:t>
        <w:br/>
        <w:t xml:space="preserve">    },</w:t>
        <w:br/>
        <w:t xml:space="preserve">    "resolution_confidence": 0.98</w:t>
        <w:br/>
        <w:t xml:space="preserve">  }</w:t>
        <w:br/>
        <w:t>}</w:t>
      </w:r>
    </w:p>
    <w:p>
      <w:pPr>
        <w:pStyle w:val="Heading2"/>
      </w:pPr>
      <w:r>
        <w:t>8.3 Performance</w:t>
      </w:r>
    </w:p>
    <w:p>
      <w:pPr>
        <w:pStyle w:val="ListBullet"/>
      </w:pPr>
      <w:r>
        <w:t>Connection pooling: use pgbouncer in transaction-pooling mode in front of Postgres. FastAPI workers should not hold connections idle.</w:t>
      </w:r>
    </w:p>
    <w:p>
      <w:pPr>
        <w:pStyle w:val="ListBullet"/>
      </w:pPr>
      <w:r>
        <w:t>Query optimization: the feed endpoint should be a single query (or two, if necessary). Avoid N+1 patterns. Use materialized views for hot read paths if profiling shows benefit.</w:t>
      </w:r>
    </w:p>
    <w:p>
      <w:pPr>
        <w:pStyle w:val="ListBullet"/>
      </w:pPr>
      <w:r>
        <w:t>Response caching: consider an in-process LRU keyed on (sport, date, query params, max(updated_at)) to deduplicate identical concurrent requests. TTL: 1–2 seconds.</w:t>
      </w:r>
    </w:p>
    <w:p>
      <w:pPr>
        <w:pStyle w:val="ListBullet"/>
      </w:pPr>
      <w:r>
        <w:t>Compression: enable gzip/brotli at the framework level. Egress on Railway is metered.</w:t>
      </w:r>
    </w:p>
    <w:p>
      <w:pPr>
        <w:pStyle w:val="ListBullet"/>
      </w:pPr>
      <w:r>
        <w:t>Concurrency: set WEB_CONCURRENCY &gt; 1. Single-worker deployment is the cause of issue I-11.</w:t>
      </w:r>
    </w:p>
    <w:p>
      <w:pPr>
        <w:pStyle w:val="Heading2"/>
      </w:pPr>
      <w:r>
        <w:t>8.4 Future: push updates</w:t>
      </w:r>
    </w:p>
    <w:p>
      <w:r>
        <w:t>5-second polling is a stopgap. The natural evolution is server-sent events (SSE) or WebSockets pushing updates as the database changes (via Postgres LISTEN/NOTIFY or polling the canonical tables). Design the API response shape so that incremental updates can carry the same payloads with a 'changed_since' marker. Defer implementation, but do not paint the response shape into a corner.</w:t>
      </w:r>
    </w:p>
    <w:p>
      <w:pPr>
        <w:pStyle w:val="Heading1"/>
      </w:pPr>
      <w:r>
        <w:t>9. Cross-Cutting Concerns</w:t>
      </w:r>
    </w:p>
    <w:p>
      <w:pPr>
        <w:pStyle w:val="Heading2"/>
      </w:pPr>
      <w:r>
        <w:t>9.1 Time and time zones</w:t>
      </w:r>
    </w:p>
    <w:p>
      <w:pPr>
        <w:pStyle w:val="ListBullet"/>
      </w:pPr>
      <w:r>
        <w:t>Postgres timestamptz everywhere. Never timestamp without time zone.</w:t>
      </w:r>
    </w:p>
    <w:p>
      <w:pPr>
        <w:pStyle w:val="ListBullet"/>
      </w:pPr>
      <w:r>
        <w:t>Store all times in UTC. Convert at edges only: ingestion (parse provider timezone → UTC) and serving (let the frontend format for the user).</w:t>
      </w:r>
    </w:p>
    <w:p>
      <w:pPr>
        <w:pStyle w:val="ListBullet"/>
      </w:pPr>
      <w:r>
        <w:t>Be explicit about kickoff_at semantics: it is the scheduled start time as currently known, not a historical artifact.</w:t>
      </w:r>
    </w:p>
    <w:p>
      <w:pPr>
        <w:pStyle w:val="ListBullet"/>
      </w:pPr>
      <w:r>
        <w:t>Test against DST transitions. European soccer schedules do funny things in late October / late March.</w:t>
      </w:r>
    </w:p>
    <w:p>
      <w:pPr>
        <w:pStyle w:val="Heading2"/>
      </w:pPr>
      <w:r>
        <w:t>9.2 Name normalization</w:t>
      </w:r>
    </w:p>
    <w:p>
      <w:pPr>
        <w:pStyle w:val="ListBullet"/>
      </w:pPr>
      <w:r>
        <w:t>Normalize for matching: lowercase, strip Unicode accents (NFD then drop combining marks), collapse whitespace, remove punctuation.</w:t>
      </w:r>
    </w:p>
    <w:p>
      <w:pPr>
        <w:pStyle w:val="ListBullet"/>
      </w:pPr>
      <w:r>
        <w:t>Always preserve and display the original encoding. Atlético, FC København, Crvena Zvezda.</w:t>
      </w:r>
    </w:p>
    <w:p>
      <w:pPr>
        <w:pStyle w:val="ListBullet"/>
      </w:pPr>
      <w:r>
        <w:t>For non-Latin scripts, store both the native form and a transliteration; index on both.</w:t>
      </w:r>
    </w:p>
    <w:p>
      <w:pPr>
        <w:pStyle w:val="ListBullet"/>
      </w:pPr>
      <w:r>
        <w:t>Many-to-one alias model from the start. Real Madrid and Real Madrid CF map to the same team.</w:t>
      </w:r>
    </w:p>
    <w:p>
      <w:pPr>
        <w:pStyle w:val="Heading2"/>
      </w:pPr>
      <w:r>
        <w:t>9.3 Conflicting data across providers</w:t>
      </w:r>
    </w:p>
    <w:p>
      <w:r>
        <w:t>Providers disagree. Decide source-of-truth per field, document it, do not invent voting logic: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Field</w:t>
            </w:r>
          </w:p>
        </w:tc>
        <w:tc>
          <w:tcPr>
            <w:tcW w:type="dxa" w:w="2880"/>
            <w:shd w:val="clear" w:color="auto" w:fill="305496"/>
          </w:tcPr>
          <w:p>
            <w:r>
              <w:rPr>
                <w:b/>
                <w:color w:val="FFFFFF"/>
              </w:rPr>
              <w:t>Authoritative provider</w:t>
            </w:r>
          </w:p>
        </w:tc>
        <w:tc>
          <w:tcPr>
            <w:tcW w:type="dxa" w:w="2880"/>
            <w:shd w:val="clear" w:color="auto" w:fill="305496"/>
          </w:tcPr>
          <w:p>
            <w:r>
              <w:rPr>
                <w:b/>
                <w:color w:val="FFFFFF"/>
              </w:rPr>
              <w:t>Fallback</w:t>
            </w:r>
          </w:p>
        </w:tc>
      </w:tr>
      <w:tr>
        <w:tc>
          <w:tcPr>
            <w:tcW w:type="dxa" w:w="2880"/>
          </w:tcPr>
          <w:p>
            <w:r>
              <w:t>Match state (live/finished)</w:t>
            </w:r>
          </w:p>
        </w:tc>
        <w:tc>
          <w:tcPr>
            <w:tcW w:type="dxa" w:w="2880"/>
          </w:tcPr>
          <w:p>
            <w:r>
              <w:t>FL</w:t>
            </w:r>
          </w:p>
        </w:tc>
        <w:tc>
          <w:tcPr>
            <w:tcW w:type="dxa" w:w="2880"/>
          </w:tcPr>
          <w:p>
            <w:r>
              <w:t>OddsAPI commence_time + elapsed</w:t>
            </w:r>
          </w:p>
        </w:tc>
      </w:tr>
      <w:tr>
        <w:tc>
          <w:tcPr>
            <w:tcW w:type="dxa" w:w="2880"/>
          </w:tcPr>
          <w:p>
            <w:r>
              <w:t>Score</w:t>
            </w:r>
          </w:p>
        </w:tc>
        <w:tc>
          <w:tcPr>
            <w:tcW w:type="dxa" w:w="2880"/>
          </w:tcPr>
          <w:p>
            <w:r>
              <w:t>FL</w:t>
            </w:r>
          </w:p>
        </w:tc>
        <w:tc>
          <w:tcPr>
            <w:tcW w:type="dxa" w:w="2880"/>
          </w:tcPr>
          <w:p>
            <w:r>
              <w:t>None — show last known with stale flag</w:t>
            </w:r>
          </w:p>
        </w:tc>
      </w:tr>
      <w:tr>
        <w:tc>
          <w:tcPr>
            <w:tcW w:type="dxa" w:w="2880"/>
          </w:tcPr>
          <w:p>
            <w:r>
              <w:t>Kickoff time</w:t>
            </w:r>
          </w:p>
        </w:tc>
        <w:tc>
          <w:tcPr>
            <w:tcW w:type="dxa" w:w="2880"/>
          </w:tcPr>
          <w:p>
            <w:r>
              <w:t>FL</w:t>
            </w:r>
          </w:p>
        </w:tc>
        <w:tc>
          <w:tcPr>
            <w:tcW w:type="dxa" w:w="2880"/>
          </w:tcPr>
          <w:p>
            <w:r>
              <w:t>OddsAPI</w:t>
            </w:r>
          </w:p>
        </w:tc>
      </w:tr>
      <w:tr>
        <w:tc>
          <w:tcPr>
            <w:tcW w:type="dxa" w:w="2880"/>
          </w:tcPr>
          <w:p>
            <w:r>
              <w:t>Team canonical name</w:t>
            </w:r>
          </w:p>
        </w:tc>
        <w:tc>
          <w:tcPr>
            <w:tcW w:type="dxa" w:w="2880"/>
          </w:tcPr>
          <w:p>
            <w:r>
              <w:t>FL</w:t>
            </w:r>
          </w:p>
        </w:tc>
        <w:tc>
          <w:tcPr>
            <w:tcW w:type="dxa" w:w="2880"/>
          </w:tcPr>
          <w:p>
            <w:r>
              <w:t>OddsAPI</w:t>
            </w:r>
          </w:p>
        </w:tc>
      </w:tr>
      <w:tr>
        <w:tc>
          <w:tcPr>
            <w:tcW w:type="dxa" w:w="2880"/>
          </w:tcPr>
          <w:p>
            <w:r>
              <w:t>Team logo</w:t>
            </w:r>
          </w:p>
        </w:tc>
        <w:tc>
          <w:tcPr>
            <w:tcW w:type="dxa" w:w="2880"/>
          </w:tcPr>
          <w:p>
            <w:r>
              <w:t>First provider with logo wins; cached</w:t>
            </w:r>
          </w:p>
        </w:tc>
        <w:tc>
          <w:tcPr>
            <w:tcW w:type="dxa" w:w="2880"/>
          </w:tcPr>
          <w:p>
            <w:r>
              <w:t>Manual upload via admin</w:t>
            </w:r>
          </w:p>
        </w:tc>
      </w:tr>
      <w:tr>
        <w:tc>
          <w:tcPr>
            <w:tcW w:type="dxa" w:w="2880"/>
          </w:tcPr>
          <w:p>
            <w:r>
              <w:t>Market state</w:t>
            </w:r>
          </w:p>
        </w:tc>
        <w:tc>
          <w:tcPr>
            <w:tcW w:type="dxa" w:w="2880"/>
          </w:tcPr>
          <w:p>
            <w:r>
              <w:t>Originating provider (Kalshi for Kalshi markets)</w:t>
            </w:r>
          </w:p>
        </w:tc>
        <w:tc>
          <w:tcPr>
            <w:tcW w:type="dxa" w:w="2880"/>
          </w:tcPr>
          <w:p>
            <w:r>
              <w:t>—</w:t>
            </w:r>
          </w:p>
        </w:tc>
      </w:tr>
      <w:tr>
        <w:tc>
          <w:tcPr>
            <w:tcW w:type="dxa" w:w="2880"/>
          </w:tcPr>
          <w:p>
            <w:r>
              <w:t>Market price</w:t>
            </w:r>
          </w:p>
        </w:tc>
        <w:tc>
          <w:tcPr>
            <w:tcW w:type="dxa" w:w="2880"/>
          </w:tcPr>
          <w:p>
            <w:r>
              <w:t>Originating provider</w:t>
            </w:r>
          </w:p>
        </w:tc>
        <w:tc>
          <w:tcPr>
            <w:tcW w:type="dxa" w:w="2880"/>
          </w:tcPr>
          <w:p>
            <w:r>
              <w:t>—</w:t>
            </w:r>
          </w:p>
        </w:tc>
      </w:tr>
      <w:tr>
        <w:tc>
          <w:tcPr>
            <w:tcW w:type="dxa" w:w="2880"/>
          </w:tcPr>
          <w:p>
            <w:r>
              <w:t>Competition name</w:t>
            </w:r>
          </w:p>
        </w:tc>
        <w:tc>
          <w:tcPr>
            <w:tcW w:type="dxa" w:w="2880"/>
          </w:tcPr>
          <w:p>
            <w:r>
              <w:t>FL</w:t>
            </w:r>
          </w:p>
        </w:tc>
        <w:tc>
          <w:tcPr>
            <w:tcW w:type="dxa" w:w="2880"/>
          </w:tcPr>
          <w:p>
            <w:r>
              <w:t>OddsAPI</w:t>
            </w:r>
          </w:p>
        </w:tc>
      </w:tr>
    </w:tbl>
    <w:p/>
    <w:p>
      <w:pPr>
        <w:pStyle w:val="Heading2"/>
      </w:pPr>
      <w:r>
        <w:t>9.4 Stale data handling</w:t>
      </w:r>
    </w:p>
    <w:p>
      <w:pPr>
        <w:pStyle w:val="ListBullet"/>
      </w:pPr>
      <w:r>
        <w:t>Stale data is better than no data. The serving layer always returns the most recent known state with a freshness indicator.</w:t>
      </w:r>
    </w:p>
    <w:p>
      <w:pPr>
        <w:pStyle w:val="ListBullet"/>
      </w:pPr>
      <w:r>
        <w:t>Freshness is per-source, not per-field. Score may be 5 seconds old; team logo is a year old and that's fine.</w:t>
      </w:r>
    </w:p>
    <w:p>
      <w:pPr>
        <w:pStyle w:val="ListBullet"/>
      </w:pPr>
      <w:r>
        <w:t>UI greys out or warns above thresholds: scores stale &gt; 60s during live matches; markets stale &gt; 30s during active trading.</w:t>
      </w:r>
    </w:p>
    <w:p>
      <w:pPr>
        <w:pStyle w:val="ListBullet"/>
      </w:pPr>
      <w:r>
        <w:t>If all providers are out, return last known with prominent stale banner. Never 500 the user.</w:t>
      </w:r>
    </w:p>
    <w:p>
      <w:pPr>
        <w:pStyle w:val="Heading2"/>
      </w:pPr>
      <w:r>
        <w:t>9.5 Observability</w:t>
      </w:r>
    </w:p>
    <w:p>
      <w:pPr>
        <w:pStyle w:val="Heading3"/>
      </w:pPr>
      <w:r>
        <w:t>Trace IDs</w:t>
      </w:r>
    </w:p>
    <w:p>
      <w:r>
        <w:t>Generate a UUID per ingestion run, per resolver run, per HTTP request. Log it on every line. Pass it through async boundaries. When debugging 'why did this happen,' grep one ID and see the full chain.</w:t>
      </w:r>
    </w:p>
    <w:p>
      <w:pPr>
        <w:pStyle w:val="Heading3"/>
      </w:pPr>
      <w:r>
        <w:t>Structured logging</w:t>
      </w:r>
    </w:p>
    <w:p>
      <w:r>
        <w:t>structlog with JSON output. Every log line: timestamp, trace_id, level, event, plus structured fields. Railway log aggregation parses JSON; freeform text loses fields and led to issue I-15.</w:t>
      </w:r>
    </w:p>
    <w:p>
      <w:pPr>
        <w:pStyle w:val="Heading3"/>
      </w:pPr>
      <w:r>
        <w:t>Metrics</w:t>
      </w:r>
    </w:p>
    <w:p>
      <w:r>
        <w:t>Prometheus client (or hosted equivalent like Grafana Cloud). Minimum viable dashboard:</w:t>
      </w:r>
    </w:p>
    <w:p>
      <w:pPr>
        <w:pStyle w:val="ListBullet"/>
      </w:pPr>
      <w:r>
        <w:t>Provider API calls/min by provider, status.</w:t>
      </w:r>
    </w:p>
    <w:p>
      <w:pPr>
        <w:pStyle w:val="ListBullet"/>
      </w:pPr>
      <w:r>
        <w:t>Provider call latency p50/p95/p99.</w:t>
      </w:r>
    </w:p>
    <w:p>
      <w:pPr>
        <w:pStyle w:val="ListBullet"/>
      </w:pPr>
      <w:r>
        <w:t>Websocket connection state per provider; messages/min.</w:t>
      </w:r>
    </w:p>
    <w:p>
      <w:pPr>
        <w:pStyle w:val="ListBullet"/>
      </w:pPr>
      <w:r>
        <w:t>Resolver decisions/min by confidence bucket.</w:t>
      </w:r>
    </w:p>
    <w:p>
      <w:pPr>
        <w:pStyle w:val="ListBullet"/>
      </w:pPr>
      <w:r>
        <w:t>Resolver loop iteration latency (hot / batch / re-resolution).</w:t>
      </w:r>
    </w:p>
    <w:p>
      <w:pPr>
        <w:pStyle w:val="ListBullet"/>
      </w:pPr>
      <w:r>
        <w:t>Schema-drift events/min by provider, field.</w:t>
      </w:r>
    </w:p>
    <w:p>
      <w:pPr>
        <w:pStyle w:val="ListBullet"/>
      </w:pPr>
      <w:r>
        <w:t>Review queue depth and oldest-item age.</w:t>
      </w:r>
    </w:p>
    <w:p>
      <w:pPr>
        <w:pStyle w:val="ListBullet"/>
      </w:pPr>
      <w:r>
        <w:t>Fixtures with no resolved markets, count over time.</w:t>
      </w:r>
    </w:p>
    <w:p>
      <w:pPr>
        <w:pStyle w:val="ListBullet"/>
      </w:pPr>
      <w:r>
        <w:t>HTTP request latency p50/p95/p99 by endpoint.</w:t>
      </w:r>
    </w:p>
    <w:p>
      <w:pPr>
        <w:pStyle w:val="ListBullet"/>
      </w:pPr>
      <w:r>
        <w:t>Database connection pool utilization.</w:t>
      </w:r>
    </w:p>
    <w:p>
      <w:pPr>
        <w:pStyle w:val="ListBullet"/>
      </w:pPr>
      <w:r>
        <w:t>Circuit breaker state per provider.</w:t>
      </w:r>
    </w:p>
    <w:p>
      <w:pPr>
        <w:pStyle w:val="ListBullet"/>
      </w:pPr>
      <w:r>
        <w:t>Supervised task crash counter.</w:t>
      </w:r>
    </w:p>
    <w:p>
      <w:pPr>
        <w:pStyle w:val="Heading3"/>
      </w:pPr>
      <w:r>
        <w:t>Alerting</w:t>
      </w:r>
    </w:p>
    <w:p>
      <w:pPr>
        <w:pStyle w:val="ListBullet"/>
      </w:pPr>
      <w:r>
        <w:t>Provider down (circuit breaker open &gt; 5 min): page on-call.</w:t>
      </w:r>
    </w:p>
    <w:p>
      <w:pPr>
        <w:pStyle w:val="ListBullet"/>
      </w:pPr>
      <w:r>
        <w:t>Database connection pool exhausted: page.</w:t>
      </w:r>
    </w:p>
    <w:p>
      <w:pPr>
        <w:pStyle w:val="ListBullet"/>
      </w:pPr>
      <w:r>
        <w:t>Websocket disconnected &gt; 5 min: page (push providers fall back to polling but freshness drops).</w:t>
      </w:r>
    </w:p>
    <w:p>
      <w:pPr>
        <w:pStyle w:val="ListBullet"/>
      </w:pPr>
      <w:r>
        <w:t>Schema-drift rate &gt; 5% over 10 min: page (provider API changed).</w:t>
      </w:r>
    </w:p>
    <w:p>
      <w:pPr>
        <w:pStyle w:val="ListBullet"/>
      </w:pPr>
      <w:r>
        <w:t>Review queue depth &gt; 100: notify, do not page.</w:t>
      </w:r>
    </w:p>
    <w:p>
      <w:pPr>
        <w:pStyle w:val="ListBullet"/>
      </w:pPr>
      <w:r>
        <w:t>OddsAPI quota usage &gt; 80%: notify.</w:t>
      </w:r>
    </w:p>
    <w:p>
      <w:pPr>
        <w:pStyle w:val="ListBullet"/>
      </w:pPr>
      <w:r>
        <w:t>Resolver decision rate drops to zero: investigate.</w:t>
      </w:r>
    </w:p>
    <w:p>
      <w:pPr>
        <w:pStyle w:val="ListBullet"/>
      </w:pPr>
      <w:r>
        <w:t>Supervised task crash rate &gt; 10/5min: investigate.</w:t>
      </w:r>
    </w:p>
    <w:p>
      <w:pPr>
        <w:pStyle w:val="Heading2"/>
      </w:pPr>
      <w:r>
        <w:t>9.6 Security and secrets</w:t>
      </w:r>
    </w:p>
    <w:p>
      <w:pPr>
        <w:pStyle w:val="ListBullet"/>
      </w:pPr>
      <w:r>
        <w:t>API keys for FL, Kalshi, Polymarket, OddsAPI in Railway environment or a proper secrets manager. Never in repo.</w:t>
      </w:r>
    </w:p>
    <w:p>
      <w:pPr>
        <w:pStyle w:val="ListBullet"/>
      </w:pPr>
      <w:r>
        <w:t>Document a rotation procedure even if executed only annually.</w:t>
      </w:r>
    </w:p>
    <w:p>
      <w:pPr>
        <w:pStyle w:val="ListBullet"/>
      </w:pPr>
      <w:r>
        <w:t>Database credentials, separate read-only and read-write users. Serving layer uses read-only.</w:t>
      </w:r>
    </w:p>
    <w:p>
      <w:pPr>
        <w:pStyle w:val="ListBullet"/>
      </w:pPr>
      <w:r>
        <w:t>Internal admin UI behind authentication from day one.</w:t>
      </w:r>
    </w:p>
    <w:p>
      <w:pPr>
        <w:pStyle w:val="Heading2"/>
      </w:pPr>
      <w:r>
        <w:t>9.7 Provider terms of service</w:t>
      </w:r>
    </w:p>
    <w:p>
      <w:r>
        <w:t>Read each provider's ToS before integrating. Specifically check: redistribution rights, caching duration limits, attribution/branding requirements, jurisdictional restrictions. Polymarket has had regulatory complications in some jurisdictions; Kalshi is a regulated US entity. Get legal review before scaling user base. Note that this document does not constitute legal advice.</w:t>
      </w:r>
    </w:p>
    <w:p>
      <w:pPr>
        <w:pStyle w:val="Heading2"/>
      </w:pPr>
      <w:r>
        <w:t>9.8 Compliance and disclaimers</w:t>
      </w:r>
    </w:p>
    <w:p>
      <w:r>
        <w:t>Prediction markets are regulatory-adjacent. Even if the platform only displays data, users may treat it as informational input to financial decisions. Include explicit disclaimers in product UI:</w:t>
      </w:r>
    </w:p>
    <w:p>
      <w:pPr>
        <w:pStyle w:val="ListBullet"/>
      </w:pPr>
      <w:r>
        <w:t>Not financial advice.</w:t>
      </w:r>
    </w:p>
    <w:p>
      <w:pPr>
        <w:pStyle w:val="ListBullet"/>
      </w:pPr>
      <w:r>
        <w:t>Market data may be delayed or inaccurate.</w:t>
      </w:r>
    </w:p>
    <w:p>
      <w:pPr>
        <w:pStyle w:val="ListBullet"/>
      </w:pPr>
      <w:r>
        <w:t>Jurisdictional restrictions on participation may apply.</w:t>
      </w:r>
    </w:p>
    <w:p>
      <w:pPr>
        <w:pStyle w:val="ListBullet"/>
      </w:pPr>
      <w:r>
        <w:t>Terms of use document covering data accuracy disclaimers.</w:t>
      </w:r>
    </w:p>
    <w:p>
      <w:pPr>
        <w:pStyle w:val="Heading2"/>
      </w:pPr>
      <w:r>
        <w:t>9.9 Disaster recovery</w:t>
      </w:r>
    </w:p>
    <w:p>
      <w:r>
        <w:t>The system is read-mostly: most data can be re-derived from providers given enough time and quota. The exceptions — canonical entities, alias accumulation, resolution_log — are expensive or impossible to recover. The DR strategy is built around protecting those, not the raw provider tables.</w:t>
      </w:r>
    </w:p>
    <w:p>
      <w:pPr>
        <w:pStyle w:val="Heading3"/>
      </w:pPr>
      <w:r>
        <w:t>Recovery objectives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class</w:t>
            </w:r>
          </w:p>
        </w:tc>
        <w:tc>
          <w:tcPr>
            <w:tcW w:type="dxa" w:w="2160"/>
            <w:shd w:val="clear" w:color="auto" w:fill="305496"/>
          </w:tcPr>
          <w:p>
            <w:r>
              <w:rPr>
                <w:b/>
                <w:color w:val="FFFFFF"/>
              </w:rPr>
              <w:t>RPO</w:t>
            </w:r>
          </w:p>
        </w:tc>
        <w:tc>
          <w:tcPr>
            <w:tcW w:type="dxa" w:w="2160"/>
            <w:shd w:val="clear" w:color="auto" w:fill="305496"/>
          </w:tcPr>
          <w:p>
            <w:r>
              <w:rPr>
                <w:b/>
                <w:color w:val="FFFFFF"/>
              </w:rPr>
              <w:t>RTO</w:t>
            </w:r>
          </w:p>
        </w:tc>
        <w:tc>
          <w:tcPr>
            <w:tcW w:type="dxa" w:w="2160"/>
            <w:shd w:val="clear" w:color="auto" w:fill="305496"/>
          </w:tcPr>
          <w:p>
            <w:r>
              <w:rPr>
                <w:b/>
                <w:color w:val="FFFFFF"/>
              </w:rPr>
              <w:t>Rationale</w:t>
            </w:r>
          </w:p>
        </w:tc>
      </w:tr>
      <w:tr>
        <w:tc>
          <w:tcPr>
            <w:tcW w:type="dxa" w:w="2160"/>
          </w:tcPr>
          <w:p>
            <w:r>
              <w:t>Canonical entities (fixtures, teams, competitions, aliases)</w:t>
            </w:r>
          </w:p>
        </w:tc>
        <w:tc>
          <w:tcPr>
            <w:tcW w:type="dxa" w:w="2160"/>
          </w:tcPr>
          <w:p>
            <w:r>
              <w:t>1 hour</w:t>
            </w:r>
          </w:p>
        </w:tc>
        <w:tc>
          <w:tcPr>
            <w:tcW w:type="dxa" w:w="2160"/>
          </w:tcPr>
          <w:p>
            <w:r>
              <w:t>4 hours</w:t>
            </w:r>
          </w:p>
        </w:tc>
        <w:tc>
          <w:tcPr>
            <w:tcW w:type="dxa" w:w="2160"/>
          </w:tcPr>
          <w:p>
            <w:r>
              <w:t>Cannot be re-derived without raw data; the resolution effort to rebuild aliases is significant.</w:t>
            </w:r>
          </w:p>
        </w:tc>
      </w:tr>
      <w:tr>
        <w:tc>
          <w:tcPr>
            <w:tcW w:type="dxa" w:w="2160"/>
          </w:tcPr>
          <w:p>
            <w:r>
              <w:t>resolution_log</w:t>
            </w:r>
          </w:p>
        </w:tc>
        <w:tc>
          <w:tcPr>
            <w:tcW w:type="dxa" w:w="2160"/>
          </w:tcPr>
          <w:p>
            <w:r>
              <w:t>1 hour</w:t>
            </w:r>
          </w:p>
        </w:tc>
        <w:tc>
          <w:tcPr>
            <w:tcW w:type="dxa" w:w="2160"/>
          </w:tcPr>
          <w:p>
            <w:r>
              <w:t>4 hours</w:t>
            </w:r>
          </w:p>
        </w:tc>
        <w:tc>
          <w:tcPr>
            <w:tcW w:type="dxa" w:w="2160"/>
          </w:tcPr>
          <w:p>
            <w:r>
              <w:t>Required for replay debugging and audit. Small footprint.</w:t>
            </w:r>
          </w:p>
        </w:tc>
      </w:tr>
      <w:tr>
        <w:tc>
          <w:tcPr>
            <w:tcW w:type="dxa" w:w="2160"/>
          </w:tcPr>
          <w:p>
            <w:r>
              <w:t>Raw provider payloads</w:t>
            </w:r>
          </w:p>
        </w:tc>
        <w:tc>
          <w:tcPr>
            <w:tcW w:type="dxa" w:w="2160"/>
          </w:tcPr>
          <w:p>
            <w:r>
              <w:t>24 hours</w:t>
            </w:r>
          </w:p>
        </w:tc>
        <w:tc>
          <w:tcPr>
            <w:tcW w:type="dxa" w:w="2160"/>
          </w:tcPr>
          <w:p>
            <w:r>
              <w:t>24 hours</w:t>
            </w:r>
          </w:p>
        </w:tc>
        <w:tc>
          <w:tcPr>
            <w:tcW w:type="dxa" w:w="2160"/>
          </w:tcPr>
          <w:p>
            <w:r>
              <w:t>Re-fetchable from providers; tolerates slower restore.</w:t>
            </w:r>
          </w:p>
        </w:tc>
      </w:tr>
      <w:tr>
        <w:tc>
          <w:tcPr>
            <w:tcW w:type="dxa" w:w="2160"/>
          </w:tcPr>
          <w:p>
            <w:r>
              <w:t>Object-storage archive</w:t>
            </w:r>
          </w:p>
        </w:tc>
        <w:tc>
          <w:tcPr>
            <w:tcW w:type="dxa" w:w="2160"/>
          </w:tcPr>
          <w:p>
            <w:r>
              <w:t>—</w:t>
            </w:r>
          </w:p>
        </w:tc>
        <w:tc>
          <w:tcPr>
            <w:tcW w:type="dxa" w:w="2160"/>
          </w:tcPr>
          <w:p>
            <w:r>
              <w:t>Best-effort</w:t>
            </w:r>
          </w:p>
        </w:tc>
        <w:tc>
          <w:tcPr>
            <w:tcW w:type="dxa" w:w="2160"/>
          </w:tcPr>
          <w:p>
            <w:r>
              <w:t>Cold storage with provider's own redundancy.</w:t>
            </w:r>
          </w:p>
        </w:tc>
      </w:tr>
    </w:tbl>
    <w:p/>
    <w:p>
      <w:pPr>
        <w:pStyle w:val="Heading3"/>
      </w:pPr>
      <w:r>
        <w:t>Backup cadence</w:t>
      </w:r>
    </w:p>
    <w:p>
      <w:pPr>
        <w:pStyle w:val="ListBullet"/>
      </w:pPr>
      <w:r>
        <w:t>Railway-managed Postgres daily automated backups (retained 7 days).</w:t>
      </w:r>
    </w:p>
    <w:p>
      <w:pPr>
        <w:pStyle w:val="ListBullet"/>
      </w:pPr>
      <w:r>
        <w:t>Weekly off-platform snapshot to a separate object-storage region/provider — cheap insurance against a Railway-wide incident.</w:t>
      </w:r>
    </w:p>
    <w:p>
      <w:pPr>
        <w:pStyle w:val="ListBullet"/>
      </w:pPr>
      <w:r>
        <w:t>Monthly logical backup (pg_dump) of canonical entity tables only — small, portable, restorable to any Postgres instance.</w:t>
      </w:r>
    </w:p>
    <w:p>
      <w:pPr>
        <w:pStyle w:val="Heading3"/>
      </w:pPr>
      <w:r>
        <w:t>Restore drill</w:t>
      </w:r>
    </w:p>
    <w:p>
      <w:r>
        <w:t>Quarterly. Restore the latest weekly snapshot to a fresh Postgres instance, run the test suite against it, run the resolver against a 24-hour window of stored raw payloads, verify decisions match the production resolution_log within tolerance. Document any issues encountered. The drill is the evidence the backup works; an untested backup is not a backup.</w:t>
      </w:r>
    </w:p>
    <w:p>
      <w:pPr>
        <w:pStyle w:val="Heading3"/>
      </w:pPr>
      <w:r>
        <w:t>Failure modes covered</w:t>
      </w:r>
    </w:p>
    <w:p>
      <w:pPr>
        <w:pStyle w:val="ListBullet"/>
      </w:pPr>
      <w:r>
        <w:t>Single-table corruption — restore that table from latest backup.</w:t>
      </w:r>
    </w:p>
    <w:p>
      <w:pPr>
        <w:pStyle w:val="ListBullet"/>
      </w:pPr>
      <w:r>
        <w:t>Database instance loss — restore from Railway daily backup; up to 24h RPO on raw, 1h RPO on canonical (offsite snapshot).</w:t>
      </w:r>
    </w:p>
    <w:p>
      <w:pPr>
        <w:pStyle w:val="ListBullet"/>
      </w:pPr>
      <w:r>
        <w:t>Railway platform-wide incident — restore canonical tables from monthly logical backup to a fresh Postgres elsewhere; ingestion catches up raw data over hours.</w:t>
      </w:r>
    </w:p>
    <w:p>
      <w:pPr>
        <w:pStyle w:val="ListBullet"/>
      </w:pPr>
      <w:r>
        <w:t>Accidental destructive migration — point-in-time recovery from Railway backups within retention window.</w:t>
      </w:r>
    </w:p>
    <w:p>
      <w:pPr>
        <w:pStyle w:val="Heading1"/>
      </w:pPr>
      <w:r>
        <w:t>10. Technology Choices</w:t>
      </w:r>
    </w:p>
    <w:p>
      <w:pPr>
        <w:pStyle w:val="Heading2"/>
      </w:pPr>
      <w:r>
        <w:t>10.1 Core stack</w:t>
      </w:r>
    </w:p>
    <w:p>
      <w:r>
        <w:t>Decisions made; not options. Locking these in is part of the v1.1 amendment.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Choice</w:t>
            </w:r>
          </w:p>
        </w:tc>
        <w:tc>
          <w:tcPr>
            <w:tcW w:type="dxa" w:w="2880"/>
            <w:shd w:val="clear" w:color="auto" w:fill="305496"/>
          </w:tcPr>
          <w:p>
            <w:r>
              <w:rPr>
                <w:b/>
                <w:color w:val="FFFFFF"/>
              </w:rPr>
              <w:t>Rationale</w:t>
            </w:r>
          </w:p>
        </w:tc>
      </w:tr>
      <w:tr>
        <w:tc>
          <w:tcPr>
            <w:tcW w:type="dxa" w:w="2880"/>
          </w:tcPr>
          <w:p>
            <w:r>
              <w:t>Hosting (Phase 0–3)</w:t>
            </w:r>
          </w:p>
        </w:tc>
        <w:tc>
          <w:tcPr>
            <w:tcW w:type="dxa" w:w="2880"/>
          </w:tcPr>
          <w:p>
            <w:r>
              <w:t>Railway</w:t>
            </w:r>
          </w:p>
        </w:tc>
        <w:tc>
          <w:tcPr>
            <w:tcW w:type="dxa" w:w="2880"/>
          </w:tcPr>
          <w:p>
            <w:r>
              <w:t>Sufficient for projected workload through Phase 3. Re-evaluation checkpoint scheduled for start of Phase 4. Triggers for revisit: multi-region need, concrete worker-process limitations during Phase 2.</w:t>
            </w:r>
          </w:p>
        </w:tc>
      </w:tr>
      <w:tr>
        <w:tc>
          <w:tcPr>
            <w:tcW w:type="dxa" w:w="2880"/>
          </w:tcPr>
          <w:p>
            <w:r>
              <w:t>Postgres provider</w:t>
            </w:r>
          </w:p>
        </w:tc>
        <w:tc>
          <w:tcPr>
            <w:tcW w:type="dxa" w:w="2880"/>
          </w:tcPr>
          <w:p>
            <w:r>
              <w:t>Railway-managed (Phase 0–1) → Neon evaluation at end of Phase 1</w:t>
            </w:r>
          </w:p>
        </w:tc>
        <w:tc>
          <w:tcPr>
            <w:tcW w:type="dxa" w:w="2880"/>
          </w:tcPr>
          <w:p>
            <w:r>
              <w:t>Railway PG is fine; Neon's branching is genuinely valuable for the replay-debugging story (§7.6) and staging environment (§12.1). Evaluation is an explicit Phase 1 deliverable, not a deferred decision.</w:t>
            </w:r>
          </w:p>
        </w:tc>
      </w:tr>
      <w:tr>
        <w:tc>
          <w:tcPr>
            <w:tcW w:type="dxa" w:w="2880"/>
          </w:tcPr>
          <w:p>
            <w:r>
              <w:t>Database engine</w:t>
            </w:r>
          </w:p>
        </w:tc>
        <w:tc>
          <w:tcPr>
            <w:tcW w:type="dxa" w:w="2880"/>
          </w:tcPr>
          <w:p>
            <w:r>
              <w:t>Postgres 15+</w:t>
            </w:r>
          </w:p>
        </w:tc>
        <w:tc>
          <w:tcPr>
            <w:tcW w:type="dxa" w:w="2880"/>
          </w:tcPr>
          <w:p>
            <w:r>
              <w:t>Mature, transactional, JSONB support, LISTEN/NOTIFY, full-text search if needed.</w:t>
            </w:r>
          </w:p>
        </w:tc>
      </w:tr>
      <w:tr>
        <w:tc>
          <w:tcPr>
            <w:tcW w:type="dxa" w:w="2880"/>
          </w:tcPr>
          <w:p>
            <w:r>
              <w:t>ORM / queries</w:t>
            </w:r>
          </w:p>
        </w:tc>
        <w:tc>
          <w:tcPr>
            <w:tcW w:type="dxa" w:w="2880"/>
          </w:tcPr>
          <w:p>
            <w:r>
              <w:t>SQLAlchemy 2.x async</w:t>
            </w:r>
          </w:p>
        </w:tc>
        <w:tc>
          <w:tcPr>
            <w:tcW w:type="dxa" w:w="2880"/>
          </w:tcPr>
          <w:p>
            <w:r>
              <w:t>Migrations via Alembic depend on SQLAlchemy models. ORM ergonomics for resolver's many small reads/writes are worth it. Use session.execute(text(...)) for hot queries that warrant raw SQL.</w:t>
            </w:r>
          </w:p>
        </w:tc>
      </w:tr>
      <w:tr>
        <w:tc>
          <w:tcPr>
            <w:tcW w:type="dxa" w:w="2880"/>
          </w:tcPr>
          <w:p>
            <w:r>
              <w:t>Migrations</w:t>
            </w:r>
          </w:p>
        </w:tc>
        <w:tc>
          <w:tcPr>
            <w:tcW w:type="dxa" w:w="2880"/>
          </w:tcPr>
          <w:p>
            <w:r>
              <w:t>Alembic</w:t>
            </w:r>
          </w:p>
        </w:tc>
        <w:tc>
          <w:tcPr>
            <w:tcW w:type="dxa" w:w="2880"/>
          </w:tcPr>
          <w:p>
            <w:r>
              <w:t>Industry standard; checked into git; never edit schema by hand.</w:t>
            </w:r>
          </w:p>
        </w:tc>
      </w:tr>
      <w:tr>
        <w:tc>
          <w:tcPr>
            <w:tcW w:type="dxa" w:w="2880"/>
          </w:tcPr>
          <w:p>
            <w:r>
              <w:t>Web framework</w:t>
            </w:r>
          </w:p>
        </w:tc>
        <w:tc>
          <w:tcPr>
            <w:tcW w:type="dxa" w:w="2880"/>
          </w:tcPr>
          <w:p>
            <w:r>
              <w:t>FastAPI</w:t>
            </w:r>
          </w:p>
        </w:tc>
        <w:tc>
          <w:tcPr>
            <w:tcW w:type="dxa" w:w="2880"/>
          </w:tcPr>
          <w:p>
            <w:r>
              <w:t>Already in use; async-native; OpenAPI for free.</w:t>
            </w:r>
          </w:p>
        </w:tc>
      </w:tr>
      <w:tr>
        <w:tc>
          <w:tcPr>
            <w:tcW w:type="dxa" w:w="2880"/>
          </w:tcPr>
          <w:p>
            <w:r>
              <w:t>Background tasks</w:t>
            </w:r>
          </w:p>
        </w:tc>
        <w:tc>
          <w:tcPr>
            <w:tcW w:type="dxa" w:w="2880"/>
          </w:tcPr>
          <w:p>
            <w:r>
              <w:t>asyncio in-process (with supervisor)</w:t>
            </w:r>
          </w:p>
        </w:tc>
        <w:tc>
          <w:tcPr>
            <w:tcW w:type="dxa" w:w="2880"/>
          </w:tcPr>
          <w:p>
            <w:r>
              <w:t>Sufficient for projected throughput; no broker dependency. Move to a separate worker process when scaling demands. Move to Celery only when retries / scheduling / result tracking are concrete needs.</w:t>
            </w:r>
          </w:p>
        </w:tc>
      </w:tr>
      <w:tr>
        <w:tc>
          <w:tcPr>
            <w:tcW w:type="dxa" w:w="2880"/>
          </w:tcPr>
          <w:p>
            <w:r>
              <w:t>Connection pool</w:t>
            </w:r>
          </w:p>
        </w:tc>
        <w:tc>
          <w:tcPr>
            <w:tcW w:type="dxa" w:w="2880"/>
          </w:tcPr>
          <w:p>
            <w:r>
              <w:t>pgbouncer (transaction mode)</w:t>
            </w:r>
          </w:p>
        </w:tc>
        <w:tc>
          <w:tcPr>
            <w:tcW w:type="dxa" w:w="2880"/>
          </w:tcPr>
          <w:p>
            <w:r>
              <w:t>Required for async workloads at any scale.</w:t>
            </w:r>
          </w:p>
        </w:tc>
      </w:tr>
      <w:tr>
        <w:tc>
          <w:tcPr>
            <w:tcW w:type="dxa" w:w="2880"/>
          </w:tcPr>
          <w:p>
            <w:r>
              <w:t>Logging</w:t>
            </w:r>
          </w:p>
        </w:tc>
        <w:tc>
          <w:tcPr>
            <w:tcW w:type="dxa" w:w="2880"/>
          </w:tcPr>
          <w:p>
            <w:r>
              <w:t>structlog → JSON → Railway</w:t>
            </w:r>
          </w:p>
        </w:tc>
        <w:tc>
          <w:tcPr>
            <w:tcW w:type="dxa" w:w="2880"/>
          </w:tcPr>
          <w:p>
            <w:r>
              <w:t>Structured, parseable, survives log aggregation.</w:t>
            </w:r>
          </w:p>
        </w:tc>
      </w:tr>
      <w:tr>
        <w:tc>
          <w:tcPr>
            <w:tcW w:type="dxa" w:w="2880"/>
          </w:tcPr>
          <w:p>
            <w:r>
              <w:t>Metrics + dashboards</w:t>
            </w:r>
          </w:p>
        </w:tc>
        <w:tc>
          <w:tcPr>
            <w:tcW w:type="dxa" w:w="2880"/>
          </w:tcPr>
          <w:p>
            <w:r>
              <w:t>Grafana Cloud (free tier)</w:t>
            </w:r>
          </w:p>
        </w:tc>
        <w:tc>
          <w:tcPr>
            <w:tcW w:type="dxa" w:w="2880"/>
          </w:tcPr>
          <w:p>
            <w:r>
              <w:t>Free tier covers expected volume for years; OSS-compatible (Prometheus client works directly); Datadog is faster to adopt but expensive at growth; Honeycomb excellent but overkill at this size.</w:t>
            </w:r>
          </w:p>
        </w:tc>
      </w:tr>
      <w:tr>
        <w:tc>
          <w:tcPr>
            <w:tcW w:type="dxa" w:w="2880"/>
          </w:tcPr>
          <w:p>
            <w:r>
              <w:t>Error tracking</w:t>
            </w:r>
          </w:p>
        </w:tc>
        <w:tc>
          <w:tcPr>
            <w:tcW w:type="dxa" w:w="2880"/>
          </w:tcPr>
          <w:p>
            <w:r>
              <w:t>Sentry (free tier)</w:t>
            </w:r>
          </w:p>
        </w:tc>
        <w:tc>
          <w:tcPr>
            <w:tcW w:type="dxa" w:w="2880"/>
          </w:tcPr>
          <w:p>
            <w:r>
              <w:t>Lightweight, well-integrated with FastAPI.</w:t>
            </w:r>
          </w:p>
        </w:tc>
      </w:tr>
      <w:tr>
        <w:tc>
          <w:tcPr>
            <w:tcW w:type="dxa" w:w="2880"/>
          </w:tcPr>
          <w:p>
            <w:r>
              <w:t>Admin auth</w:t>
            </w:r>
          </w:p>
        </w:tc>
        <w:tc>
          <w:tcPr>
            <w:tcW w:type="dxa" w:w="2880"/>
          </w:tcPr>
          <w:p>
            <w:r>
              <w:t>Roll-your-own — single password + session cookie</w:t>
            </w:r>
          </w:p>
        </w:tc>
        <w:tc>
          <w:tcPr>
            <w:tcW w:type="dxa" w:w="2880"/>
          </w:tcPr>
          <w:p>
            <w:r>
              <w:t>Internal tool with one admin user. Auth0/Clerk solve a problem we don't have. Revisit when a second admin user is a concrete need.</w:t>
            </w:r>
          </w:p>
        </w:tc>
      </w:tr>
      <w:tr>
        <w:tc>
          <w:tcPr>
            <w:tcW w:type="dxa" w:w="2880"/>
          </w:tcPr>
          <w:p>
            <w:r>
              <w:t>Secrets</w:t>
            </w:r>
          </w:p>
        </w:tc>
        <w:tc>
          <w:tcPr>
            <w:tcW w:type="dxa" w:w="2880"/>
          </w:tcPr>
          <w:p>
            <w:r>
              <w:t>Railway env or Doppler</w:t>
            </w:r>
          </w:p>
        </w:tc>
        <w:tc>
          <w:tcPr>
            <w:tcW w:type="dxa" w:w="2880"/>
          </w:tcPr>
          <w:p>
            <w:r>
              <w:t>Don't commit, don't log.</w:t>
            </w:r>
          </w:p>
        </w:tc>
      </w:tr>
      <w:tr>
        <w:tc>
          <w:tcPr>
            <w:tcW w:type="dxa" w:w="2880"/>
          </w:tcPr>
          <w:p>
            <w:r>
              <w:t>Testing</w:t>
            </w:r>
          </w:p>
        </w:tc>
        <w:tc>
          <w:tcPr>
            <w:tcW w:type="dxa" w:w="2880"/>
          </w:tcPr>
          <w:p>
            <w:r>
              <w:t>pytest + pytest-asyncio + saved provider fixtures</w:t>
            </w:r>
          </w:p>
        </w:tc>
        <w:tc>
          <w:tcPr>
            <w:tcW w:type="dxa" w:w="2880"/>
          </w:tcPr>
          <w:p>
            <w:r>
              <w:t>Real payloads beat mocks for this domain.</w:t>
            </w:r>
          </w:p>
        </w:tc>
      </w:tr>
      <w:tr>
        <w:tc>
          <w:tcPr>
            <w:tcW w:type="dxa" w:w="2880"/>
          </w:tcPr>
          <w:p>
            <w:r>
              <w:t>Frontend</w:t>
            </w:r>
          </w:p>
        </w:tc>
        <w:tc>
          <w:tcPr>
            <w:tcW w:type="dxa" w:w="2880"/>
          </w:tcPr>
          <w:p>
            <w:r>
              <w:t>Existing vanilla JS (out of scope for backend rebuild)</w:t>
            </w:r>
          </w:p>
        </w:tc>
        <w:tc>
          <w:tcPr>
            <w:tcW w:type="dxa" w:w="2880"/>
          </w:tcPr>
          <w:p>
            <w:r>
              <w:t>Frontend rewrite is a separate decision.</w:t>
            </w:r>
          </w:p>
        </w:tc>
      </w:tr>
    </w:tbl>
    <w:p/>
    <w:p>
      <w:pPr>
        <w:pStyle w:val="Heading2"/>
      </w:pPr>
      <w:r>
        <w:t>10.2 What to deliberately NOT use</w:t>
      </w:r>
    </w:p>
    <w:p>
      <w:pPr>
        <w:pStyle w:val="ListBullet"/>
      </w:pPr>
      <w:r>
        <w:t>Microservices: single FastAPI process with multiple background tasks suffices for years. Microservices add operational cost not justified at this scale.</w:t>
      </w:r>
    </w:p>
    <w:p>
      <w:pPr>
        <w:pStyle w:val="ListBullet"/>
      </w:pPr>
      <w:r>
        <w:t>Kafka, RabbitMQ, Redis Streams: Postgres LISTEN/NOTIFY or simple polling tables work until ingestion volume is far higher than projected. Add only when concretely justified.</w:t>
      </w:r>
    </w:p>
    <w:p>
      <w:pPr>
        <w:pStyle w:val="ListBullet"/>
      </w:pPr>
      <w:r>
        <w:t>LLM-based resolution: tier-based deterministic matching with confidence scores and human review will reach 99%+ accuracy. LLM resolvers are harder to debug, more expensive, and slower. Revisit only after the rule-based system has plateaued on real labeled data.</w:t>
      </w:r>
    </w:p>
    <w:p>
      <w:pPr>
        <w:pStyle w:val="ListBullet"/>
      </w:pPr>
      <w:r>
        <w:t>GraphQL: REST with versioned schemas is sufficient. GraphQL adds machinery without solving a problem here.</w:t>
      </w:r>
    </w:p>
    <w:p>
      <w:pPr>
        <w:pStyle w:val="ListBullet"/>
      </w:pPr>
      <w:r>
        <w:t>Heavy normalization: JSONB for raw payloads is correct. Do not destructure provider responses into normalized tables prematurely; you will regret it when provider schemas change.</w:t>
      </w:r>
    </w:p>
    <w:p>
      <w:pPr>
        <w:pStyle w:val="Heading1"/>
      </w:pPr>
      <w:r>
        <w:t>11. Migration Plan</w:t>
      </w:r>
    </w:p>
    <w:p>
      <w:r>
        <w:t>A staged migration that keeps the existing system running until each new component is proven. No big-bang rewrite. Each phase has explicit success criteria.</w:t>
      </w:r>
    </w:p>
    <w:p>
      <w:pPr>
        <w:pStyle w:val="Heading2"/>
      </w:pPr>
      <w:r>
        <w:t>11.1 Phase 0 — Tactical fixes</w:t>
      </w:r>
    </w:p>
    <w:p>
      <w:r>
        <w:t>Risk: low. Duration: 1–2 days. Goal: stop the bleeding while the rebuild starts.</w:t>
      </w:r>
    </w:p>
    <w:p>
      <w:pPr>
        <w:pStyle w:val="ListBullet"/>
      </w:pPr>
      <w:r>
        <w:t>Set WEB_CONCURRENCY ≥ 2 on Railway (addresses I-11).</w:t>
      </w:r>
    </w:p>
    <w:p>
      <w:pPr>
        <w:pStyle w:val="ListBullet"/>
      </w:pPr>
      <w:r>
        <w:t>Move FL fetch out of request path with a 30s in-memory cache. Same data, off the critical path (partial mitigation for I-10).</w:t>
      </w:r>
    </w:p>
    <w:p>
      <w:pPr>
        <w:pStyle w:val="ListBullet"/>
      </w:pPr>
      <w:r>
        <w:t>Add structlog with JSON output (addresses I-15).</w:t>
      </w:r>
    </w:p>
    <w:p>
      <w:pPr>
        <w:pStyle w:val="ListBullet"/>
      </w:pPr>
      <w:r>
        <w:t>Add provider_api_calls table and instrument all outbound calls.</w:t>
      </w:r>
    </w:p>
    <w:p>
      <w:pPr>
        <w:pStyle w:val="Heading2"/>
      </w:pPr>
      <w:r>
        <w:t>11.2 Phase 1 — Foundation</w:t>
      </w:r>
    </w:p>
    <w:p>
      <w:r>
        <w:t>Risk: low. Duration: 2–3 weeks (solo calendar time). Goal: parallel data layer, no user-facing changes.</w:t>
      </w:r>
    </w:p>
    <w:p>
      <w:pPr>
        <w:pStyle w:val="ListBullet"/>
      </w:pPr>
      <w:r>
        <w:t>Provision Postgres on Railway.</w:t>
      </w:r>
    </w:p>
    <w:p>
      <w:pPr>
        <w:pStyle w:val="ListBullet"/>
      </w:pPr>
      <w:r>
        <w:t>Define canonical schema with Alembic migrations (sports, competitions, teams, team_aliases, fixtures, plus provider tables for FL and Kalshi).</w:t>
      </w:r>
    </w:p>
    <w:p>
      <w:pPr>
        <w:pStyle w:val="ListBullet"/>
      </w:pPr>
      <w:r>
        <w:t>Build FL ingestion module writing to fl_events. Run alongside the existing system.</w:t>
      </w:r>
    </w:p>
    <w:p>
      <w:pPr>
        <w:pStyle w:val="ListBullet"/>
      </w:pPr>
      <w:r>
        <w:t>Build Kalshi ingestion module writing to kalshi_markets, including websocket consumer for active prices (§6.4).</w:t>
      </w:r>
    </w:p>
    <w:p>
      <w:pPr>
        <w:pStyle w:val="ListBullet"/>
      </w:pPr>
      <w:r>
        <w:t>Backfill: write one-time scripts to pull last 30 days of FL events and resolved Kalshi markets, run them through the same ingestion pipeline. Day-1 system has a month of data for resolver tuning and corpus extraction.</w:t>
      </w:r>
    </w:p>
    <w:p>
      <w:pPr>
        <w:pStyle w:val="ListBullet"/>
      </w:pPr>
      <w:r>
        <w:t>Set up archival job to object storage; configure 30-day hot retention.</w:t>
      </w:r>
    </w:p>
    <w:p>
      <w:pPr>
        <w:pStyle w:val="ListBullet"/>
      </w:pPr>
      <w:r>
        <w:t>Verify: provider tables populated continuously. No serving changes yet.</w:t>
      </w:r>
    </w:p>
    <w:p>
      <w:pPr>
        <w:pStyle w:val="ListBullet"/>
      </w:pPr>
      <w:r>
        <w:t>Neon evaluation (end-of-phase deliverable): spin up a Neon project, migrate a copy of the canonical schema, restore a recent backup, time a representative read query and a representative write workload. Decision criteria: branching capability worth the migration effort? Connection-limit headroom? Pricing curve at projected volume? Output is a written go/no-go with the evidence collected; if go, schedule migration for the start of Phase 2.</w:t>
      </w:r>
    </w:p>
    <w:p>
      <w:pPr>
        <w:pStyle w:val="Heading2"/>
      </w:pPr>
      <w:r>
        <w:t>11.3 Phase 2 — Resolution</w:t>
      </w:r>
    </w:p>
    <w:p>
      <w:r>
        <w:t>Risk: medium. Duration: 3–4 weeks (solo calendar time). Goal: produce a registry that matches or exceeds current pairing accuracy.</w:t>
      </w:r>
    </w:p>
    <w:p>
      <w:pPr>
        <w:pStyle w:val="ListBullet"/>
      </w:pPr>
      <w:r>
        <w:t>Implement central matcher with confidence scoring.</w:t>
      </w:r>
    </w:p>
    <w:p>
      <w:pPr>
        <w:pStyle w:val="ListBullet"/>
      </w:pPr>
      <w:r>
        <w:t>Port current Tier 1–4 logic into FL+Kalshi resolver module.</w:t>
      </w:r>
    </w:p>
    <w:p>
      <w:pPr>
        <w:pStyle w:val="ListBullet"/>
      </w:pPr>
      <w:r>
        <w:t>Implement resolution_log.</w:t>
      </w:r>
    </w:p>
    <w:p>
      <w:pPr>
        <w:pStyle w:val="ListBullet"/>
      </w:pPr>
      <w:r>
        <w:t>Implement three-loop resolver (hot via LISTEN/NOTIFY, batch every 30s, re-resolution every 5–10 min).</w:t>
      </w:r>
    </w:p>
    <w:p>
      <w:pPr>
        <w:pStyle w:val="ListBullet"/>
      </w:pPr>
      <w:r>
        <w:t>Build admin review queue UI (per §7.5 minimum scope: auth, list, detail, approve/reject, audit log).</w:t>
      </w:r>
    </w:p>
    <w:p>
      <w:pPr>
        <w:pStyle w:val="ListBullet"/>
      </w:pPr>
      <w:r>
        <w:t>Run resolver against stored data continuously.</w:t>
      </w:r>
    </w:p>
    <w:p>
      <w:pPr>
        <w:pStyle w:val="ListBullet"/>
      </w:pPr>
      <w:r>
        <w:t>For the first weeks, run a daily diff: 'matches the new resolver makes that the old code does not, and vice versa.' Triage and tune until diff is acceptable.</w:t>
      </w:r>
    </w:p>
    <w:p>
      <w:pPr>
        <w:pStyle w:val="ListBullet"/>
      </w:pPr>
      <w:r>
        <w:t>Extract initial test corpus of ~100 cases from accumulated raw_archive (§12.1).</w:t>
      </w:r>
    </w:p>
    <w:p>
      <w:pPr>
        <w:pStyle w:val="Heading2"/>
      </w:pPr>
      <w:r>
        <w:t>11.4 Phase 3 — Cutover</w:t>
      </w:r>
    </w:p>
    <w:p>
      <w:r>
        <w:t>Risk: high. Duration: 2–3 weeks (solo calendar time). Goal: serving layer reads from registry.</w:t>
      </w:r>
    </w:p>
    <w:p>
      <w:pPr>
        <w:pStyle w:val="ListBullet"/>
      </w:pPr>
      <w:r>
        <w:t>Build /api/v4/sports/{id}/feed reading from canonical tables.</w:t>
      </w:r>
    </w:p>
    <w:p>
      <w:pPr>
        <w:pStyle w:val="ListBullet"/>
      </w:pPr>
      <w:r>
        <w:t>Behind feature flag: 5% of traffic, then 25%, then 100%, with rollback capability at each step.</w:t>
      </w:r>
    </w:p>
    <w:p>
      <w:pPr>
        <w:pStyle w:val="ListBullet"/>
      </w:pPr>
      <w:r>
        <w:t>Per-sport rollout: soccer first as the most complex case, others after soccer is stable.</w:t>
      </w:r>
    </w:p>
    <w:p>
      <w:pPr>
        <w:pStyle w:val="ListBullet"/>
      </w:pPr>
      <w:r>
        <w:t>Old endpoints kept running until v4 is at 100% for two weeks.</w:t>
      </w:r>
    </w:p>
    <w:p>
      <w:pPr>
        <w:pStyle w:val="ListBullet"/>
      </w:pPr>
      <w:r>
        <w:t>Frontend updated to consume v4 with versioned schema assertion.</w:t>
      </w:r>
    </w:p>
    <w:p>
      <w:pPr>
        <w:pStyle w:val="Heading2"/>
      </w:pPr>
      <w:r>
        <w:t>11.5 Phase 4 — New providers</w:t>
      </w:r>
    </w:p>
    <w:p>
      <w:r>
        <w:t>Risk: low (the architecture should make this easy). Duration: 2–3 weeks per provider. Goal: validate the architecture with additive integrations.</w:t>
      </w:r>
    </w:p>
    <w:p>
      <w:pPr>
        <w:pStyle w:val="ListBullet"/>
      </w:pPr>
      <w:r>
        <w:t>Polymarket ingestion module + websocket consumer + resolver module.</w:t>
      </w:r>
    </w:p>
    <w:p>
      <w:pPr>
        <w:pStyle w:val="ListBullet"/>
      </w:pPr>
      <w:r>
        <w:t>OddsAPI ingestion module + resolver module.</w:t>
      </w:r>
    </w:p>
    <w:p>
      <w:pPr>
        <w:pStyle w:val="ListBullet"/>
      </w:pPr>
      <w:r>
        <w:t>If either integration requires changes outside its own module or the central matcher's well-defined extension points, re-evaluate the architecture before proceeding.</w:t>
      </w:r>
    </w:p>
    <w:p>
      <w:pPr>
        <w:pStyle w:val="Heading2"/>
      </w:pPr>
      <w:r>
        <w:t>11.6 Phase 5 — Decommission</w:t>
      </w:r>
    </w:p>
    <w:p>
      <w:r>
        <w:t>Risk: low. Duration: 1 week. Goal: delete the old code.</w:t>
      </w:r>
    </w:p>
    <w:p>
      <w:pPr>
        <w:pStyle w:val="ListBullet"/>
      </w:pPr>
      <w:r>
        <w:t>Remove sports_feed_v3 handler, _SERIES_TOURNAMENT_HINTS, _FL_TEAM_HINTS, alias dictionaries, synth-event construction code.</w:t>
      </w:r>
    </w:p>
    <w:p>
      <w:pPr>
        <w:pStyle w:val="ListBullet"/>
      </w:pPr>
      <w:r>
        <w:t>Remove tier-1-through-4 logic from main.py (now lives in resolver module only).</w:t>
      </w:r>
    </w:p>
    <w:p>
      <w:pPr>
        <w:pStyle w:val="ListBullet"/>
      </w:pPr>
      <w:r>
        <w:t>Archive the documentation; update runbooks.</w:t>
      </w:r>
    </w:p>
    <w:p>
      <w:pPr>
        <w:pStyle w:val="Heading2"/>
      </w:pPr>
      <w:r>
        <w:t>11.7 Phase 6 — Frontend rewrite (future placeholder)</w:t>
      </w:r>
    </w:p>
    <w:p>
      <w:r>
        <w:t>Risk: TBD. Duration: TBD. Goal: explicit placeholder so the frontend rewrite is not lost.</w:t>
      </w:r>
    </w:p>
    <w:p>
      <w:r>
        <w:t>Out of scope for the architecture rebuild. The current vanilla JS frontend at /static/sports.html is updated minimally during Phase 3 to consume the v4 endpoint and render new freshness indicators — that is not a rewrite. The full rewrite is scheduled here as a future-tense deliverable so it remains visible and is not silently dropped.</w:t>
      </w:r>
    </w:p>
    <w:p>
      <w:r>
        <w:t>Triggers for activating Phase 6:</w:t>
      </w:r>
    </w:p>
    <w:p>
      <w:pPr>
        <w:pStyle w:val="ListBullet"/>
      </w:pPr>
      <w:r>
        <w:t>Backend has been stable on v4 for at least one quarter.</w:t>
      </w:r>
    </w:p>
    <w:p>
      <w:pPr>
        <w:pStyle w:val="ListBullet"/>
      </w:pPr>
      <w:r>
        <w:t>Telemetry exists on real user access patterns (which sports, which views, which markets, polling frequency, session duration).</w:t>
      </w:r>
    </w:p>
    <w:p>
      <w:pPr>
        <w:pStyle w:val="ListBullet"/>
      </w:pPr>
      <w:r>
        <w:t>A concrete UX problem has been identified that the current frontend cannot solve cleanly.</w:t>
      </w:r>
    </w:p>
    <w:p>
      <w:r>
        <w:t>Until those triggers fire, this phase remains a placeholder. The point is to acknowledge the frontend work exists in the project's future without committing to it during the backend rebuild.</w:t>
      </w:r>
    </w:p>
    <w:p>
      <w:pPr>
        <w:pStyle w:val="Heading2"/>
      </w:pPr>
      <w:r>
        <w:t>11.8 Issue mitigation map</w:t>
      </w:r>
    </w:p>
    <w:p>
      <w:r>
        <w:t>Cross-reference: §11.7 Phase 6 (frontend rewrite) is intentionally not mapped to a current issue — it is a future-tense placeholder, not a mitigation.</w:t>
      </w:r>
    </w:p>
    <w:p>
      <w:r>
        <w:t>Mapping each documented issue to the phase that addresses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ID</w:t>
            </w:r>
          </w:p>
        </w:tc>
        <w:tc>
          <w:tcPr>
            <w:tcW w:type="dxa" w:w="2160"/>
            <w:shd w:val="clear" w:color="auto" w:fill="305496"/>
          </w:tcPr>
          <w:p>
            <w:r>
              <w:rPr>
                <w:b/>
                <w:color w:val="FFFFFF"/>
              </w:rPr>
              <w:t>Issue</w:t>
            </w:r>
          </w:p>
        </w:tc>
        <w:tc>
          <w:tcPr>
            <w:tcW w:type="dxa" w:w="2160"/>
            <w:shd w:val="clear" w:color="auto" w:fill="305496"/>
          </w:tcPr>
          <w:p>
            <w:r>
              <w:rPr>
                <w:b/>
                <w:color w:val="FFFFFF"/>
              </w:rPr>
              <w:t>Phase</w:t>
            </w:r>
          </w:p>
        </w:tc>
        <w:tc>
          <w:tcPr>
            <w:tcW w:type="dxa" w:w="2160"/>
            <w:shd w:val="clear" w:color="auto" w:fill="305496"/>
          </w:tcPr>
          <w:p>
            <w:r>
              <w:rPr>
                <w:b/>
                <w:color w:val="FFFFFF"/>
              </w:rPr>
              <w:t>Mechanism</w:t>
            </w:r>
          </w:p>
        </w:tc>
      </w:tr>
      <w:tr>
        <w:tc>
          <w:tcPr>
            <w:tcW w:type="dxa" w:w="2160"/>
          </w:tcPr>
          <w:p>
            <w:r>
              <w:t>I-1</w:t>
            </w:r>
          </w:p>
        </w:tc>
        <w:tc>
          <w:tcPr>
            <w:tcW w:type="dxa" w:w="2160"/>
          </w:tcPr>
          <w:p>
            <w:r>
              <w:t>Pairing non-deterministic</w:t>
            </w:r>
          </w:p>
        </w:tc>
        <w:tc>
          <w:tcPr>
            <w:tcW w:type="dxa" w:w="2160"/>
          </w:tcPr>
          <w:p>
            <w:r>
              <w:t>Phase 2</w:t>
            </w:r>
          </w:p>
        </w:tc>
        <w:tc>
          <w:tcPr>
            <w:tcW w:type="dxa" w:w="2160"/>
          </w:tcPr>
          <w:p>
            <w:r>
              <w:t>Stored decisions</w:t>
            </w:r>
          </w:p>
        </w:tc>
      </w:tr>
      <w:tr>
        <w:tc>
          <w:tcPr>
            <w:tcW w:type="dxa" w:w="2160"/>
          </w:tcPr>
          <w:p>
            <w:r>
              <w:t>I-2</w:t>
            </w:r>
          </w:p>
        </w:tc>
        <w:tc>
          <w:tcPr>
            <w:tcW w:type="dxa" w:w="2160"/>
          </w:tcPr>
          <w:p>
            <w:r>
              <w:t>Sub-market abbr mismatch</w:t>
            </w:r>
          </w:p>
        </w:tc>
        <w:tc>
          <w:tcPr>
            <w:tcW w:type="dxa" w:w="2160"/>
          </w:tcPr>
          <w:p>
            <w:r>
              <w:t>Phase 2</w:t>
            </w:r>
          </w:p>
        </w:tc>
        <w:tc>
          <w:tcPr>
            <w:tcW w:type="dxa" w:w="2160"/>
          </w:tcPr>
          <w:p>
            <w:r>
              <w:t>Alias table + resolver</w:t>
            </w:r>
          </w:p>
        </w:tc>
      </w:tr>
      <w:tr>
        <w:tc>
          <w:tcPr>
            <w:tcW w:type="dxa" w:w="2160"/>
          </w:tcPr>
          <w:p>
            <w:r>
              <w:t>I-3</w:t>
            </w:r>
          </w:p>
        </w:tc>
        <w:tc>
          <w:tcPr>
            <w:tcW w:type="dxa" w:w="2160"/>
          </w:tcPr>
          <w:p>
            <w:r>
              <w:t>Hint-routed synth bypass dedup</w:t>
            </w:r>
          </w:p>
        </w:tc>
        <w:tc>
          <w:tcPr>
            <w:tcW w:type="dxa" w:w="2160"/>
          </w:tcPr>
          <w:p>
            <w:r>
              <w:t>Phase 3</w:t>
            </w:r>
          </w:p>
        </w:tc>
        <w:tc>
          <w:tcPr>
            <w:tcW w:type="dxa" w:w="2160"/>
          </w:tcPr>
          <w:p>
            <w:r>
              <w:t>Single canonical fixture</w:t>
            </w:r>
          </w:p>
        </w:tc>
      </w:tr>
      <w:tr>
        <w:tc>
          <w:tcPr>
            <w:tcW w:type="dxa" w:w="2160"/>
          </w:tcPr>
          <w:p>
            <w:r>
              <w:t>I-4</w:t>
            </w:r>
          </w:p>
        </w:tc>
        <w:tc>
          <w:tcPr>
            <w:tcW w:type="dxa" w:w="2160"/>
          </w:tcPr>
          <w:p>
            <w:r>
              <w:t>No fuzzy dedup</w:t>
            </w:r>
          </w:p>
        </w:tc>
        <w:tc>
          <w:tcPr>
            <w:tcW w:type="dxa" w:w="2160"/>
          </w:tcPr>
          <w:p>
            <w:r>
              <w:t>Phase 2</w:t>
            </w:r>
          </w:p>
        </w:tc>
        <w:tc>
          <w:tcPr>
            <w:tcW w:type="dxa" w:w="2160"/>
          </w:tcPr>
          <w:p>
            <w:r>
              <w:t>Fuzzy match in resolver</w:t>
            </w:r>
          </w:p>
        </w:tc>
      </w:tr>
      <w:tr>
        <w:tc>
          <w:tcPr>
            <w:tcW w:type="dxa" w:w="2160"/>
          </w:tcPr>
          <w:p>
            <w:r>
              <w:t>I-5</w:t>
            </w:r>
          </w:p>
        </w:tc>
        <w:tc>
          <w:tcPr>
            <w:tcW w:type="dxa" w:w="2160"/>
          </w:tcPr>
          <w:p>
            <w:r>
              <w:t>Synth-only teams missing logos</w:t>
            </w:r>
          </w:p>
        </w:tc>
        <w:tc>
          <w:tcPr>
            <w:tcW w:type="dxa" w:w="2160"/>
          </w:tcPr>
          <w:p>
            <w:r>
              <w:t>Phase 1+</w:t>
            </w:r>
          </w:p>
        </w:tc>
        <w:tc>
          <w:tcPr>
            <w:tcW w:type="dxa" w:w="2160"/>
          </w:tcPr>
          <w:p>
            <w:r>
              <w:t>Logo on team entity</w:t>
            </w:r>
          </w:p>
        </w:tc>
      </w:tr>
      <w:tr>
        <w:tc>
          <w:tcPr>
            <w:tcW w:type="dxa" w:w="2160"/>
          </w:tcPr>
          <w:p>
            <w:r>
              <w:t>I-6</w:t>
            </w:r>
          </w:p>
        </w:tc>
        <w:tc>
          <w:tcPr>
            <w:tcW w:type="dxa" w:w="2160"/>
          </w:tcPr>
          <w:p>
            <w:r>
              <w:t>FL-paired logos partial</w:t>
            </w:r>
          </w:p>
        </w:tc>
        <w:tc>
          <w:tcPr>
            <w:tcW w:type="dxa" w:w="2160"/>
          </w:tcPr>
          <w:p>
            <w:r>
              <w:t>Phase 1</w:t>
            </w:r>
          </w:p>
        </w:tc>
        <w:tc>
          <w:tcPr>
            <w:tcW w:type="dxa" w:w="2160"/>
          </w:tcPr>
          <w:p>
            <w:r>
              <w:t>Logo extraction in ingestion</w:t>
            </w:r>
          </w:p>
        </w:tc>
      </w:tr>
      <w:tr>
        <w:tc>
          <w:tcPr>
            <w:tcW w:type="dxa" w:w="2160"/>
          </w:tcPr>
          <w:p>
            <w:r>
              <w:t>I-7</w:t>
            </w:r>
          </w:p>
        </w:tc>
        <w:tc>
          <w:tcPr>
            <w:tcW w:type="dxa" w:w="2160"/>
          </w:tcPr>
          <w:p>
            <w:r>
              <w:t>Caches reset on deploy</w:t>
            </w:r>
          </w:p>
        </w:tc>
        <w:tc>
          <w:tcPr>
            <w:tcW w:type="dxa" w:w="2160"/>
          </w:tcPr>
          <w:p>
            <w:r>
              <w:t>Phase 1</w:t>
            </w:r>
          </w:p>
        </w:tc>
        <w:tc>
          <w:tcPr>
            <w:tcW w:type="dxa" w:w="2160"/>
          </w:tcPr>
          <w:p>
            <w:r>
              <w:t>Postgres persistence</w:t>
            </w:r>
          </w:p>
        </w:tc>
      </w:tr>
      <w:tr>
        <w:tc>
          <w:tcPr>
            <w:tcW w:type="dxa" w:w="2160"/>
          </w:tcPr>
          <w:p>
            <w:r>
              <w:t>I-8</w:t>
            </w:r>
          </w:p>
        </w:tc>
        <w:tc>
          <w:tcPr>
            <w:tcW w:type="dxa" w:w="2160"/>
          </w:tcPr>
          <w:p>
            <w:r>
              <w:t>Synth STAGE_TYPE hardcoded</w:t>
            </w:r>
          </w:p>
        </w:tc>
        <w:tc>
          <w:tcPr>
            <w:tcW w:type="dxa" w:w="2160"/>
          </w:tcPr>
          <w:p>
            <w:r>
              <w:t>Phase 3</w:t>
            </w:r>
          </w:p>
        </w:tc>
        <w:tc>
          <w:tcPr>
            <w:tcW w:type="dxa" w:w="2160"/>
          </w:tcPr>
          <w:p>
            <w:r>
              <w:t>State on canonical fixture</w:t>
            </w:r>
          </w:p>
        </w:tc>
      </w:tr>
      <w:tr>
        <w:tc>
          <w:tcPr>
            <w:tcW w:type="dxa" w:w="2160"/>
          </w:tcPr>
          <w:p>
            <w:r>
              <w:t>I-9</w:t>
            </w:r>
          </w:p>
        </w:tc>
        <w:tc>
          <w:tcPr>
            <w:tcW w:type="dxa" w:w="2160"/>
          </w:tcPr>
          <w:p>
            <w:r>
              <w:t>Synth START_TIME fallback</w:t>
            </w:r>
          </w:p>
        </w:tc>
        <w:tc>
          <w:tcPr>
            <w:tcW w:type="dxa" w:w="2160"/>
          </w:tcPr>
          <w:p>
            <w:r>
              <w:t>Phase 2</w:t>
            </w:r>
          </w:p>
        </w:tc>
        <w:tc>
          <w:tcPr>
            <w:tcW w:type="dxa" w:w="2160"/>
          </w:tcPr>
          <w:p>
            <w:r>
              <w:t>Cross-provider corroboration</w:t>
            </w:r>
          </w:p>
        </w:tc>
      </w:tr>
      <w:tr>
        <w:tc>
          <w:tcPr>
            <w:tcW w:type="dxa" w:w="2160"/>
          </w:tcPr>
          <w:p>
            <w:r>
              <w:t>I-10</w:t>
            </w:r>
          </w:p>
        </w:tc>
        <w:tc>
          <w:tcPr>
            <w:tcW w:type="dxa" w:w="2160"/>
          </w:tcPr>
          <w:p>
            <w:r>
              <w:t>Endpoint polling FL fetch</w:t>
            </w:r>
          </w:p>
        </w:tc>
        <w:tc>
          <w:tcPr>
            <w:tcW w:type="dxa" w:w="2160"/>
          </w:tcPr>
          <w:p>
            <w:r>
              <w:t>Phase 0/3</w:t>
            </w:r>
          </w:p>
        </w:tc>
        <w:tc>
          <w:tcPr>
            <w:tcW w:type="dxa" w:w="2160"/>
          </w:tcPr>
          <w:p>
            <w:r>
              <w:t>Cache + DB read</w:t>
            </w:r>
          </w:p>
        </w:tc>
      </w:tr>
      <w:tr>
        <w:tc>
          <w:tcPr>
            <w:tcW w:type="dxa" w:w="2160"/>
          </w:tcPr>
          <w:p>
            <w:r>
              <w:t>I-11</w:t>
            </w:r>
          </w:p>
        </w:tc>
        <w:tc>
          <w:tcPr>
            <w:tcW w:type="dxa" w:w="2160"/>
          </w:tcPr>
          <w:p>
            <w:r>
              <w:t>Single uvicorn worker</w:t>
            </w:r>
          </w:p>
        </w:tc>
        <w:tc>
          <w:tcPr>
            <w:tcW w:type="dxa" w:w="2160"/>
          </w:tcPr>
          <w:p>
            <w:r>
              <w:t>Phase 0</w:t>
            </w:r>
          </w:p>
        </w:tc>
        <w:tc>
          <w:tcPr>
            <w:tcW w:type="dxa" w:w="2160"/>
          </w:tcPr>
          <w:p>
            <w:r>
              <w:t>WEB_CONCURRENCY config</w:t>
            </w:r>
          </w:p>
        </w:tc>
      </w:tr>
      <w:tr>
        <w:tc>
          <w:tcPr>
            <w:tcW w:type="dxa" w:w="2160"/>
          </w:tcPr>
          <w:p>
            <w:r>
              <w:t>I-12</w:t>
            </w:r>
          </w:p>
        </w:tc>
        <w:tc>
          <w:tcPr>
            <w:tcW w:type="dxa" w:w="2160"/>
          </w:tcPr>
          <w:p>
            <w:r>
              <w:t>Hint routes synth wrongly</w:t>
            </w:r>
          </w:p>
        </w:tc>
        <w:tc>
          <w:tcPr>
            <w:tcW w:type="dxa" w:w="2160"/>
          </w:tcPr>
          <w:p>
            <w:r>
              <w:t>Phase 3</w:t>
            </w:r>
          </w:p>
        </w:tc>
        <w:tc>
          <w:tcPr>
            <w:tcW w:type="dxa" w:w="2160"/>
          </w:tcPr>
          <w:p>
            <w:r>
              <w:t>Resolver replaces hints</w:t>
            </w:r>
          </w:p>
        </w:tc>
      </w:tr>
      <w:tr>
        <w:tc>
          <w:tcPr>
            <w:tcW w:type="dxa" w:w="2160"/>
          </w:tcPr>
          <w:p>
            <w:r>
              <w:t>I-13</w:t>
            </w:r>
          </w:p>
        </w:tc>
        <w:tc>
          <w:tcPr>
            <w:tcW w:type="dxa" w:w="2160"/>
          </w:tcPr>
          <w:p>
            <w:r>
              <w:t>No persistent storage</w:t>
            </w:r>
          </w:p>
        </w:tc>
        <w:tc>
          <w:tcPr>
            <w:tcW w:type="dxa" w:w="2160"/>
          </w:tcPr>
          <w:p>
            <w:r>
              <w:t>Phase 1</w:t>
            </w:r>
          </w:p>
        </w:tc>
        <w:tc>
          <w:tcPr>
            <w:tcW w:type="dxa" w:w="2160"/>
          </w:tcPr>
          <w:p>
            <w:r>
              <w:t>Postgres</w:t>
            </w:r>
          </w:p>
        </w:tc>
      </w:tr>
      <w:tr>
        <w:tc>
          <w:tcPr>
            <w:tcW w:type="dxa" w:w="2160"/>
          </w:tcPr>
          <w:p>
            <w:r>
              <w:t>I-14</w:t>
            </w:r>
          </w:p>
        </w:tc>
        <w:tc>
          <w:tcPr>
            <w:tcW w:type="dxa" w:w="2160"/>
          </w:tcPr>
          <w:p>
            <w:r>
              <w:t>New sport multi-map</w:t>
            </w:r>
          </w:p>
        </w:tc>
        <w:tc>
          <w:tcPr>
            <w:tcW w:type="dxa" w:w="2160"/>
          </w:tcPr>
          <w:p>
            <w:r>
              <w:t>Phase 4</w:t>
            </w:r>
          </w:p>
        </w:tc>
        <w:tc>
          <w:tcPr>
            <w:tcW w:type="dxa" w:w="2160"/>
          </w:tcPr>
          <w:p>
            <w:r>
              <w:t>Per-provider modules</w:t>
            </w:r>
          </w:p>
        </w:tc>
      </w:tr>
      <w:tr>
        <w:tc>
          <w:tcPr>
            <w:tcW w:type="dxa" w:w="2160"/>
          </w:tcPr>
          <w:p>
            <w:r>
              <w:t>I-15</w:t>
            </w:r>
          </w:p>
        </w:tc>
        <w:tc>
          <w:tcPr>
            <w:tcW w:type="dxa" w:w="2160"/>
          </w:tcPr>
          <w:p>
            <w:r>
              <w:t>Limited observability</w:t>
            </w:r>
          </w:p>
        </w:tc>
        <w:tc>
          <w:tcPr>
            <w:tcW w:type="dxa" w:w="2160"/>
          </w:tcPr>
          <w:p>
            <w:r>
              <w:t>Phase 0/1</w:t>
            </w:r>
          </w:p>
        </w:tc>
        <w:tc>
          <w:tcPr>
            <w:tcW w:type="dxa" w:w="2160"/>
          </w:tcPr>
          <w:p>
            <w:r>
              <w:t>structlog + metrics</w:t>
            </w:r>
          </w:p>
        </w:tc>
      </w:tr>
      <w:tr>
        <w:tc>
          <w:tcPr>
            <w:tcW w:type="dxa" w:w="2160"/>
          </w:tcPr>
          <w:p>
            <w:r>
              <w:t>I-16</w:t>
            </w:r>
          </w:p>
        </w:tc>
        <w:tc>
          <w:tcPr>
            <w:tcW w:type="dxa" w:w="2160"/>
          </w:tcPr>
          <w:p>
            <w:r>
              <w:t>Frontend implicit assumptions</w:t>
            </w:r>
          </w:p>
        </w:tc>
        <w:tc>
          <w:tcPr>
            <w:tcW w:type="dxa" w:w="2160"/>
          </w:tcPr>
          <w:p>
            <w:r>
              <w:t>Phase 3</w:t>
            </w:r>
          </w:p>
        </w:tc>
        <w:tc>
          <w:tcPr>
            <w:tcW w:type="dxa" w:w="2160"/>
          </w:tcPr>
          <w:p>
            <w:r>
              <w:t>Versioned schema</w:t>
            </w:r>
          </w:p>
        </w:tc>
      </w:tr>
    </w:tbl>
    <w:p/>
    <w:p>
      <w:pPr>
        <w:pStyle w:val="Heading2"/>
      </w:pPr>
      <w:r>
        <w:t>11.9 Realistic timeline and parallelism</w:t>
      </w:r>
    </w:p>
    <w:p>
      <w:r>
        <w:t>The phase durations above are calendar estimates assuming solo engineering with no parallelism. Engineering time alone is shorter; calendar time includes decision overhead, debugging, context-switching, and the unbounded tail of phase 2's parallel-run tuning.</w:t>
      </w:r>
    </w:p>
    <w:p>
      <w:r>
        <w:t>Solo timeline, sequential phases:</w:t>
      </w:r>
    </w:p>
    <w:p>
      <w:pPr>
        <w:pStyle w:val="ListBullet"/>
      </w:pPr>
      <w:r>
        <w:t>Phase 0: 1–2 days</w:t>
      </w:r>
    </w:p>
    <w:p>
      <w:pPr>
        <w:pStyle w:val="ListBullet"/>
      </w:pPr>
      <w:r>
        <w:t>Phase 1: 2–3 weeks</w:t>
      </w:r>
    </w:p>
    <w:p>
      <w:pPr>
        <w:pStyle w:val="ListBullet"/>
      </w:pPr>
      <w:r>
        <w:t>Phase 2: 3–4 weeks (the most likely to slip — the diff-acceptable judgment is made multiple times)</w:t>
      </w:r>
    </w:p>
    <w:p>
      <w:pPr>
        <w:pStyle w:val="ListBullet"/>
      </w:pPr>
      <w:r>
        <w:t>Phase 3: 2–3 weeks</w:t>
      </w:r>
    </w:p>
    <w:p>
      <w:pPr>
        <w:pStyle w:val="ListBullet"/>
      </w:pPr>
      <w:r>
        <w:t>Phase 4: 2–3 weeks per provider</w:t>
      </w:r>
    </w:p>
    <w:p>
      <w:pPr>
        <w:pStyle w:val="ListBullet"/>
      </w:pPr>
      <w:r>
        <w:t>Phase 5: 1 week</w:t>
      </w:r>
    </w:p>
    <w:p>
      <w:r>
        <w:t>Total: ~12–16 weeks excluding phase 4 providers; ~16–22 weeks including both new provider integrations.</w:t>
      </w:r>
    </w:p>
    <w:p>
      <w:r>
        <w:t>Parallelism opportunities for two-engineer teams:</w:t>
      </w:r>
    </w:p>
    <w:p>
      <w:pPr>
        <w:pStyle w:val="ListBullet"/>
      </w:pPr>
      <w:r>
        <w:t>Phase 0 fixes ship while phase 1 schema is being designed.</w:t>
      </w:r>
    </w:p>
    <w:p>
      <w:pPr>
        <w:pStyle w:val="ListBullet"/>
      </w:pPr>
      <w:r>
        <w:t>Phase 1 ingestion runs in production while phase 2 resolver is built (raw data accumulates regardless).</w:t>
      </w:r>
    </w:p>
    <w:p>
      <w:pPr>
        <w:pStyle w:val="ListBullet"/>
      </w:pPr>
      <w:r>
        <w:t>Phase 2 parallel-run tuning happens while phase 3 endpoint is scaffolded.</w:t>
      </w:r>
    </w:p>
    <w:p>
      <w:pPr>
        <w:pStyle w:val="ListBullet"/>
      </w:pPr>
      <w:r>
        <w:t>Phase 4 providers can be developed in parallel once the architecture is proven on the FL+Kalshi pair.</w:t>
      </w:r>
    </w:p>
    <w:p>
      <w:r>
        <w:t>Two-engineer realistic calendar: ~10–14 weeks for phases 0–3. Solo calendar: 12–16 weeks for phases 0–3 with the worst case approaching 22 weeks if phase 2 tuning is sticky.</w:t>
      </w:r>
    </w:p>
    <w:p>
      <w:pPr>
        <w:pStyle w:val="Heading1"/>
      </w:pPr>
      <w:r>
        <w:t>12. Testing and Quality Assurance</w:t>
      </w:r>
    </w:p>
    <w:p>
      <w:pPr>
        <w:pStyle w:val="Heading2"/>
      </w:pPr>
      <w:r>
        <w:t>12.1 Test categories</w:t>
      </w:r>
    </w:p>
    <w:p>
      <w:pPr>
        <w:pStyle w:val="Heading3"/>
      </w:pPr>
      <w:r>
        <w:t>Unit tests</w:t>
      </w:r>
    </w:p>
    <w:p>
      <w:pPr>
        <w:pStyle w:val="ListBullet"/>
      </w:pPr>
      <w:r>
        <w:t>Resolver matching logic: each tier, each confidence calculation.</w:t>
      </w:r>
    </w:p>
    <w:p>
      <w:pPr>
        <w:pStyle w:val="ListBullet"/>
      </w:pPr>
      <w:r>
        <w:t>Name normalization edge cases.</w:t>
      </w:r>
    </w:p>
    <w:p>
      <w:pPr>
        <w:pStyle w:val="ListBullet"/>
      </w:pPr>
      <w:r>
        <w:t>Time zone parsing for each provider's date format.</w:t>
      </w:r>
    </w:p>
    <w:p>
      <w:pPr>
        <w:pStyle w:val="Heading3"/>
      </w:pPr>
      <w:r>
        <w:t>Integration tests with saved fixtures</w:t>
      </w:r>
    </w:p>
    <w:p>
      <w:r>
        <w:t>This is the highest-leverage test category. Save real (sanitized) provider responses as test fixtures and run the full ingestion → resolver pipeline against them.</w:t>
      </w:r>
    </w:p>
    <w:p>
      <w:pPr>
        <w:pStyle w:val="ListBullet"/>
      </w:pPr>
      <w:r>
        <w:t>Build a fixture corpus: 100+ saved Kalshi/FL response pairs covering edge cases. Initial corpus is extracted at end of phase 1 from raw_archive accumulated during phase 0–1.</w:t>
      </w:r>
    </w:p>
    <w:p>
      <w:pPr>
        <w:pStyle w:val="ListBullet"/>
      </w:pPr>
      <w:r>
        <w:t>Every bug fix adds a regression test from the payload that triggered it.</w:t>
      </w:r>
    </w:p>
    <w:p>
      <w:pPr>
        <w:pStyle w:val="ListBullet"/>
      </w:pPr>
      <w:r>
        <w:t>Test corpus becomes a museum of historical edge cases — exactly what is needed for a domain whose bugs come from real-world data shapes.</w:t>
      </w:r>
    </w:p>
    <w:p>
      <w:pPr>
        <w:pStyle w:val="Heading3"/>
      </w:pPr>
      <w:r>
        <w:t>Corpus governance</w:t>
      </w:r>
    </w:p>
    <w:p>
      <w:r>
        <w:t>A flat corpus of 100+ cases becomes brittle as the resolver evolves. Distinguish three classes:</w:t>
      </w:r>
    </w:p>
    <w:p>
      <w:pPr>
        <w:pStyle w:val="ListBullet"/>
      </w:pPr>
      <w:r>
        <w:t>Canary corpus — always-true cases (e.g., "Bayern paired correctly with FL Bayern fixture"). These should never flip; if one does, the resolver regressed and CI fails. Stable, slow-growing.</w:t>
      </w:r>
    </w:p>
    <w:p>
      <w:pPr>
        <w:pStyle w:val="ListBullet"/>
      </w:pPr>
      <w:r>
        <w:t>Regression corpus — past bugs frozen as test cases. Each case includes the triggering payload, the expected resolution, and a reference to the bug ID. Grows monotonically with bug fixes; stale cases are pruned only when the underlying provider behavior actually changes (with a documented reason).</w:t>
      </w:r>
    </w:p>
    <w:p>
      <w:pPr>
        <w:pStyle w:val="ListBullet"/>
      </w:pPr>
      <w:r>
        <w:t>Active edge cases — under-investigation, may flip resolution as the resolver improves. Tagged separately so a flip in this set is a signal to inspect, not a CI failure.</w:t>
      </w:r>
    </w:p>
    <w:p>
      <w:r>
        <w:t>Without this distinction, the corpus collects "old expectations" that fail for valid reasons, and the team starts ignoring CI. With it, the canary set is the unambiguous gate, the regression set is the historical record, and the active set is where the work happens.</w:t>
      </w:r>
    </w:p>
    <w:p>
      <w:pPr>
        <w:pStyle w:val="Heading3"/>
      </w:pPr>
      <w:r>
        <w:t>End-to-end staging environment</w:t>
      </w:r>
    </w:p>
    <w:p>
      <w:r>
        <w:t>A second deployment running the same ingestion against the same providers, serving no users. Resolver changes ship to staging first; diff registry against production; ship to production only after diff is reviewed.</w:t>
      </w:r>
    </w:p>
    <w:p>
      <w:pPr>
        <w:pStyle w:val="Heading2"/>
      </w:pPr>
      <w:r>
        <w:t>12.2 Replay testing</w:t>
      </w:r>
    </w:p>
    <w:p>
      <w:r>
        <w:t>Before any resolver algorithm change is shipped:</w:t>
      </w:r>
    </w:p>
    <w:p>
      <w:pPr>
        <w:pStyle w:val="ListBullet"/>
      </w:pPr>
      <w:r>
        <w:t>Save a snapshot of the last 7 days of raw provider payloads.</w:t>
      </w:r>
    </w:p>
    <w:p>
      <w:pPr>
        <w:pStyle w:val="ListBullet"/>
      </w:pPr>
      <w:r>
        <w:t>Run new resolver against snapshot in staging.</w:t>
      </w:r>
    </w:p>
    <w:p>
      <w:pPr>
        <w:pStyle w:val="ListBullet"/>
      </w:pPr>
      <w:r>
        <w:t>Diff resolution decisions vs. current production.</w:t>
      </w:r>
    </w:p>
    <w:p>
      <w:pPr>
        <w:pStyle w:val="ListBullet"/>
      </w:pPr>
      <w:r>
        <w:t>Manually inspect any decisions that flipped.</w:t>
      </w:r>
    </w:p>
    <w:p>
      <w:pPr>
        <w:pStyle w:val="ListBullet"/>
      </w:pPr>
      <w:r>
        <w:t>Ship if diff is small and explainable; iterate otherwise.</w:t>
      </w:r>
    </w:p>
    <w:p>
      <w:pPr>
        <w:pStyle w:val="Heading2"/>
      </w:pPr>
      <w:r>
        <w:t>12.3 Load testing</w:t>
      </w:r>
    </w:p>
    <w:p>
      <w:pPr>
        <w:pStyle w:val="ListBullet"/>
      </w:pPr>
      <w:r>
        <w:t>Simulate 1000 concurrent /api/v4/sports/feed pollers.</w:t>
      </w:r>
    </w:p>
    <w:p>
      <w:pPr>
        <w:pStyle w:val="ListBullet"/>
      </w:pPr>
      <w:r>
        <w:t>Verify provider call rate is unchanged from the 1-user case.</w:t>
      </w:r>
    </w:p>
    <w:p>
      <w:pPr>
        <w:pStyle w:val="ListBullet"/>
      </w:pPr>
      <w:r>
        <w:t>Verify p99 response latency stays under 200ms.</w:t>
      </w:r>
    </w:p>
    <w:p>
      <w:pPr>
        <w:pStyle w:val="ListBullet"/>
      </w:pPr>
      <w:r>
        <w:t>Verify no database connection pool exhaustion.</w:t>
      </w:r>
    </w:p>
    <w:p>
      <w:pPr>
        <w:pStyle w:val="Heading2"/>
      </w:pPr>
      <w:r>
        <w:t>12.4 Chaos testing</w:t>
      </w:r>
    </w:p>
    <w:p>
      <w:pPr>
        <w:pStyle w:val="ListBullet"/>
      </w:pPr>
      <w:r>
        <w:t>Kill FL provider (block egress); verify serving layer continues with stale data.</w:t>
      </w:r>
    </w:p>
    <w:p>
      <w:pPr>
        <w:pStyle w:val="ListBullet"/>
      </w:pPr>
      <w:r>
        <w:t>Kill Kalshi; same.</w:t>
      </w:r>
    </w:p>
    <w:p>
      <w:pPr>
        <w:pStyle w:val="ListBullet"/>
      </w:pPr>
      <w:r>
        <w:t>Kill database for 30 seconds; verify graceful recovery.</w:t>
      </w:r>
    </w:p>
    <w:p>
      <w:pPr>
        <w:pStyle w:val="ListBullet"/>
      </w:pPr>
      <w:r>
        <w:t>Inject 500ms latency on provider; verify circuit breaker opens before pool exhaustion.</w:t>
      </w:r>
    </w:p>
    <w:p>
      <w:pPr>
        <w:pStyle w:val="ListBullet"/>
      </w:pPr>
      <w:r>
        <w:t>Disconnect a websocket consumer; verify polling fallback activates within 60s.</w:t>
      </w:r>
    </w:p>
    <w:p>
      <w:pPr>
        <w:pStyle w:val="ListBullet"/>
      </w:pPr>
      <w:r>
        <w:t>Crash a supervised task; verify supervisor restarts with backoff and metric increments.</w:t>
      </w:r>
    </w:p>
    <w:p>
      <w:pPr>
        <w:pStyle w:val="Heading1"/>
      </w:pPr>
      <w:r>
        <w:t>13. Risks and Open Questions</w:t>
      </w:r>
    </w:p>
    <w:p>
      <w:pPr>
        <w:pStyle w:val="Heading2"/>
      </w:pPr>
      <w:r>
        <w:t>13.1 Technical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Risk</w:t>
            </w:r>
          </w:p>
        </w:tc>
        <w:tc>
          <w:tcPr>
            <w:tcW w:type="dxa" w:w="2880"/>
            <w:shd w:val="clear" w:color="auto" w:fill="305496"/>
          </w:tcPr>
          <w:p>
            <w:r>
              <w:rPr>
                <w:b/>
                <w:color w:val="FFFFFF"/>
              </w:rPr>
              <w:t>Likelihood</w:t>
            </w:r>
          </w:p>
        </w:tc>
        <w:tc>
          <w:tcPr>
            <w:tcW w:type="dxa" w:w="2880"/>
            <w:shd w:val="clear" w:color="auto" w:fill="305496"/>
          </w:tcPr>
          <w:p>
            <w:r>
              <w:rPr>
                <w:b/>
                <w:color w:val="FFFFFF"/>
              </w:rPr>
              <w:t>Mitigation</w:t>
            </w:r>
          </w:p>
        </w:tc>
      </w:tr>
      <w:tr>
        <w:tc>
          <w:tcPr>
            <w:tcW w:type="dxa" w:w="2880"/>
          </w:tcPr>
          <w:p>
            <w:r>
              <w:t>Resolver produces lower accuracy than current heuristics in some edge cases</w:t>
            </w:r>
          </w:p>
        </w:tc>
        <w:tc>
          <w:tcPr>
            <w:tcW w:type="dxa" w:w="2880"/>
          </w:tcPr>
          <w:p>
            <w:r>
              <w:t>Medium</w:t>
            </w:r>
          </w:p>
        </w:tc>
        <w:tc>
          <w:tcPr>
            <w:tcW w:type="dxa" w:w="2880"/>
          </w:tcPr>
          <w:p>
            <w:r>
              <w:t>Phase 2 includes parallel-run period with daily diffs; do not cut over until diff is acceptable. Review queue catches low-confidence cases.</w:t>
            </w:r>
          </w:p>
        </w:tc>
      </w:tr>
      <w:tr>
        <w:tc>
          <w:tcPr>
            <w:tcW w:type="dxa" w:w="2880"/>
          </w:tcPr>
          <w:p>
            <w:r>
              <w:t>Polymarket integration reveals architectural assumption that does not hold</w:t>
            </w:r>
          </w:p>
        </w:tc>
        <w:tc>
          <w:tcPr>
            <w:tcW w:type="dxa" w:w="2880"/>
          </w:tcPr>
          <w:p>
            <w:r>
              <w:t>Medium</w:t>
            </w:r>
          </w:p>
        </w:tc>
        <w:tc>
          <w:tcPr>
            <w:tcW w:type="dxa" w:w="2880"/>
          </w:tcPr>
          <w:p>
            <w:r>
              <w:t>Phase 4 sequenced after foundations are stable. If new provider requires touching central matcher, rebudget time before proceeding.</w:t>
            </w:r>
          </w:p>
        </w:tc>
      </w:tr>
      <w:tr>
        <w:tc>
          <w:tcPr>
            <w:tcW w:type="dxa" w:w="2880"/>
          </w:tcPr>
          <w:p>
            <w:r>
              <w:t>Database becomes performance bottleneck under load</w:t>
            </w:r>
          </w:p>
        </w:tc>
        <w:tc>
          <w:tcPr>
            <w:tcW w:type="dxa" w:w="2880"/>
          </w:tcPr>
          <w:p>
            <w:r>
              <w:t>Low</w:t>
            </w:r>
          </w:p>
        </w:tc>
        <w:tc>
          <w:tcPr>
            <w:tcW w:type="dxa" w:w="2880"/>
          </w:tcPr>
          <w:p>
            <w:r>
              <w:t>Postgres handles this workload easily. Add read replicas if profiling shows benefit. pgbouncer is mandatory.</w:t>
            </w:r>
          </w:p>
        </w:tc>
      </w:tr>
      <w:tr>
        <w:tc>
          <w:tcPr>
            <w:tcW w:type="dxa" w:w="2880"/>
          </w:tcPr>
          <w:p>
            <w:r>
              <w:t>Provider API contract changes break ingestion silently</w:t>
            </w:r>
          </w:p>
        </w:tc>
        <w:tc>
          <w:tcPr>
            <w:tcW w:type="dxa" w:w="2880"/>
          </w:tcPr>
          <w:p>
            <w:r>
              <w:t>Medium</w:t>
            </w:r>
          </w:p>
        </w:tc>
        <w:tc>
          <w:tcPr>
            <w:tcW w:type="dxa" w:w="2880"/>
          </w:tcPr>
          <w:p>
            <w:r>
              <w:t>Schema validation on raw payloads in ingestion (§6.3). Monitor schema_drift metric; alert at 5% over 10 min.</w:t>
            </w:r>
          </w:p>
        </w:tc>
      </w:tr>
      <w:tr>
        <w:tc>
          <w:tcPr>
            <w:tcW w:type="dxa" w:w="2880"/>
          </w:tcPr>
          <w:p>
            <w:r>
              <w:t>Re-resolution after algorithm change produces churn that confuses users</w:t>
            </w:r>
          </w:p>
        </w:tc>
        <w:tc>
          <w:tcPr>
            <w:tcW w:type="dxa" w:w="2880"/>
          </w:tcPr>
          <w:p>
            <w:r>
              <w:t>Low</w:t>
            </w:r>
          </w:p>
        </w:tc>
        <w:tc>
          <w:tcPr>
            <w:tcW w:type="dxa" w:w="2880"/>
          </w:tcPr>
          <w:p>
            <w:r>
              <w:t>Versioned resolver decisions; UI does not show low-confidence flips without explicit user action.</w:t>
            </w:r>
          </w:p>
        </w:tc>
      </w:tr>
      <w:tr>
        <w:tc>
          <w:tcPr>
            <w:tcW w:type="dxa" w:w="2880"/>
          </w:tcPr>
          <w:p>
            <w:r>
              <w:t>Migration phases overlap with production incidents in the legacy system</w:t>
            </w:r>
          </w:p>
        </w:tc>
        <w:tc>
          <w:tcPr>
            <w:tcW w:type="dxa" w:w="2880"/>
          </w:tcPr>
          <w:p>
            <w:r>
              <w:t>Medium</w:t>
            </w:r>
          </w:p>
        </w:tc>
        <w:tc>
          <w:tcPr>
            <w:tcW w:type="dxa" w:w="2880"/>
          </w:tcPr>
          <w:p>
            <w:r>
              <w:t>Phase 0 tactical fixes ship first. New work proceeds in parallel without touching legacy paths.</w:t>
            </w:r>
          </w:p>
        </w:tc>
      </w:tr>
      <w:tr>
        <w:tc>
          <w:tcPr>
            <w:tcW w:type="dxa" w:w="2880"/>
          </w:tcPr>
          <w:p>
            <w:r>
              <w:t>Team capacity insufficient for migration timeline</w:t>
            </w:r>
          </w:p>
        </w:tc>
        <w:tc>
          <w:tcPr>
            <w:tcW w:type="dxa" w:w="2880"/>
          </w:tcPr>
          <w:p>
            <w:r>
              <w:t>Project-dependent</w:t>
            </w:r>
          </w:p>
        </w:tc>
        <w:tc>
          <w:tcPr>
            <w:tcW w:type="dxa" w:w="2880"/>
          </w:tcPr>
          <w:p>
            <w:r>
              <w:t>Phases are independently valuable. Phase 0 + Phase 1 alone deliver substantial improvement; Phase 2+ can be sequenced as capacity allows.</w:t>
            </w:r>
          </w:p>
        </w:tc>
      </w:tr>
      <w:tr>
        <w:tc>
          <w:tcPr>
            <w:tcW w:type="dxa" w:w="2880"/>
          </w:tcPr>
          <w:p>
            <w:r>
              <w:t>Long-lived asyncio task crashes silently</w:t>
            </w:r>
          </w:p>
        </w:tc>
        <w:tc>
          <w:tcPr>
            <w:tcW w:type="dxa" w:w="2880"/>
          </w:tcPr>
          <w:p>
            <w:r>
              <w:t>Low (with mitigation)</w:t>
            </w:r>
          </w:p>
        </w:tc>
        <w:tc>
          <w:tcPr>
            <w:tcW w:type="dxa" w:w="2880"/>
          </w:tcPr>
          <w:p>
            <w:r>
              <w:t>Supervisor pattern (§6.1) restarts and logs; metric and alert on repeated crashes.</w:t>
            </w:r>
          </w:p>
        </w:tc>
      </w:tr>
      <w:tr>
        <w:tc>
          <w:tcPr>
            <w:tcW w:type="dxa" w:w="2880"/>
          </w:tcPr>
          <w:p>
            <w:r>
              <w:t>Review queue grows faster than reviewer capacity</w:t>
            </w:r>
          </w:p>
        </w:tc>
        <w:tc>
          <w:tcPr>
            <w:tcW w:type="dxa" w:w="2880"/>
          </w:tcPr>
          <w:p>
            <w:r>
              <w:t>Medium</w:t>
            </w:r>
          </w:p>
        </w:tc>
        <w:tc>
          <w:tcPr>
            <w:tcW w:type="dxa" w:w="2880"/>
          </w:tcPr>
          <w:p>
            <w:r>
              <w:t>If queue grows despite review effort, the resolver thresholds are wrong. Tighten alias generation; do not hire more reviewers (§7.5).</w:t>
            </w:r>
          </w:p>
        </w:tc>
      </w:tr>
    </w:tbl>
    <w:p/>
    <w:p>
      <w:pPr>
        <w:pStyle w:val="Heading2"/>
      </w:pPr>
      <w:r>
        <w:t>13.2 Decisions made (locked)</w:t>
      </w:r>
    </w:p>
    <w:p>
      <w:r>
        <w:t>Five questions that were blocking Phase 0 in v1.1 are resolved. They appear here as a stable record; the rationale is in the v1.2 changelog entry, and the consequences are reflected in §10.1 / §11.2 / §11.7.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Question</w:t>
            </w:r>
          </w:p>
        </w:tc>
        <w:tc>
          <w:tcPr>
            <w:tcW w:type="dxa" w:w="2880"/>
            <w:shd w:val="clear" w:color="auto" w:fill="305496"/>
          </w:tcPr>
          <w:p>
            <w:r>
              <w:rPr>
                <w:b/>
                <w:color w:val="FFFFFF"/>
              </w:rPr>
              <w:t>Decision</w:t>
            </w:r>
          </w:p>
        </w:tc>
        <w:tc>
          <w:tcPr>
            <w:tcW w:type="dxa" w:w="2880"/>
            <w:shd w:val="clear" w:color="auto" w:fill="305496"/>
          </w:tcPr>
          <w:p>
            <w:r>
              <w:rPr>
                <w:b/>
                <w:color w:val="FFFFFF"/>
              </w:rPr>
              <w:t>Re-evaluation trigger</w:t>
            </w:r>
          </w:p>
        </w:tc>
      </w:tr>
      <w:tr>
        <w:tc>
          <w:tcPr>
            <w:tcW w:type="dxa" w:w="2880"/>
          </w:tcPr>
          <w:p>
            <w:r>
              <w:t>Hosting (Phase 0–3)</w:t>
            </w:r>
          </w:p>
        </w:tc>
        <w:tc>
          <w:tcPr>
            <w:tcW w:type="dxa" w:w="2880"/>
          </w:tcPr>
          <w:p>
            <w:r>
              <w:t>Railway</w:t>
            </w:r>
          </w:p>
        </w:tc>
        <w:tc>
          <w:tcPr>
            <w:tcW w:type="dxa" w:w="2880"/>
          </w:tcPr>
          <w:p>
            <w:r>
              <w:t>Start of Phase 4, or earlier if multi-region need or Phase 2 worker-process limits surface.</w:t>
            </w:r>
          </w:p>
        </w:tc>
      </w:tr>
      <w:tr>
        <w:tc>
          <w:tcPr>
            <w:tcW w:type="dxa" w:w="2880"/>
          </w:tcPr>
          <w:p>
            <w:r>
              <w:t>Postgres provider</w:t>
            </w:r>
          </w:p>
        </w:tc>
        <w:tc>
          <w:tcPr>
            <w:tcW w:type="dxa" w:w="2880"/>
          </w:tcPr>
          <w:p>
            <w:r>
              <w:t>Railway PG initially; explicit Neon evaluation as Phase 1 deliverable</w:t>
            </w:r>
          </w:p>
        </w:tc>
        <w:tc>
          <w:tcPr>
            <w:tcW w:type="dxa" w:w="2880"/>
          </w:tcPr>
          <w:p>
            <w:r>
              <w:t>End of Phase 1 — go/no-go memo with evidence.</w:t>
            </w:r>
          </w:p>
        </w:tc>
      </w:tr>
      <w:tr>
        <w:tc>
          <w:tcPr>
            <w:tcW w:type="dxa" w:w="2880"/>
          </w:tcPr>
          <w:p>
            <w:r>
              <w:t>Admin auth</w:t>
            </w:r>
          </w:p>
        </w:tc>
        <w:tc>
          <w:tcPr>
            <w:tcW w:type="dxa" w:w="2880"/>
          </w:tcPr>
          <w:p>
            <w:r>
              <w:t>Roll-your-own, single password + session cookie</w:t>
            </w:r>
          </w:p>
        </w:tc>
        <w:tc>
          <w:tcPr>
            <w:tcW w:type="dxa" w:w="2880"/>
          </w:tcPr>
          <w:p>
            <w:r>
              <w:t>Second admin user becomes a real requirement.</w:t>
            </w:r>
          </w:p>
        </w:tc>
      </w:tr>
      <w:tr>
        <w:tc>
          <w:tcPr>
            <w:tcW w:type="dxa" w:w="2880"/>
          </w:tcPr>
          <w:p>
            <w:r>
              <w:t>OddsAPI plan tier</w:t>
            </w:r>
          </w:p>
        </w:tc>
        <w:tc>
          <w:tcPr>
            <w:tcW w:type="dxa" w:w="2880"/>
          </w:tcPr>
          <w:p>
            <w:r>
              <w:t>Free tier through Phase 3</w:t>
            </w:r>
          </w:p>
        </w:tc>
        <w:tc>
          <w:tcPr>
            <w:tcW w:type="dxa" w:w="2880"/>
          </w:tcPr>
          <w:p>
            <w:r>
              <w:t>Phase 4 — paid plan picked from Phase 3 telemetry.</w:t>
            </w:r>
          </w:p>
        </w:tc>
      </w:tr>
      <w:tr>
        <w:tc>
          <w:tcPr>
            <w:tcW w:type="dxa" w:w="2880"/>
          </w:tcPr>
          <w:p>
            <w:r>
              <w:t>Frontend scope</w:t>
            </w:r>
          </w:p>
        </w:tc>
        <w:tc>
          <w:tcPr>
            <w:tcW w:type="dxa" w:w="2880"/>
          </w:tcPr>
          <w:p>
            <w:r>
              <w:t>Out of scope; Phase 6 placeholder</w:t>
            </w:r>
          </w:p>
        </w:tc>
        <w:tc>
          <w:tcPr>
            <w:tcW w:type="dxa" w:w="2880"/>
          </w:tcPr>
          <w:p>
            <w:r>
              <w:t>Backend stable on v4 for ≥1 quarter + concrete UX problem identified.</w:t>
            </w:r>
          </w:p>
        </w:tc>
      </w:tr>
    </w:tbl>
    <w:p/>
    <w:p>
      <w:r>
        <w:t>Decisions previously locked in v1.1: Grafana Cloud for monitoring; 30d hot / 1yr archive / forever resolution_log for retention. Removed from the open list in v1.1 round.</w:t>
      </w:r>
    </w:p>
    <w:p>
      <w:pPr>
        <w:pStyle w:val="Heading2"/>
      </w:pPr>
      <w:r>
        <w:t>13.3 Open questions remaining</w:t>
      </w:r>
    </w:p>
    <w:p>
      <w:r>
        <w:t>Two genuinely open items remain. Both can be deferred without blocking Phase 0.</w:t>
      </w:r>
    </w:p>
    <w:p>
      <w:pPr>
        <w:pStyle w:val="ListBullet"/>
      </w:pPr>
      <w:r>
        <w:t>Polymarket — API tier and market scope. Believed to be free tier sufficient at Phase 4 introduction; verify at Phase 4 sign-up. Their market universe is large; pick a subset (single sport or competition) for the initial integration before broadening.</w:t>
      </w:r>
    </w:p>
    <w:p>
      <w:pPr>
        <w:pStyle w:val="ListBullet"/>
      </w:pPr>
      <w:r>
        <w:t>Non-web API consumers — none current; mobile or third-party consumers may emerge once the platform finds traction. Until they do, the API contract is constrained only by the web frontend's needs. The semantic-versioning + deprecation discipline added to §8.1 is the forward-compatibility insurance: when a non-web consumer arrives, it consumes a versioned endpoint with a documented sunset policy, not an ad-hoc shape.</w:t>
      </w:r>
    </w:p>
    <w:p>
      <w:pPr>
        <w:pStyle w:val="Heading2"/>
      </w:pPr>
      <w:r>
        <w:t>13.4 Object storage for archive</w:t>
      </w:r>
    </w:p>
    <w:p>
      <w:r>
        <w:t>Three viable choices for the §6.5 archive bucket: AWS S3, Backblaze B2, Cloudflare R2. The decision is not architecturally significant — all three speak the S3 API and any of them satisfies the retention requirements. Pick at the moment of provisioning based on egress cost and operational fit (R2 typically cheapest if egress matters; B2 lowest storage cost; S3 the safe default with the most surrounding tooling). Changing later is a one-time data copy.</w:t>
      </w:r>
    </w:p>
    <w:p>
      <w:pPr>
        <w:pStyle w:val="Heading1"/>
      </w:pPr>
      <w:r>
        <w:t>14. Cost Estimate</w:t>
      </w:r>
    </w:p>
    <w:p>
      <w:r>
        <w:t>Rough monthly cost for the target system at low scale (steady-state, not Phase 0). Numbers below are order-of-magnitude estimates as of this document's date; pricing pages should be consulted before final commitment.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Line item</w:t>
            </w:r>
          </w:p>
        </w:tc>
        <w:tc>
          <w:tcPr>
            <w:tcW w:type="dxa" w:w="2880"/>
            <w:shd w:val="clear" w:color="auto" w:fill="305496"/>
          </w:tcPr>
          <w:p>
            <w:r>
              <w:rPr>
                <w:b/>
                <w:color w:val="FFFFFF"/>
              </w:rPr>
              <w:t>Tier / size</w:t>
            </w:r>
          </w:p>
        </w:tc>
        <w:tc>
          <w:tcPr>
            <w:tcW w:type="dxa" w:w="2880"/>
            <w:shd w:val="clear" w:color="auto" w:fill="305496"/>
          </w:tcPr>
          <w:p>
            <w:r>
              <w:rPr>
                <w:b/>
                <w:color w:val="FFFFFF"/>
              </w:rPr>
              <w:t>Estimated monthly cost</w:t>
            </w:r>
          </w:p>
        </w:tc>
      </w:tr>
      <w:tr>
        <w:tc>
          <w:tcPr>
            <w:tcW w:type="dxa" w:w="2880"/>
          </w:tcPr>
          <w:p>
            <w:r>
              <w:t>Postgres on Railway</w:t>
            </w:r>
          </w:p>
        </w:tc>
        <w:tc>
          <w:tcPr>
            <w:tcW w:type="dxa" w:w="2880"/>
          </w:tcPr>
          <w:p>
            <w:r>
              <w:t>Mid-tier, ~5GB storage, room to grow</w:t>
            </w:r>
          </w:p>
        </w:tc>
        <w:tc>
          <w:tcPr>
            <w:tcW w:type="dxa" w:w="2880"/>
          </w:tcPr>
          <w:p>
            <w:r>
              <w:t>$20–30</w:t>
            </w:r>
          </w:p>
        </w:tc>
      </w:tr>
      <w:tr>
        <w:tc>
          <w:tcPr>
            <w:tcW w:type="dxa" w:w="2880"/>
          </w:tcPr>
          <w:p>
            <w:r>
              <w:t>Web + worker services</w:t>
            </w:r>
          </w:p>
        </w:tc>
        <w:tc>
          <w:tcPr>
            <w:tcW w:type="dxa" w:w="2880"/>
          </w:tcPr>
          <w:p>
            <w:r>
              <w:t>Railway: API + ingestion + resolver</w:t>
            </w:r>
          </w:p>
        </w:tc>
        <w:tc>
          <w:tcPr>
            <w:tcW w:type="dxa" w:w="2880"/>
          </w:tcPr>
          <w:p>
            <w:r>
              <w:t>$10–20</w:t>
            </w:r>
          </w:p>
        </w:tc>
      </w:tr>
      <w:tr>
        <w:tc>
          <w:tcPr>
            <w:tcW w:type="dxa" w:w="2880"/>
          </w:tcPr>
          <w:p>
            <w:r>
              <w:t>Object storage (archive)</w:t>
            </w:r>
          </w:p>
        </w:tc>
        <w:tc>
          <w:tcPr>
            <w:tcW w:type="dxa" w:w="2880"/>
          </w:tcPr>
          <w:p>
            <w:r>
              <w:t>Backblaze B2 or Cloudflare R2, ~50GB</w:t>
            </w:r>
          </w:p>
        </w:tc>
        <w:tc>
          <w:tcPr>
            <w:tcW w:type="dxa" w:w="2880"/>
          </w:tcPr>
          <w:p>
            <w:r>
              <w:t>$1–5</w:t>
            </w:r>
          </w:p>
        </w:tc>
      </w:tr>
      <w:tr>
        <w:tc>
          <w:tcPr>
            <w:tcW w:type="dxa" w:w="2880"/>
          </w:tcPr>
          <w:p>
            <w:r>
              <w:t>Grafana Cloud</w:t>
            </w:r>
          </w:p>
        </w:tc>
        <w:tc>
          <w:tcPr>
            <w:tcW w:type="dxa" w:w="2880"/>
          </w:tcPr>
          <w:p>
            <w:r>
              <w:t>Free tier sufficient for projected metric volume</w:t>
            </w:r>
          </w:p>
        </w:tc>
        <w:tc>
          <w:tcPr>
            <w:tcW w:type="dxa" w:w="2880"/>
          </w:tcPr>
          <w:p>
            <w:r>
              <w:t>$0</w:t>
            </w:r>
          </w:p>
        </w:tc>
      </w:tr>
      <w:tr>
        <w:tc>
          <w:tcPr>
            <w:tcW w:type="dxa" w:w="2880"/>
          </w:tcPr>
          <w:p>
            <w:r>
              <w:t>Sentry</w:t>
            </w:r>
          </w:p>
        </w:tc>
        <w:tc>
          <w:tcPr>
            <w:tcW w:type="dxa" w:w="2880"/>
          </w:tcPr>
          <w:p>
            <w:r>
              <w:t>Free tier covers small projects</w:t>
            </w:r>
          </w:p>
        </w:tc>
        <w:tc>
          <w:tcPr>
            <w:tcW w:type="dxa" w:w="2880"/>
          </w:tcPr>
          <w:p>
            <w:r>
              <w:t>$0</w:t>
            </w:r>
          </w:p>
        </w:tc>
      </w:tr>
      <w:tr>
        <w:tc>
          <w:tcPr>
            <w:tcW w:type="dxa" w:w="2880"/>
          </w:tcPr>
          <w:p>
            <w:r>
              <w:t>OddsAPI</w:t>
            </w:r>
          </w:p>
        </w:tc>
        <w:tc>
          <w:tcPr>
            <w:tcW w:type="dxa" w:w="2880"/>
          </w:tcPr>
          <w:p>
            <w:r>
              <w:t>Starter plan, reasonable call volume</w:t>
            </w:r>
          </w:p>
        </w:tc>
        <w:tc>
          <w:tcPr>
            <w:tcW w:type="dxa" w:w="2880"/>
          </w:tcPr>
          <w:p>
            <w:r>
              <w:t>$30–50</w:t>
            </w:r>
          </w:p>
        </w:tc>
      </w:tr>
      <w:tr>
        <w:tc>
          <w:tcPr>
            <w:tcW w:type="dxa" w:w="2880"/>
          </w:tcPr>
          <w:p>
            <w:r>
              <w:t>Polymarket</w:t>
            </w:r>
          </w:p>
        </w:tc>
        <w:tc>
          <w:tcPr>
            <w:tcW w:type="dxa" w:w="2880"/>
          </w:tcPr>
          <w:p>
            <w:r>
              <w:t>TBD on their pricing model</w:t>
            </w:r>
          </w:p>
        </w:tc>
        <w:tc>
          <w:tcPr>
            <w:tcW w:type="dxa" w:w="2880"/>
          </w:tcPr>
          <w:p>
            <w:r>
              <w:t>TBD</w:t>
            </w:r>
          </w:p>
        </w:tc>
      </w:tr>
      <w:tr>
        <w:tc>
          <w:tcPr>
            <w:tcW w:type="dxa" w:w="2880"/>
          </w:tcPr>
          <w:p>
            <w:r>
              <w:t>Domain, misc</w:t>
            </w:r>
          </w:p>
        </w:tc>
        <w:tc>
          <w:tcPr>
            <w:tcW w:type="dxa" w:w="2880"/>
          </w:tcPr>
          <w:p>
            <w:r>
              <w:t>—</w:t>
            </w:r>
          </w:p>
        </w:tc>
        <w:tc>
          <w:tcPr>
            <w:tcW w:type="dxa" w:w="2880"/>
          </w:tcPr>
          <w:p>
            <w:r>
              <w:t>$5</w:t>
            </w:r>
          </w:p>
        </w:tc>
      </w:tr>
      <w:tr>
        <w:tc>
          <w:tcPr>
            <w:tcW w:type="dxa" w:w="2880"/>
          </w:tcPr>
          <w:p>
            <w:r>
              <w:t>Total at low scale (Polymarket excluded)</w:t>
            </w:r>
          </w:p>
        </w:tc>
        <w:tc>
          <w:tcPr>
            <w:tcW w:type="dxa" w:w="2880"/>
          </w:tcPr>
          <w:p>
            <w:r>
              <w:t>—</w:t>
            </w:r>
          </w:p>
        </w:tc>
        <w:tc>
          <w:tcPr>
            <w:tcW w:type="dxa" w:w="2880"/>
          </w:tcPr>
          <w:p>
            <w:r>
              <w:t>~$70–110/month</w:t>
            </w:r>
          </w:p>
        </w:tc>
      </w:tr>
    </w:tbl>
    <w:p/>
    <w:p>
      <w:r>
        <w:t>Costs roughly double or triple as data volume and traffic grow. For an enterprise-quality foundation this is a rounding error compared to engineering time. The dominant cost is engineering weeks; the dominant savings vs the current architecture is engineering weeks not spent on bug-fix patches.</w:t>
      </w:r>
    </w:p>
    <w:p>
      <w:pPr>
        <w:pStyle w:val="Heading1"/>
      </w:pPr>
      <w:r>
        <w:t>15. Local Development Environment</w:t>
      </w:r>
    </w:p>
    <w:p>
      <w:r>
        <w:t>Postgres + ingestion modules + resolver + admin UI is non-trivial to run on a laptop. A working local environment is a phase 0 deliverable, not an afterthought.</w:t>
      </w:r>
    </w:p>
    <w:p>
      <w:pPr>
        <w:pStyle w:val="Heading2"/>
      </w:pPr>
      <w:r>
        <w:t>15.1 docker-compose</w:t>
      </w:r>
    </w:p>
    <w:p>
      <w:r>
        <w:t>Single docker-compose.yml at the repo root brings up Postgres and the application:</w:t>
      </w:r>
    </w:p>
    <w:p>
      <w:r>
        <w:rPr>
          <w:rFonts w:ascii="Courier New" w:hAnsi="Courier New"/>
          <w:sz w:val="18"/>
        </w:rPr>
        <w:t>services:</w:t>
        <w:br/>
        <w:t xml:space="preserve">  postgres:</w:t>
        <w:br/>
        <w:t xml:space="preserve">    image: postgres:16</w:t>
        <w:br/>
        <w:t xml:space="preserve">    environment:</w:t>
        <w:br/>
        <w:t xml:space="preserve">      POSTGRES_USER: dev</w:t>
        <w:br/>
        <w:t xml:space="preserve">      POSTGRES_PASSWORD: dev</w:t>
        <w:br/>
        <w:t xml:space="preserve">      POSTGRES_DB: sports_dev</w:t>
        <w:br/>
        <w:t xml:space="preserve">    ports: ["5432:5432"]</w:t>
        <w:br/>
        <w:t xml:space="preserve">    volumes:</w:t>
        <w:br/>
        <w:t xml:space="preserve">      - postgres_data:/var/lib/postgresql/data</w:t>
        <w:br/>
        <w:br/>
        <w:t xml:space="preserve">  app:</w:t>
        <w:br/>
        <w:t xml:space="preserve">    build: .</w:t>
        <w:br/>
        <w:t xml:space="preserve">    environment:</w:t>
        <w:br/>
        <w:t xml:space="preserve">      DATABASE_URL: postgresql+asyncpg://dev:dev@postgres:5432/sports_dev</w:t>
        <w:br/>
        <w:t xml:space="preserve">      FL_API_KEY: ${FL_API_KEY}</w:t>
        <w:br/>
        <w:t xml:space="preserve">      KALSHI_API_KEY: ${KALSHI_API_KEY}</w:t>
        <w:br/>
        <w:t xml:space="preserve">    ports: ["8000:8000"]</w:t>
        <w:br/>
        <w:t xml:space="preserve">    depends_on: [postgres]</w:t>
        <w:br/>
        <w:t xml:space="preserve">    volumes:</w:t>
        <w:br/>
        <w:t xml:space="preserve">      - .:/app</w:t>
        <w:br/>
        <w:br/>
        <w:t>volumes:</w:t>
        <w:br/>
        <w:t xml:space="preserve">  postgres_data:</w:t>
      </w:r>
    </w:p>
    <w:p>
      <w:pPr>
        <w:pStyle w:val="Heading2"/>
      </w:pPr>
      <w:r>
        <w:t>15.2 Makefile targets</w:t>
      </w:r>
    </w:p>
    <w:p>
      <w:r>
        <w:t>Common tasks behind named targets so they don't require remembering long commands:</w:t>
      </w:r>
    </w:p>
    <w:p>
      <w:r>
        <w:rPr>
          <w:rFonts w:ascii="Courier New" w:hAnsi="Courier New"/>
          <w:sz w:val="18"/>
        </w:rPr>
        <w:t>make dev            # docker-compose up</w:t>
        <w:br/>
        <w:t>make migrate        # alembic upgrade head</w:t>
        <w:br/>
        <w:t>make migrate-new    # alembic revision --autogenerate -m "..."</w:t>
        <w:br/>
        <w:t>make test           # pytest</w:t>
        <w:br/>
        <w:t>make test-corpus    # pytest tests/corpus/</w:t>
        <w:br/>
        <w:t>make seed-fixtures  # load curated test corpus into dev DB</w:t>
        <w:br/>
        <w:t>make replay         # replay last 24h of archived raw payloads</w:t>
        <w:br/>
        <w:t>make psql           # psql shell into the dev database</w:t>
        <w:br/>
        <w:t>make clean          # docker-compose down -v</w:t>
      </w:r>
    </w:p>
    <w:p>
      <w:pPr>
        <w:pStyle w:val="Heading2"/>
      </w:pPr>
      <w:r>
        <w:t>15.3 Seed fixtures</w:t>
      </w:r>
    </w:p>
    <w:p>
      <w:r>
        <w:t>make seed-fixtures runs a script that loads a known-good corpus into the dev database: ~50 fixtures spanning the major test cases (single-provider, dual-provider, conflicting names, rescheduled, two-leg ties). The corpus is checked into the repo under tests/fixtures/seed/ so a fresh checkout is instantly useful for resolver development.</w:t>
      </w:r>
    </w:p>
    <w:p>
      <w:r>
        <w:t>Resolver tests run against this seeded corpus by default. The full regression corpus (§12.1) is loaded only on demand via make test-corpus to keep the inner-loop test suite fast.</w:t>
      </w:r>
    </w:p>
    <w:p>
      <w:pPr>
        <w:pStyle w:val="Heading1"/>
      </w:pPr>
      <w:r>
        <w:t>16. Appendix</w:t>
      </w:r>
    </w:p>
    <w:p>
      <w:pPr>
        <w:pStyle w:val="Heading2"/>
      </w:pPr>
      <w:r>
        <w:t>16.1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05496"/>
          </w:tcPr>
          <w:p>
            <w:r>
              <w:rPr>
                <w:b/>
                <w:color w:val="FFFFFF"/>
              </w:rPr>
              <w:t>Term</w:t>
            </w:r>
          </w:p>
        </w:tc>
        <w:tc>
          <w:tcPr>
            <w:tcW w:type="dxa" w:w="4320"/>
            <w:shd w:val="clear" w:color="auto" w:fill="305496"/>
          </w:tcPr>
          <w:p>
            <w:r>
              <w:rPr>
                <w:b/>
                <w:color w:val="FFFFFF"/>
              </w:rPr>
              <w:t>Definition</w:t>
            </w:r>
          </w:p>
        </w:tc>
      </w:tr>
      <w:tr>
        <w:tc>
          <w:tcPr>
            <w:tcW w:type="dxa" w:w="4320"/>
          </w:tcPr>
          <w:p>
            <w:r>
              <w:t>Canonical entity</w:t>
            </w:r>
          </w:p>
        </w:tc>
        <w:tc>
          <w:tcPr>
            <w:tcW w:type="dxa" w:w="4320"/>
          </w:tcPr>
          <w:p>
            <w:r>
              <w:t>An internal entity (fixture, team, competition) with a stable UUID, decoupled from any provider's identifiers.</w:t>
            </w:r>
          </w:p>
        </w:tc>
      </w:tr>
      <w:tr>
        <w:tc>
          <w:tcPr>
            <w:tcW w:type="dxa" w:w="4320"/>
          </w:tcPr>
          <w:p>
            <w:r>
              <w:t>Fixture</w:t>
            </w:r>
          </w:p>
        </w:tc>
        <w:tc>
          <w:tcPr>
            <w:tcW w:type="dxa" w:w="4320"/>
          </w:tcPr>
          <w:p>
            <w:r>
              <w:t>A specific match between two teams at a specific time in a specific competition. Smallest unit of identity.</w:t>
            </w:r>
          </w:p>
        </w:tc>
      </w:tr>
      <w:tr>
        <w:tc>
          <w:tcPr>
            <w:tcW w:type="dxa" w:w="4320"/>
          </w:tcPr>
          <w:p>
            <w:r>
              <w:t>Provider</w:t>
            </w:r>
          </w:p>
        </w:tc>
        <w:tc>
          <w:tcPr>
            <w:tcW w:type="dxa" w:w="4320"/>
          </w:tcPr>
          <w:p>
            <w:r>
              <w:t>A third-party data source: FlashLive (FL), Kalshi, Polymarket, OddsAPI.</w:t>
            </w:r>
          </w:p>
        </w:tc>
      </w:tr>
      <w:tr>
        <w:tc>
          <w:tcPr>
            <w:tcW w:type="dxa" w:w="4320"/>
          </w:tcPr>
          <w:p>
            <w:r>
              <w:t>Resolution</w:t>
            </w:r>
          </w:p>
        </w:tc>
        <w:tc>
          <w:tcPr>
            <w:tcW w:type="dxa" w:w="4320"/>
          </w:tcPr>
          <w:p>
            <w:r>
              <w:t>Mapping a provider record to its canonical fixture/team/competition.</w:t>
            </w:r>
          </w:p>
        </w:tc>
      </w:tr>
      <w:tr>
        <w:tc>
          <w:tcPr>
            <w:tcW w:type="dxa" w:w="4320"/>
          </w:tcPr>
          <w:p>
            <w:r>
              <w:t>Resolver</w:t>
            </w:r>
          </w:p>
        </w:tc>
        <w:tc>
          <w:tcPr>
            <w:tcW w:type="dxa" w:w="4320"/>
          </w:tcPr>
          <w:p>
            <w:r>
              <w:t>The service that performs resolution. Pluggable per provider.</w:t>
            </w:r>
          </w:p>
        </w:tc>
      </w:tr>
      <w:tr>
        <w:tc>
          <w:tcPr>
            <w:tcW w:type="dxa" w:w="4320"/>
          </w:tcPr>
          <w:p>
            <w:r>
              <w:t>Confidence</w:t>
            </w:r>
          </w:p>
        </w:tc>
        <w:tc>
          <w:tcPr>
            <w:tcW w:type="dxa" w:w="4320"/>
          </w:tcPr>
          <w:p>
            <w:r>
              <w:t>0.0–1.0 score reflecting certainty of a resolution decision.</w:t>
            </w:r>
          </w:p>
        </w:tc>
      </w:tr>
      <w:tr>
        <w:tc>
          <w:tcPr>
            <w:tcW w:type="dxa" w:w="4320"/>
          </w:tcPr>
          <w:p>
            <w:r>
              <w:t>Review queue</w:t>
            </w:r>
          </w:p>
        </w:tc>
        <w:tc>
          <w:tcPr>
            <w:tcW w:type="dxa" w:w="4320"/>
          </w:tcPr>
          <w:p>
            <w:r>
              <w:t>Pending low-confidence resolutions awaiting human approval.</w:t>
            </w:r>
          </w:p>
        </w:tc>
      </w:tr>
      <w:tr>
        <w:tc>
          <w:tcPr>
            <w:tcW w:type="dxa" w:w="4320"/>
          </w:tcPr>
          <w:p>
            <w:r>
              <w:t>Synth event</w:t>
            </w:r>
          </w:p>
        </w:tc>
        <w:tc>
          <w:tcPr>
            <w:tcW w:type="dxa" w:w="4320"/>
          </w:tcPr>
          <w:p>
            <w:r>
              <w:t>Legacy term: a Kalshi market with no FL counterpart, displayed as a standalone card. Replaced in target architecture by fixtures with NULL FL link.</w:t>
            </w:r>
          </w:p>
        </w:tc>
      </w:tr>
      <w:tr>
        <w:tc>
          <w:tcPr>
            <w:tcW w:type="dxa" w:w="4320"/>
          </w:tcPr>
          <w:p>
            <w:r>
              <w:t>Tier 1–4</w:t>
            </w:r>
          </w:p>
        </w:tc>
        <w:tc>
          <w:tcPr>
            <w:tcW w:type="dxa" w:w="4320"/>
          </w:tcPr>
          <w:p>
            <w:r>
              <w:t>Legacy term: the four-step pairing strategy in the current code (strict / alias / title / fuzzy).</w:t>
            </w:r>
          </w:p>
        </w:tc>
      </w:tr>
      <w:tr>
        <w:tc>
          <w:tcPr>
            <w:tcW w:type="dxa" w:w="4320"/>
          </w:tcPr>
          <w:p>
            <w:r>
              <w:t>abbr_block</w:t>
            </w:r>
          </w:p>
        </w:tc>
        <w:tc>
          <w:tcPr>
            <w:tcW w:type="dxa" w:w="4320"/>
          </w:tcPr>
          <w:p>
            <w:r>
              <w:t>The team-pair abbreviation segment of a Kalshi ticker, e.g., 'BAYPSG' in 'KXUCLGAME-BAYPSG'.</w:t>
            </w:r>
          </w:p>
        </w:tc>
      </w:tr>
      <w:tr>
        <w:tc>
          <w:tcPr>
            <w:tcW w:type="dxa" w:w="4320"/>
          </w:tcPr>
          <w:p>
            <w:r>
              <w:t>JSONB</w:t>
            </w:r>
          </w:p>
        </w:tc>
        <w:tc>
          <w:tcPr>
            <w:tcW w:type="dxa" w:w="4320"/>
          </w:tcPr>
          <w:p>
            <w:r>
              <w:t>Postgres binary JSON column type. Indexable, queryable, used for raw provider payloads.</w:t>
            </w:r>
          </w:p>
        </w:tc>
      </w:tr>
      <w:tr>
        <w:tc>
          <w:tcPr>
            <w:tcW w:type="dxa" w:w="4320"/>
          </w:tcPr>
          <w:p>
            <w:r>
              <w:t>timestamptz</w:t>
            </w:r>
          </w:p>
        </w:tc>
        <w:tc>
          <w:tcPr>
            <w:tcW w:type="dxa" w:w="4320"/>
          </w:tcPr>
          <w:p>
            <w:r>
              <w:t>Postgres timestamp with time zone. Required for all time fields in the system.</w:t>
            </w:r>
          </w:p>
        </w:tc>
      </w:tr>
      <w:tr>
        <w:tc>
          <w:tcPr>
            <w:tcW w:type="dxa" w:w="4320"/>
          </w:tcPr>
          <w:p>
            <w:r>
              <w:t>LISTEN/NOTIFY</w:t>
            </w:r>
          </w:p>
        </w:tc>
        <w:tc>
          <w:tcPr>
            <w:tcW w:type="dxa" w:w="4320"/>
          </w:tcPr>
          <w:p>
            <w:r>
              <w:t>Postgres pub/sub mechanism. Used as best-effort wake-up signal for the resolver hot loop.</w:t>
            </w:r>
          </w:p>
        </w:tc>
      </w:tr>
      <w:tr>
        <w:tc>
          <w:tcPr>
            <w:tcW w:type="dxa" w:w="4320"/>
          </w:tcPr>
          <w:p>
            <w:r>
              <w:t>Drift threshold</w:t>
            </w:r>
          </w:p>
        </w:tc>
        <w:tc>
          <w:tcPr>
            <w:tcW w:type="dxa" w:w="4320"/>
          </w:tcPr>
          <w:p>
            <w:r>
              <w:t>Per-sport time tolerance for auto-linking a provider record to an existing fixture by team pair.</w:t>
            </w:r>
          </w:p>
        </w:tc>
      </w:tr>
      <w:tr>
        <w:tc>
          <w:tcPr>
            <w:tcW w:type="dxa" w:w="4320"/>
          </w:tcPr>
          <w:p>
            <w:r>
              <w:t>RPO / RTO</w:t>
            </w:r>
          </w:p>
        </w:tc>
        <w:tc>
          <w:tcPr>
            <w:tcW w:type="dxa" w:w="4320"/>
          </w:tcPr>
          <w:p>
            <w:r>
              <w:t>Recovery Point Objective (max acceptable data loss) / Recovery Time Objective (max acceptable downtime).</w:t>
            </w:r>
          </w:p>
        </w:tc>
      </w:tr>
    </w:tbl>
    <w:p/>
    <w:p>
      <w:pPr>
        <w:pStyle w:val="Heading2"/>
      </w:pPr>
      <w:r>
        <w:t>16.2 Reference architecture diagram (textual)</w:t>
      </w:r>
    </w:p>
    <w:p>
      <w:r>
        <w:rPr>
          <w:rFonts w:ascii="Courier New" w:hAnsi="Courier New"/>
          <w:sz w:val="18"/>
        </w:rPr>
        <w:t>┌──────────────────┐  ┌──────────────────┐  ┌──────────────────┐  ┌──────────────────┐</w:t>
        <w:br/>
        <w:t>│   FlashLive API  │  │    Kalshi API    │  │  Polymarket API  │  │   OddsAPI API    │</w:t>
        <w:br/>
        <w:t>│   (REST poll)    │  │  (REST + WS)     │  │   (REST + WS)    │  │   (REST poll)    │</w:t>
        <w:br/>
        <w:t>└────────┬─────────┘  └────────┬─────────┘  └────────┬─────────┘  └────────┬─────────┘</w:t>
        <w:br/>
        <w:t xml:space="preserve">         │                     │                     │                     │</w:t>
        <w:br/>
        <w:t xml:space="preserve">         ▼                     ▼                     ▼                     ▼</w:t>
        <w:br/>
        <w:t>┌──────────────────────────────────────────────────────────────────────────────────┐</w:t>
        <w:br/>
        <w:t>│                            INGESTION LAYER                                       │</w:t>
        <w:br/>
        <w:t>│  Per-provider pollers + websocket consumers. Independent schedules.              │</w:t>
        <w:br/>
        <w:t>│  Circuit breakers. Cost tracking. Schema-drift detection.                        │</w:t>
        <w:br/>
        <w:t>│  Long-lived tasks managed by supervisor with auto-restart.                       │</w:t>
        <w:br/>
        <w:t>└────────┬─────────────────┬─────────────────┬─────────────────┬───────────────────┘</w:t>
        <w:br/>
        <w:t xml:space="preserve">         │                 │                 │                 │</w:t>
        <w:br/>
        <w:t xml:space="preserve">         ▼                 ▼                 ▼                 ▼</w:t>
        <w:br/>
        <w:t xml:space="preserve">   fl_events        kalshi_markets   polymarket_markets   oddsapi_events</w:t>
        <w:br/>
        <w:t xml:space="preserve">   (raw JSONB)      (raw JSONB)      (raw JSONB)          (raw JSONB)</w:t>
        <w:br/>
        <w:t xml:space="preserve">         │                 │                 │                 │</w:t>
        <w:br/>
        <w:t xml:space="preserve">         └─────────────────┴────────┬────────┴─────────────────┘</w:t>
        <w:br/>
        <w:t xml:space="preserve">                                    │ NOTIFY new_*</w:t>
        <w:br/>
        <w:t xml:space="preserve">                                    ▼</w:t>
        <w:br/>
        <w:t xml:space="preserve">                  ┌──────────────────────────────────┐</w:t>
        <w:br/>
        <w:t xml:space="preserve">                  │       RESOLUTION LAYER           │</w:t>
        <w:br/>
        <w:t xml:space="preserve">                  │  Three loops: hot (LISTEN/NOTIFY)│</w:t>
        <w:br/>
        <w:t xml:space="preserve">                  │  + batch (30s) + re-resolve (5m) │</w:t>
        <w:br/>
        <w:t xml:space="preserve">                  │  Per-provider resolver modules.  │</w:t>
        <w:br/>
        <w:t xml:space="preserve">                  │  Confidence scoring.             │</w:t>
        <w:br/>
        <w:t xml:space="preserve">                  │  resolution_log + review_queue.  │</w:t>
        <w:br/>
        <w:t xml:space="preserve">                  └──────────────┬───────────────────┘</w:t>
        <w:br/>
        <w:t xml:space="preserve">                                 │</w:t>
        <w:br/>
        <w:t xml:space="preserve">                                 ▼</w:t>
        <w:br/>
        <w:t xml:space="preserve">                  ┌──────────────────────────────────┐</w:t>
        <w:br/>
        <w:t xml:space="preserve">                  │      CANONICAL ENTITIES          │</w:t>
        <w:br/>
        <w:t xml:space="preserve">                  │  fixtures, teams, team_aliases,  │</w:t>
        <w:br/>
        <w:t xml:space="preserve">                  │  competitions, sports            │</w:t>
        <w:br/>
        <w:t xml:space="preserve">                  └──────────────┬───────────────────┘</w:t>
        <w:br/>
        <w:t xml:space="preserve">                                 │</w:t>
        <w:br/>
        <w:t xml:space="preserve">                                 ▼</w:t>
        <w:br/>
        <w:t xml:space="preserve">                  ┌──────────────────────────────────┐</w:t>
        <w:br/>
        <w:t xml:space="preserve">                  │         SERVING LAYER            │</w:t>
        <w:br/>
        <w:t xml:space="preserve">                  │  FastAPI. Stateless. DB reads    │</w:t>
        <w:br/>
        <w:t xml:space="preserve">                  │  only. Versioned API. Per-source │</w:t>
        <w:br/>
        <w:t xml:space="preserve">                  │  freshness metadata.             │</w:t>
        <w:br/>
        <w:t xml:space="preserve">                  └──────────────┬───────────────────┘</w:t>
        <w:br/>
        <w:t xml:space="preserve">                                 │</w:t>
        <w:br/>
        <w:t xml:space="preserve">                                 ▼</w:t>
        <w:br/>
        <w:t xml:space="preserve">                          End-user clients</w:t>
      </w:r>
    </w:p>
    <w:p>
      <w:pPr>
        <w:pStyle w:val="Heading2"/>
      </w:pPr>
      <w:r>
        <w:t>16.3 Document maintenance</w:t>
      </w:r>
    </w:p>
    <w:p>
      <w:r>
        <w:t>This document is a living artifact. Update it as decisions are made, open questions are resolved, and the system evolves. When a decision in here is overridden, update the section AND add an entry to the changelog at the front. The worst outcome is a document that no one trusts because it has drifted from reality — guard against that by treating updates as a normal part of the work.</w:t>
      </w:r>
    </w:p>
    <w:p>
      <w:r>
        <w:t>Suggested review cadence: at the end of each migration phase, and at the start of each new provider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