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44"/>
          <w:szCs w:val="44"/>
        </w:rPr>
        <w:t xml:space="preserve">Sports Markets Aggregation Platform</w:t>
      </w:r>
    </w:p>
    <w:p>
      <w:pPr>
        <w:spacing w:after="240" w:before="0"/>
        <w:jc w:val="center"/>
      </w:pPr>
      <w:r>
        <w:rPr>
          <w:rFonts w:ascii="Arial" w:cs="Arial" w:eastAsia="Arial" w:hAnsi="Arial"/>
          <w:color w:val="595959"/>
          <w:sz w:val="32"/>
          <w:szCs w:val="32"/>
        </w:rPr>
        <w:t xml:space="preserve">Architecture &amp; Engineering Foundations</w:t>
      </w:r>
    </w:p>
    <w:p>
      <w:pPr>
        <w:spacing w:after="120" w:before="600"/>
        <w:jc w:val="center"/>
      </w:pPr>
      <w:r>
        <w:rPr>
          <w:rFonts w:ascii="Arial" w:cs="Arial" w:eastAsia="Arial" w:hAnsi="Arial"/>
          <w:i/>
          <w:iCs/>
          <w:color w:val="595959"/>
          <w:sz w:val="24"/>
          <w:szCs w:val="24"/>
        </w:rPr>
        <w:t xml:space="preserve">Reconciling Kalshi, FlashLive, Polymarket, and OddsAPI</w:t>
      </w:r>
    </w:p>
    <w:p>
      <w:pPr>
        <w:spacing w:after="120" w:before="1600"/>
        <w:jc w:val="center"/>
      </w:pPr>
      <w:r>
        <w:rPr>
          <w:rFonts w:ascii="Arial" w:cs="Arial" w:eastAsia="Arial" w:hAnsi="Arial"/>
          <w:color w:val="808080"/>
          <w:sz w:val="22"/>
          <w:szCs w:val="22"/>
        </w:rPr>
        <w:t xml:space="preserve">Technical Design Document</w:t>
      </w:r>
    </w:p>
    <w:p>
      <w:pPr>
        <w:spacing w:after="0" w:before="80"/>
        <w:jc w:val="center"/>
      </w:pPr>
      <w:r>
        <w:rPr>
          <w:rFonts w:ascii="Arial" w:cs="Arial" w:eastAsia="Arial" w:hAnsi="Arial"/>
          <w:color w:val="808080"/>
          <w:sz w:val="22"/>
          <w:szCs w:val="22"/>
        </w:rPr>
        <w:t xml:space="preserve">Version 1.0</w:t>
      </w:r>
    </w:p>
    <w:p>
      <w:r>
        <w:br w:type="page"/>
      </w:r>
    </w:p>
    <w:p>
      <w:pPr>
        <w:pStyle w:val="Heading1"/>
        <w:spacing w:after="180" w:before="360"/>
      </w:pPr>
      <w:r>
        <w:rPr>
          <w:rFonts w:ascii="Arial" w:cs="Arial" w:eastAsia="Arial" w:hAnsi="Arial"/>
          <w:b/>
          <w:bCs/>
          <w:sz w:val="32"/>
          <w:szCs w:val="32"/>
        </w:rPr>
        <w:t xml:space="preserve">1. Executive Summary</w:t>
      </w:r>
    </w:p>
    <w:p>
      <w:pPr>
        <w:spacing w:after="80" w:before="80" w:line="300"/>
      </w:pPr>
      <w:r>
        <w:rPr>
          <w:rFonts w:ascii="Arial" w:cs="Arial" w:eastAsia="Arial" w:hAnsi="Arial"/>
          <w:sz w:val="22"/>
          <w:szCs w:val="22"/>
        </w:rPr>
        <w:t xml:space="preserve">This document defines the target architecture for a sports markets aggregation platform that reconciles data from multiple independent providers — currently Kalshi prediction markets and FlashLive (FL) sports fixtures, with planned integration of Polymarket and OddsAPI — into a unified, reliable user-facing product.</w:t>
      </w:r>
    </w:p>
    <w:p>
      <w:pPr>
        <w:spacing w:after="80" w:before="80" w:line="300"/>
      </w:pPr>
      <w:r>
        <w:rPr>
          <w:rFonts w:ascii="Arial" w:cs="Arial" w:eastAsia="Arial" w:hAnsi="Arial"/>
          <w:sz w:val="22"/>
          <w:szCs w:val="22"/>
        </w:rPr>
        <w:t xml:space="preserve">The current system performs cross-provider entity resolution at request time using string heuristics and module-level dictionaries. This produces non-deterministic pairings, duplicate cards, missing logos for synthesized events, and reliability incidents under load. Each new provider compounds the problem because the pairing combinations grow quadratically with the number of identity systems.</w:t>
      </w:r>
    </w:p>
    <w:p>
      <w:pPr>
        <w:pStyle w:val="Heading3"/>
        <w:spacing w:after="120" w:before="220"/>
      </w:pPr>
      <w:r>
        <w:rPr>
          <w:rFonts w:ascii="Arial" w:cs="Arial" w:eastAsia="Arial" w:hAnsi="Arial"/>
          <w:b/>
          <w:bCs/>
          <w:sz w:val="23"/>
          <w:szCs w:val="23"/>
        </w:rPr>
        <w:t xml:space="preserve">Root cause</w:t>
      </w:r>
    </w:p>
    <w:p>
      <w:pPr>
        <w:spacing w:after="80" w:before="80" w:line="300"/>
      </w:pPr>
      <w:r>
        <w:rPr>
          <w:rFonts w:ascii="Arial" w:cs="Arial" w:eastAsia="Arial" w:hAnsi="Arial"/>
          <w:sz w:val="22"/>
          <w:szCs w:val="22"/>
        </w:rPr>
        <w:t xml:space="preserve">Two (soon four) independent identity systems are reconciled per request via regex and abbreviation matching, with no canonical entity registry and no persistent storage. Every request re-derives every relationship and fails on a fraction of fixtures. Failures are not deterministic, which makes them very difficult to debug and impossible to test against.</w:t>
      </w:r>
    </w:p>
    <w:p>
      <w:pPr>
        <w:pStyle w:val="Heading3"/>
        <w:spacing w:after="120" w:before="220"/>
      </w:pPr>
      <w:r>
        <w:rPr>
          <w:rFonts w:ascii="Arial" w:cs="Arial" w:eastAsia="Arial" w:hAnsi="Arial"/>
          <w:b/>
          <w:bCs/>
          <w:sz w:val="23"/>
          <w:szCs w:val="23"/>
        </w:rPr>
        <w:t xml:space="preserve">Target architecture</w:t>
      </w:r>
    </w:p>
    <w:p>
      <w:pPr>
        <w:spacing w:after="80" w:before="80" w:line="300"/>
      </w:pPr>
      <w:r>
        <w:rPr>
          <w:rFonts w:ascii="Arial" w:cs="Arial" w:eastAsia="Arial" w:hAnsi="Arial"/>
          <w:sz w:val="22"/>
          <w:szCs w:val="22"/>
        </w:rPr>
        <w:t xml:space="preserve">A three-layer system with durable boundaries:</w:t>
      </w:r>
    </w:p>
    <w:p>
      <w:pPr>
        <w:pStyle w:val="ListParagraph"/>
        <w:numPr>
          <w:ilvl w:val="0"/>
          <w:numId w:val="2"/>
        </w:numPr>
        <w:spacing w:after="40" w:before="40" w:line="300"/>
      </w:pPr>
      <w:r>
        <w:rPr>
          <w:rFonts w:ascii="Arial" w:cs="Arial" w:eastAsia="Arial" w:hAnsi="Arial"/>
          <w:b/>
          <w:bCs/>
          <w:sz w:val="22"/>
          <w:szCs w:val="22"/>
        </w:rPr>
        <w:t xml:space="preserve">Ingestion </w:t>
      </w:r>
      <w:r>
        <w:rPr>
          <w:rFonts w:ascii="Arial" w:cs="Arial" w:eastAsia="Arial" w:hAnsi="Arial"/>
          <w:sz w:val="22"/>
          <w:szCs w:val="22"/>
        </w:rPr>
        <w:t xml:space="preserve">— per-provider pollers writing immutable raw payloads to Postgres on independent schedules.</w:t>
      </w:r>
    </w:p>
    <w:p>
      <w:pPr>
        <w:pStyle w:val="ListParagraph"/>
        <w:numPr>
          <w:ilvl w:val="0"/>
          <w:numId w:val="2"/>
        </w:numPr>
        <w:spacing w:after="40" w:before="40" w:line="300"/>
      </w:pPr>
      <w:r>
        <w:rPr>
          <w:rFonts w:ascii="Arial" w:cs="Arial" w:eastAsia="Arial" w:hAnsi="Arial"/>
          <w:b/>
          <w:bCs/>
          <w:sz w:val="22"/>
          <w:szCs w:val="22"/>
        </w:rPr>
        <w:t xml:space="preserve">Resolution </w:t>
      </w:r>
      <w:r>
        <w:rPr>
          <w:rFonts w:ascii="Arial" w:cs="Arial" w:eastAsia="Arial" w:hAnsi="Arial"/>
          <w:sz w:val="22"/>
          <w:szCs w:val="22"/>
        </w:rPr>
        <w:t xml:space="preserve">— a background entity-matching service that maps provider records to canonical fixtures, teams, and competitions, with confidence scores, audit logs, and a human review queue for low-confidence matches.</w:t>
      </w:r>
    </w:p>
    <w:p>
      <w:pPr>
        <w:pStyle w:val="ListParagraph"/>
        <w:numPr>
          <w:ilvl w:val="0"/>
          <w:numId w:val="2"/>
        </w:numPr>
        <w:spacing w:after="40" w:before="40" w:line="300"/>
      </w:pPr>
      <w:r>
        <w:rPr>
          <w:rFonts w:ascii="Arial" w:cs="Arial" w:eastAsia="Arial" w:hAnsi="Arial"/>
          <w:b/>
          <w:bCs/>
          <w:sz w:val="22"/>
          <w:szCs w:val="22"/>
        </w:rPr>
        <w:t xml:space="preserve">Serving </w:t>
      </w:r>
      <w:r>
        <w:rPr>
          <w:rFonts w:ascii="Arial" w:cs="Arial" w:eastAsia="Arial" w:hAnsi="Arial"/>
          <w:sz w:val="22"/>
          <w:szCs w:val="22"/>
        </w:rPr>
        <w:t xml:space="preserve">— stateless API handlers that read pre-resolved data from Postgres. No third-party API calls in the request path.</w:t>
      </w:r>
    </w:p>
    <w:p>
      <w:pPr>
        <w:pStyle w:val="Heading3"/>
        <w:spacing w:after="120" w:before="220"/>
      </w:pPr>
      <w:r>
        <w:rPr>
          <w:rFonts w:ascii="Arial" w:cs="Arial" w:eastAsia="Arial" w:hAnsi="Arial"/>
          <w:b/>
          <w:bCs/>
          <w:sz w:val="23"/>
          <w:szCs w:val="23"/>
        </w:rPr>
        <w:t xml:space="preserve">Expected outcomes</w:t>
      </w:r>
    </w:p>
    <w:p>
      <w:pPr>
        <w:pStyle w:val="ListParagraph"/>
        <w:numPr>
          <w:ilvl w:val="0"/>
          <w:numId w:val="2"/>
        </w:numPr>
        <w:spacing w:after="40" w:before="40" w:line="300"/>
      </w:pPr>
      <w:r>
        <w:rPr>
          <w:rFonts w:ascii="Arial" w:cs="Arial" w:eastAsia="Arial" w:hAnsi="Arial"/>
          <w:sz w:val="22"/>
          <w:szCs w:val="22"/>
        </w:rPr>
        <w:t xml:space="preserve">Deterministic pairing: a ticker resolved to a fixture stays resolved across requests.</w:t>
      </w:r>
    </w:p>
    <w:p>
      <w:pPr>
        <w:pStyle w:val="ListParagraph"/>
        <w:numPr>
          <w:ilvl w:val="0"/>
          <w:numId w:val="2"/>
        </w:numPr>
        <w:spacing w:after="40" w:before="40" w:line="300"/>
      </w:pPr>
      <w:r>
        <w:rPr>
          <w:rFonts w:ascii="Arial" w:cs="Arial" w:eastAsia="Arial" w:hAnsi="Arial"/>
          <w:sz w:val="22"/>
          <w:szCs w:val="22"/>
        </w:rPr>
        <w:t xml:space="preserve">Provider call volume decoupled from user count, reducing FL/Kalshi calls by an estimated order of magnitude and bounding OddsAPI/Polymarket cost.</w:t>
      </w:r>
    </w:p>
    <w:p>
      <w:pPr>
        <w:pStyle w:val="ListParagraph"/>
        <w:numPr>
          <w:ilvl w:val="0"/>
          <w:numId w:val="2"/>
        </w:numPr>
        <w:spacing w:after="40" w:before="40" w:line="300"/>
      </w:pPr>
      <w:r>
        <w:rPr>
          <w:rFonts w:ascii="Arial" w:cs="Arial" w:eastAsia="Arial" w:hAnsi="Arial"/>
          <w:sz w:val="22"/>
          <w:szCs w:val="22"/>
        </w:rPr>
        <w:t xml:space="preserve">New providers added as additive ingestion modules, not regression risks across the codebase.</w:t>
      </w:r>
    </w:p>
    <w:p>
      <w:pPr>
        <w:pStyle w:val="ListParagraph"/>
        <w:numPr>
          <w:ilvl w:val="0"/>
          <w:numId w:val="2"/>
        </w:numPr>
        <w:spacing w:after="40" w:before="40" w:line="300"/>
      </w:pPr>
      <w:r>
        <w:rPr>
          <w:rFonts w:ascii="Arial" w:cs="Arial" w:eastAsia="Arial" w:hAnsi="Arial"/>
          <w:sz w:val="22"/>
          <w:szCs w:val="22"/>
        </w:rPr>
        <w:t xml:space="preserve">Failures isolated to single providers — FL outage no longer takes down the user-facing endpoint.</w:t>
      </w:r>
    </w:p>
    <w:p>
      <w:pPr>
        <w:pStyle w:val="ListParagraph"/>
        <w:numPr>
          <w:ilvl w:val="0"/>
          <w:numId w:val="2"/>
        </w:numPr>
        <w:spacing w:after="40" w:before="40" w:line="300"/>
      </w:pPr>
      <w:r>
        <w:rPr>
          <w:rFonts w:ascii="Arial" w:cs="Arial" w:eastAsia="Arial" w:hAnsi="Arial"/>
          <w:sz w:val="22"/>
          <w:szCs w:val="22"/>
        </w:rPr>
        <w:t xml:space="preserve">Persistent learning: aliases and resolution decisions accumulate over time rather than being lost on each deploy.</w:t>
      </w:r>
    </w:p>
    <w:p>
      <w:r>
        <w:br w:type="page"/>
      </w:r>
    </w:p>
    <w:p>
      <w:pPr>
        <w:pStyle w:val="Heading1"/>
        <w:spacing w:after="180" w:before="360"/>
      </w:pPr>
      <w:r>
        <w:rPr>
          <w:rFonts w:ascii="Arial" w:cs="Arial" w:eastAsia="Arial" w:hAnsi="Arial"/>
          <w:b/>
          <w:bCs/>
          <w:sz w:val="32"/>
          <w:szCs w:val="32"/>
        </w:rPr>
        <w:t xml:space="preserve">2. Current State Assessment</w:t>
      </w:r>
    </w:p>
    <w:p>
      <w:pPr>
        <w:pStyle w:val="Heading2"/>
        <w:spacing w:after="140" w:before="280"/>
      </w:pPr>
      <w:r>
        <w:rPr>
          <w:rFonts w:ascii="Arial" w:cs="Arial" w:eastAsia="Arial" w:hAnsi="Arial"/>
          <w:b/>
          <w:bCs/>
          <w:sz w:val="26"/>
          <w:szCs w:val="26"/>
        </w:rPr>
        <w:t xml:space="preserve">2.1 What works today</w:t>
      </w:r>
    </w:p>
    <w:p>
      <w:pPr>
        <w:spacing w:after="80" w:before="80" w:line="300"/>
      </w:pPr>
      <w:r>
        <w:rPr>
          <w:rFonts w:ascii="Arial" w:cs="Arial" w:eastAsia="Arial" w:hAnsi="Arial"/>
          <w:sz w:val="22"/>
          <w:szCs w:val="22"/>
        </w:rPr>
        <w:t xml:space="preserve">The existing system has reliable behavior in well-defined cases that should be preserved during the migration:</w:t>
      </w:r>
    </w:p>
    <w:p>
      <w:pPr>
        <w:pStyle w:val="ListParagraph"/>
        <w:numPr>
          <w:ilvl w:val="0"/>
          <w:numId w:val="2"/>
        </w:numPr>
        <w:spacing w:after="40" w:before="40" w:line="300"/>
      </w:pPr>
      <w:r>
        <w:rPr>
          <w:rFonts w:ascii="Arial" w:cs="Arial" w:eastAsia="Arial" w:hAnsi="Arial"/>
          <w:sz w:val="22"/>
          <w:szCs w:val="22"/>
        </w:rPr>
        <w:t xml:space="preserve">FL-paired events with a single Kalshi GAME ticker (~99% reliability).</w:t>
      </w:r>
    </w:p>
    <w:p>
      <w:pPr>
        <w:pStyle w:val="ListParagraph"/>
        <w:numPr>
          <w:ilvl w:val="0"/>
          <w:numId w:val="2"/>
        </w:numPr>
        <w:spacing w:after="40" w:before="40" w:line="300"/>
      </w:pPr>
      <w:r>
        <w:rPr>
          <w:rFonts w:ascii="Arial" w:cs="Arial" w:eastAsia="Arial" w:hAnsi="Arial"/>
          <w:sz w:val="22"/>
          <w:szCs w:val="22"/>
        </w:rPr>
        <w:t xml:space="preserve">Tournament structure preservation from FL feed.</w:t>
      </w:r>
    </w:p>
    <w:p>
      <w:pPr>
        <w:pStyle w:val="ListParagraph"/>
        <w:numPr>
          <w:ilvl w:val="0"/>
          <w:numId w:val="2"/>
        </w:numPr>
        <w:spacing w:after="40" w:before="40" w:line="300"/>
      </w:pPr>
      <w:r>
        <w:rPr>
          <w:rFonts w:ascii="Arial" w:cs="Arial" w:eastAsia="Arial" w:hAnsi="Arial"/>
          <w:sz w:val="22"/>
          <w:szCs w:val="22"/>
        </w:rPr>
        <w:t xml:space="preserve">Outright markets path (self-contained, no pairing logic).</w:t>
      </w:r>
    </w:p>
    <w:p>
      <w:pPr>
        <w:pStyle w:val="ListParagraph"/>
        <w:numPr>
          <w:ilvl w:val="0"/>
          <w:numId w:val="2"/>
        </w:numPr>
        <w:spacing w:after="40" w:before="40" w:line="300"/>
      </w:pPr>
      <w:r>
        <w:rPr>
          <w:rFonts w:ascii="Arial" w:cs="Arial" w:eastAsia="Arial" w:hAnsi="Arial"/>
          <w:sz w:val="22"/>
          <w:szCs w:val="22"/>
        </w:rPr>
        <w:t xml:space="preserve">Day picker within FL's ±7 day window.</w:t>
      </w:r>
    </w:p>
    <w:p>
      <w:pPr>
        <w:pStyle w:val="ListParagraph"/>
        <w:numPr>
          <w:ilvl w:val="0"/>
          <w:numId w:val="2"/>
        </w:numPr>
        <w:spacing w:after="40" w:before="40" w:line="300"/>
      </w:pPr>
      <w:r>
        <w:rPr>
          <w:rFonts w:ascii="Arial" w:cs="Arial" w:eastAsia="Arial" w:hAnsi="Arial"/>
          <w:sz w:val="22"/>
          <w:szCs w:val="22"/>
        </w:rPr>
        <w:t xml:space="preserve">State filter for FL-paired events using authoritative STAGE_TYPE.</w:t>
      </w:r>
    </w:p>
    <w:p>
      <w:pPr>
        <w:pStyle w:val="ListParagraph"/>
        <w:numPr>
          <w:ilvl w:val="0"/>
          <w:numId w:val="2"/>
        </w:numPr>
        <w:spacing w:after="40" w:before="40" w:line="300"/>
      </w:pPr>
      <w:r>
        <w:rPr>
          <w:rFonts w:ascii="Arial" w:cs="Arial" w:eastAsia="Arial" w:hAnsi="Arial"/>
          <w:sz w:val="22"/>
          <w:szCs w:val="22"/>
        </w:rPr>
        <w:t xml:space="preserve">Persistent series-routing hints across requests.</w:t>
      </w:r>
    </w:p>
    <w:p>
      <w:pPr>
        <w:pStyle w:val="Heading2"/>
        <w:spacing w:after="140" w:before="280"/>
      </w:pPr>
      <w:r>
        <w:rPr>
          <w:rFonts w:ascii="Arial" w:cs="Arial" w:eastAsia="Arial" w:hAnsi="Arial"/>
          <w:b/>
          <w:bCs/>
          <w:sz w:val="26"/>
          <w:szCs w:val="26"/>
        </w:rPr>
        <w:t xml:space="preserve">2.2 Known issues</w:t>
      </w:r>
    </w:p>
    <w:p>
      <w:pPr>
        <w:spacing w:after="80" w:before="80" w:line="300"/>
      </w:pPr>
      <w:r>
        <w:rPr>
          <w:rFonts w:ascii="Arial" w:cs="Arial" w:eastAsia="Arial" w:hAnsi="Arial"/>
          <w:sz w:val="22"/>
          <w:szCs w:val="22"/>
        </w:rPr>
        <w:t xml:space="preserve">The following issues are documented from the existing technical breakdown. They are listed here as a reference set the new architecture must address. Each is mapped to a target-architecture mitigation in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rPr>
          <w:tblHeader/>
        </w:trPr>
        <w:tc>
          <w:tcPr>
            <w:tcW w:type="dxa" w:w="7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ID</w:t>
            </w:r>
          </w:p>
        </w:tc>
        <w:tc>
          <w:tcPr>
            <w:tcW w:type="dxa" w:w="50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Issue</w:t>
            </w:r>
          </w:p>
        </w:tc>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Category</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Pairing is non-deterministic across requests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Reconciliation correctness</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I-2</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Sub-market tickers with mismatched abbr_block fail to bucket together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Reconciliation correctness</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I-3</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Hint-routed synth events bypass dedup, causing duplicate cards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Reconciliation correctness</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I-4</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No fuzzy name matching at the dedup layer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Reconciliation correctness</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I-5</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Synth-only teams never receive logos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Cosmetic data</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I-6</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Logos partially missing on FL-paired events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Cosmetic data</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I-7</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In-process caches reset on every deploy</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Cosmetic data</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I-8</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Synth events have hardcoded STAGE_TYPE: SCHEDULED</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Synth lifecycle</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I-9</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Synth START_TIME is a hardcoded fallback</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Synth lifecycle</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I-10</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Endpoint polled every 5s per tab; FL fetch in request path</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Reliability</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I-11</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Single uvicorn worker on Railway; no concurrency</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Reliability</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I-12</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Hint routing can place synth under wrong tournament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Reliability</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I-13</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No persistent storage for team↔logo or fixture↔ticker mappings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Architectural</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I-14</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New sport/league requires editing multiple maps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Architectural</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I-15</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Limited observability; logs unreliable on Railway</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Architectural</w:t>
            </w:r>
          </w:p>
        </w:tc>
      </w:tr>
      <w:tr>
        <w:tc>
          <w:tcPr>
            <w:tcW w:type="dxa" w:w="7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I-16</w:t>
            </w:r>
          </w:p>
        </w:tc>
        <w:tc>
          <w:tcPr>
            <w:tcW w:type="dxa" w:w="50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Frontend has implicit assumptions about response shape</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Architectural</w:t>
            </w:r>
          </w:p>
        </w:tc>
      </w:tr>
    </w:tbl>
    <w:p>
      <w:r>
        <w:br w:type="page"/>
      </w:r>
    </w:p>
    <w:p>
      <w:pPr>
        <w:pStyle w:val="Heading1"/>
        <w:spacing w:after="180" w:before="360"/>
      </w:pPr>
      <w:r>
        <w:rPr>
          <w:rFonts w:ascii="Arial" w:cs="Arial" w:eastAsia="Arial" w:hAnsi="Arial"/>
          <w:b/>
          <w:bCs/>
          <w:sz w:val="32"/>
          <w:szCs w:val="32"/>
        </w:rPr>
        <w:t xml:space="preserve">3. Architectural Principles</w:t>
      </w:r>
    </w:p>
    <w:p>
      <w:pPr>
        <w:spacing w:after="80" w:before="80" w:line="300"/>
      </w:pPr>
      <w:r>
        <w:rPr>
          <w:rFonts w:ascii="Arial" w:cs="Arial" w:eastAsia="Arial" w:hAnsi="Arial"/>
          <w:sz w:val="22"/>
          <w:szCs w:val="22"/>
        </w:rPr>
        <w:t xml:space="preserve">These principles guide every design decision in this document. When a tactical question arises that is not explicitly addressed below, it should be resolved in favor of the principle most directly applicable.</w:t>
      </w:r>
    </w:p>
    <w:p>
      <w:pPr>
        <w:pStyle w:val="Heading3"/>
        <w:spacing w:after="120" w:before="220"/>
      </w:pPr>
      <w:r>
        <w:rPr>
          <w:rFonts w:ascii="Arial" w:cs="Arial" w:eastAsia="Arial" w:hAnsi="Arial"/>
          <w:b/>
          <w:bCs/>
          <w:sz w:val="23"/>
          <w:szCs w:val="23"/>
        </w:rPr>
        <w:t xml:space="preserve">P1. Separation of ingestion, resolution, and serving</w:t>
      </w:r>
    </w:p>
    <w:p>
      <w:pPr>
        <w:spacing w:after="80" w:before="80" w:line="300"/>
      </w:pPr>
      <w:r>
        <w:rPr>
          <w:rFonts w:ascii="Arial" w:cs="Arial" w:eastAsia="Arial" w:hAnsi="Arial"/>
          <w:sz w:val="22"/>
          <w:szCs w:val="22"/>
        </w:rPr>
        <w:t xml:space="preserve">Each layer has a single responsibility, runs on its own schedule, and communicates only through the database. A failure in one layer does not propagate to the others. The user-facing API never calls a third-party provider directly.</w:t>
      </w:r>
    </w:p>
    <w:p>
      <w:pPr>
        <w:pStyle w:val="Heading3"/>
        <w:spacing w:after="120" w:before="220"/>
      </w:pPr>
      <w:r>
        <w:rPr>
          <w:rFonts w:ascii="Arial" w:cs="Arial" w:eastAsia="Arial" w:hAnsi="Arial"/>
          <w:b/>
          <w:bCs/>
          <w:sz w:val="23"/>
          <w:szCs w:val="23"/>
        </w:rPr>
        <w:t xml:space="preserve">P2. Database as system of record</w:t>
      </w:r>
    </w:p>
    <w:p>
      <w:pPr>
        <w:spacing w:after="80" w:before="80" w:line="300"/>
      </w:pPr>
      <w:r>
        <w:rPr>
          <w:rFonts w:ascii="Arial" w:cs="Arial" w:eastAsia="Arial" w:hAnsi="Arial"/>
          <w:sz w:val="22"/>
          <w:szCs w:val="22"/>
        </w:rPr>
        <w:t xml:space="preserve">Postgres is the source of truth. External APIs are inputs that update the system of record; they are not the system itself. All resolution and reconciliation runs against stored data. This makes the system replayable, debuggable, and auditable.</w:t>
      </w:r>
    </w:p>
    <w:p>
      <w:pPr>
        <w:pStyle w:val="Heading3"/>
        <w:spacing w:after="120" w:before="220"/>
      </w:pPr>
      <w:r>
        <w:rPr>
          <w:rFonts w:ascii="Arial" w:cs="Arial" w:eastAsia="Arial" w:hAnsi="Arial"/>
          <w:b/>
          <w:bCs/>
          <w:sz w:val="23"/>
          <w:szCs w:val="23"/>
        </w:rPr>
        <w:t xml:space="preserve">P3. Canonical entity model</w:t>
      </w:r>
    </w:p>
    <w:p>
      <w:pPr>
        <w:spacing w:after="80" w:before="80" w:line="300"/>
      </w:pPr>
      <w:r>
        <w:rPr>
          <w:rFonts w:ascii="Arial" w:cs="Arial" w:eastAsia="Arial" w:hAnsi="Arial"/>
          <w:sz w:val="22"/>
          <w:szCs w:val="22"/>
        </w:rPr>
        <w:t xml:space="preserve">Fixtures, teams, and competitions are first-class entities with stable internal UUIDs. Provider-specific identifiers (Kalshi tickers, FL event IDs, Polymarket condition IDs) reference these canonical entities via foreign keys. Identity is defined by the canonical entity, not by any single provider.</w:t>
      </w:r>
    </w:p>
    <w:p>
      <w:pPr>
        <w:pStyle w:val="Heading3"/>
        <w:spacing w:after="120" w:before="220"/>
      </w:pPr>
      <w:r>
        <w:rPr>
          <w:rFonts w:ascii="Arial" w:cs="Arial" w:eastAsia="Arial" w:hAnsi="Arial"/>
          <w:b/>
          <w:bCs/>
          <w:sz w:val="23"/>
          <w:szCs w:val="23"/>
        </w:rPr>
        <w:t xml:space="preserve">P4. Immutable raw payloads</w:t>
      </w:r>
    </w:p>
    <w:p>
      <w:pPr>
        <w:spacing w:after="80" w:before="80" w:line="300"/>
      </w:pPr>
      <w:r>
        <w:rPr>
          <w:rFonts w:ascii="Arial" w:cs="Arial" w:eastAsia="Arial" w:hAnsi="Arial"/>
          <w:sz w:val="22"/>
          <w:szCs w:val="22"/>
        </w:rPr>
        <w:t xml:space="preserve">Every fetch from a provider stores the raw response as JSONB, indexed by provider, identifier, and fetch time. Resolution logic is a pure function over raw data. This enables replay, regression testing, and recovery from resolver bugs.</w:t>
      </w:r>
    </w:p>
    <w:p>
      <w:pPr>
        <w:pStyle w:val="Heading3"/>
        <w:spacing w:after="120" w:before="220"/>
      </w:pPr>
      <w:r>
        <w:rPr>
          <w:rFonts w:ascii="Arial" w:cs="Arial" w:eastAsia="Arial" w:hAnsi="Arial"/>
          <w:b/>
          <w:bCs/>
          <w:sz w:val="23"/>
          <w:szCs w:val="23"/>
        </w:rPr>
        <w:t xml:space="preserve">P5. Deterministic resolution with audit trail</w:t>
      </w:r>
    </w:p>
    <w:p>
      <w:pPr>
        <w:spacing w:after="80" w:before="80" w:line="300"/>
      </w:pPr>
      <w:r>
        <w:rPr>
          <w:rFonts w:ascii="Arial" w:cs="Arial" w:eastAsia="Arial" w:hAnsi="Arial"/>
          <w:sz w:val="22"/>
          <w:szCs w:val="22"/>
        </w:rPr>
        <w:t xml:space="preserve">Every resolution decision is stored with its inputs, outputs, confidence score, and reason. Identical inputs produce identical outputs. The audit log makes resolver changes safe to ship: their effect is observable before user-visible rollout.</w:t>
      </w:r>
    </w:p>
    <w:p>
      <w:pPr>
        <w:pStyle w:val="Heading3"/>
        <w:spacing w:after="120" w:before="220"/>
      </w:pPr>
      <w:r>
        <w:rPr>
          <w:rFonts w:ascii="Arial" w:cs="Arial" w:eastAsia="Arial" w:hAnsi="Arial"/>
          <w:b/>
          <w:bCs/>
          <w:sz w:val="23"/>
          <w:szCs w:val="23"/>
        </w:rPr>
        <w:t xml:space="preserve">P6. Fail open with stale data, not closed</w:t>
      </w:r>
    </w:p>
    <w:p>
      <w:pPr>
        <w:spacing w:after="80" w:before="80" w:line="300"/>
      </w:pPr>
      <w:r>
        <w:rPr>
          <w:rFonts w:ascii="Arial" w:cs="Arial" w:eastAsia="Arial" w:hAnsi="Arial"/>
          <w:sz w:val="22"/>
          <w:szCs w:val="22"/>
        </w:rPr>
        <w:t xml:space="preserve">When a provider is unavailable, the user-facing API serves the most recent known data with a freshness indicator. It does not return errors. Stale data with explicit freshness metadata is more useful than no data.</w:t>
      </w:r>
    </w:p>
    <w:p>
      <w:pPr>
        <w:pStyle w:val="Heading3"/>
        <w:spacing w:after="120" w:before="220"/>
      </w:pPr>
      <w:r>
        <w:rPr>
          <w:rFonts w:ascii="Arial" w:cs="Arial" w:eastAsia="Arial" w:hAnsi="Arial"/>
          <w:b/>
          <w:bCs/>
          <w:sz w:val="23"/>
          <w:szCs w:val="23"/>
        </w:rPr>
        <w:t xml:space="preserve">P7. Polling rate decoupled from user count</w:t>
      </w:r>
    </w:p>
    <w:p>
      <w:pPr>
        <w:spacing w:after="80" w:before="80" w:line="300"/>
      </w:pPr>
      <w:r>
        <w:rPr>
          <w:rFonts w:ascii="Arial" w:cs="Arial" w:eastAsia="Arial" w:hAnsi="Arial"/>
          <w:sz w:val="22"/>
          <w:szCs w:val="22"/>
        </w:rPr>
        <w:t xml:space="preserve">Provider call volume is a function of how fresh data needs to be, not how many users are connected. Adding the 1,000th user adds zero provider API calls. This makes scaling cost-predictable and protects per-call quota providers (OddsAPI, Polymarket) from runaway usage.</w:t>
      </w:r>
    </w:p>
    <w:p>
      <w:pPr>
        <w:pStyle w:val="Heading3"/>
        <w:spacing w:after="120" w:before="220"/>
      </w:pPr>
      <w:r>
        <w:rPr>
          <w:rFonts w:ascii="Arial" w:cs="Arial" w:eastAsia="Arial" w:hAnsi="Arial"/>
          <w:b/>
          <w:bCs/>
          <w:sz w:val="23"/>
          <w:szCs w:val="23"/>
        </w:rPr>
        <w:t xml:space="preserve">P8. Provider-pluggable resolution</w:t>
      </w:r>
    </w:p>
    <w:p>
      <w:pPr>
        <w:spacing w:after="80" w:before="80" w:line="300"/>
      </w:pPr>
      <w:r>
        <w:rPr>
          <w:rFonts w:ascii="Arial" w:cs="Arial" w:eastAsia="Arial" w:hAnsi="Arial"/>
          <w:sz w:val="22"/>
          <w:szCs w:val="22"/>
        </w:rPr>
        <w:t xml:space="preserve">Adding a new provider is an additive operation: a new ingestion poller, a new resolver module implementing a fixed interface, and configuration entries. No existing code paths change. This is the test for whether the architecture has succeeded — if Polymarket integration requires editing the FL pairing logic, the architecture has failed.</w:t>
      </w:r>
    </w:p>
    <w:p>
      <w:r>
        <w:br w:type="page"/>
      </w:r>
    </w:p>
    <w:p>
      <w:pPr>
        <w:pStyle w:val="Heading1"/>
        <w:spacing w:after="180" w:before="360"/>
      </w:pPr>
      <w:r>
        <w:rPr>
          <w:rFonts w:ascii="Arial" w:cs="Arial" w:eastAsia="Arial" w:hAnsi="Arial"/>
          <w:b/>
          <w:bCs/>
          <w:sz w:val="32"/>
          <w:szCs w:val="32"/>
        </w:rPr>
        <w:t xml:space="preserve">4. System Architecture</w:t>
      </w:r>
    </w:p>
    <w:p>
      <w:pPr>
        <w:pStyle w:val="Heading2"/>
        <w:spacing w:after="140" w:before="280"/>
      </w:pPr>
      <w:r>
        <w:rPr>
          <w:rFonts w:ascii="Arial" w:cs="Arial" w:eastAsia="Arial" w:hAnsi="Arial"/>
          <w:b/>
          <w:bCs/>
          <w:sz w:val="26"/>
          <w:szCs w:val="26"/>
        </w:rPr>
        <w:t xml:space="preserve">4.1 Layer overview</w:t>
      </w:r>
    </w:p>
    <w:p>
      <w:pPr>
        <w:spacing w:after="80" w:before="80" w:line="300"/>
      </w:pPr>
      <w:r>
        <w:rPr>
          <w:rFonts w:ascii="Arial" w:cs="Arial" w:eastAsia="Arial" w:hAnsi="Arial"/>
          <w:sz w:val="22"/>
          <w:szCs w:val="22"/>
        </w:rPr>
        <w:t xml:space="preserve">The system has three layers, each running independently. Communication between layers is exclusively through Postgres.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Layer</w:t>
            </w:r>
          </w:p>
        </w:tc>
        <w:tc>
          <w:tcPr>
            <w:tcW w:type="dxa" w:w="37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Responsibility</w:t>
            </w:r>
          </w:p>
        </w:tc>
        <w:tc>
          <w:tcPr>
            <w:tcW w:type="dxa" w:w="37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Trigger / cadence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Ingestion</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Poll providers; write raw payloads to provider-specific tables. No cross-provider logic.</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Per-provider, per-data-type schedule (see §6.2). Independent of user traffic.</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Resolution</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Match provider records to canonical fixtures, teams, competitions. Write decisions and confidence to registry tables.</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Background loop, every 10–30 seconds. Re-runs against any new or updated raw records.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Serving</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Stateless HTTP API. Reads canonical entities and pre-joined market data from Postgres. Returns versioned JSON.</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Per user request. No external API calls. Database read only.</w:t>
            </w:r>
          </w:p>
        </w:tc>
      </w:tr>
    </w:tbl>
    <w:p>
      <w:pPr>
        <w:pStyle w:val="Heading2"/>
        <w:spacing w:after="140" w:before="280"/>
      </w:pPr>
      <w:r>
        <w:rPr>
          <w:rFonts w:ascii="Arial" w:cs="Arial" w:eastAsia="Arial" w:hAnsi="Arial"/>
          <w:b/>
          <w:bCs/>
          <w:sz w:val="26"/>
          <w:szCs w:val="26"/>
        </w:rPr>
        <w:t xml:space="preserve">4.2 Data flow</w:t>
      </w:r>
    </w:p>
    <w:p>
      <w:pPr>
        <w:spacing w:after="80" w:before="80" w:line="300"/>
      </w:pPr>
      <w:r>
        <w:rPr>
          <w:rFonts w:ascii="Arial" w:cs="Arial" w:eastAsia="Arial" w:hAnsi="Arial"/>
          <w:sz w:val="22"/>
          <w:szCs w:val="22"/>
        </w:rPr>
        <w:t xml:space="preserve">A typical lifecycle for a single fixture, from first appearance in any provider's data through user display:</w:t>
      </w:r>
    </w:p>
    <w:p>
      <w:pPr>
        <w:pStyle w:val="ListParagraph"/>
        <w:numPr>
          <w:ilvl w:val="0"/>
          <w:numId w:val="3"/>
        </w:numPr>
        <w:spacing w:after="40" w:before="40" w:line="300"/>
      </w:pPr>
      <w:r>
        <w:rPr>
          <w:rFonts w:ascii="Arial" w:cs="Arial" w:eastAsia="Arial" w:hAnsi="Arial"/>
          <w:sz w:val="22"/>
          <w:szCs w:val="22"/>
        </w:rPr>
        <w:t xml:space="preserve">FL ingestion poller fetches today's events. A new event for 'Bayern vs PSG' appears. Raw payload is written to fl_events table with last_seen_at = now().</w:t>
      </w:r>
    </w:p>
    <w:p>
      <w:pPr>
        <w:pStyle w:val="ListParagraph"/>
        <w:numPr>
          <w:ilvl w:val="0"/>
          <w:numId w:val="3"/>
        </w:numPr>
        <w:spacing w:after="40" w:before="40" w:line="300"/>
      </w:pPr>
      <w:r>
        <w:rPr>
          <w:rFonts w:ascii="Arial" w:cs="Arial" w:eastAsia="Arial" w:hAnsi="Arial"/>
          <w:sz w:val="22"/>
          <w:szCs w:val="22"/>
        </w:rPr>
        <w:t xml:space="preserve">Kalshi ingestion poller fetches active markets. Tickers KXUCLGAME-BAYPSG and KXUCLGOAL-BMUPSG appear. Raw payloads written to kalshi_markets table with fixture_id = NULL (unresolved).</w:t>
      </w:r>
    </w:p>
    <w:p>
      <w:pPr>
        <w:pStyle w:val="ListParagraph"/>
        <w:numPr>
          <w:ilvl w:val="0"/>
          <w:numId w:val="3"/>
        </w:numPr>
        <w:spacing w:after="40" w:before="40" w:line="300"/>
      </w:pPr>
      <w:r>
        <w:rPr>
          <w:rFonts w:ascii="Arial" w:cs="Arial" w:eastAsia="Arial" w:hAnsi="Arial"/>
          <w:sz w:val="22"/>
          <w:szCs w:val="22"/>
        </w:rPr>
        <w:t xml:space="preserve">Resolver wakes. It scans for new or unresolved records since last run.</w:t>
      </w:r>
    </w:p>
    <w:p>
      <w:pPr>
        <w:pStyle w:val="ListParagraph"/>
        <w:numPr>
          <w:ilvl w:val="0"/>
          <w:numId w:val="3"/>
        </w:numPr>
        <w:spacing w:after="40" w:before="40" w:line="300"/>
      </w:pPr>
      <w:r>
        <w:rPr>
          <w:rFonts w:ascii="Arial" w:cs="Arial" w:eastAsia="Arial" w:hAnsi="Arial"/>
          <w:sz w:val="22"/>
          <w:szCs w:val="22"/>
        </w:rPr>
        <w:t xml:space="preserve">For the FL event, resolver finds no existing fixture matching (teams + kickoff + competition). It creates a new fixtures row with a UUID, links the FL event to it.</w:t>
      </w:r>
    </w:p>
    <w:p>
      <w:pPr>
        <w:pStyle w:val="ListParagraph"/>
        <w:numPr>
          <w:ilvl w:val="0"/>
          <w:numId w:val="3"/>
        </w:numPr>
        <w:spacing w:after="40" w:before="40" w:line="300"/>
      </w:pPr>
      <w:r>
        <w:rPr>
          <w:rFonts w:ascii="Arial" w:cs="Arial" w:eastAsia="Arial" w:hAnsi="Arial"/>
          <w:sz w:val="22"/>
          <w:szCs w:val="22"/>
        </w:rPr>
        <w:t xml:space="preserve">For KXUCLGAME-BAYPSG, resolver matches BAY/PSG against team aliases, finds the new fixture, links with confidence 0.98.</w:t>
      </w:r>
    </w:p>
    <w:p>
      <w:pPr>
        <w:pStyle w:val="ListParagraph"/>
        <w:numPr>
          <w:ilvl w:val="0"/>
          <w:numId w:val="3"/>
        </w:numPr>
        <w:spacing w:after="40" w:before="40" w:line="300"/>
      </w:pPr>
      <w:r>
        <w:rPr>
          <w:rFonts w:ascii="Arial" w:cs="Arial" w:eastAsia="Arial" w:hAnsi="Arial"/>
          <w:sz w:val="22"/>
          <w:szCs w:val="22"/>
        </w:rPr>
        <w:t xml:space="preserve">For KXUCLGOAL-BMUPSG, resolver matches BMU through the alias table to Bayern Munich, links to the same fixture with confidence 0.92.</w:t>
      </w:r>
    </w:p>
    <w:p>
      <w:pPr>
        <w:pStyle w:val="ListParagraph"/>
        <w:numPr>
          <w:ilvl w:val="0"/>
          <w:numId w:val="3"/>
        </w:numPr>
        <w:spacing w:after="40" w:before="40" w:line="300"/>
      </w:pPr>
      <w:r>
        <w:rPr>
          <w:rFonts w:ascii="Arial" w:cs="Arial" w:eastAsia="Arial" w:hAnsi="Arial"/>
          <w:sz w:val="22"/>
          <w:szCs w:val="22"/>
        </w:rPr>
        <w:t xml:space="preserve">All three resolutions logged in resolution_log with inputs, decisions, and confidences.</w:t>
      </w:r>
    </w:p>
    <w:p>
      <w:pPr>
        <w:pStyle w:val="ListParagraph"/>
        <w:numPr>
          <w:ilvl w:val="0"/>
          <w:numId w:val="3"/>
        </w:numPr>
        <w:spacing w:after="40" w:before="40" w:line="300"/>
      </w:pPr>
      <w:r>
        <w:rPr>
          <w:rFonts w:ascii="Arial" w:cs="Arial" w:eastAsia="Arial" w:hAnsi="Arial"/>
          <w:sz w:val="22"/>
          <w:szCs w:val="22"/>
        </w:rPr>
        <w:t xml:space="preserve">User loads the page. Frontend polls /api/sports/{id}/feed. Handler runs a SQL query joining fixtures, kalshi_markets, fl_events, teams. Returns a single card with both markets bundled. No external calls.</w:t>
      </w:r>
    </w:p>
    <w:p>
      <w:pPr>
        <w:pStyle w:val="Heading2"/>
        <w:spacing w:after="140" w:before="280"/>
      </w:pPr>
      <w:r>
        <w:rPr>
          <w:rFonts w:ascii="Arial" w:cs="Arial" w:eastAsia="Arial" w:hAnsi="Arial"/>
          <w:b/>
          <w:bCs/>
          <w:sz w:val="26"/>
          <w:szCs w:val="26"/>
        </w:rPr>
        <w:t xml:space="preserve">4.3 What the request path does NOT do</w:t>
      </w:r>
    </w:p>
    <w:p>
      <w:pPr>
        <w:spacing w:after="80" w:before="80" w:line="300"/>
      </w:pPr>
      <w:r>
        <w:rPr>
          <w:rFonts w:ascii="Arial" w:cs="Arial" w:eastAsia="Arial" w:hAnsi="Arial"/>
          <w:sz w:val="22"/>
          <w:szCs w:val="22"/>
        </w:rPr>
        <w:t xml:space="preserve">This list is deliberate. Each item below is something the current system does in the request path, and which the target system explicitly moves elsewhere:</w:t>
      </w:r>
    </w:p>
    <w:p>
      <w:pPr>
        <w:pStyle w:val="ListParagraph"/>
        <w:numPr>
          <w:ilvl w:val="0"/>
          <w:numId w:val="2"/>
        </w:numPr>
        <w:spacing w:after="40" w:before="40" w:line="300"/>
      </w:pPr>
      <w:r>
        <w:rPr>
          <w:rFonts w:ascii="Arial" w:cs="Arial" w:eastAsia="Arial" w:hAnsi="Arial"/>
          <w:sz w:val="22"/>
          <w:szCs w:val="22"/>
        </w:rPr>
        <w:t xml:space="preserve">Call FL, Kalshi, Polymarket, or OddsAPI.</w:t>
      </w:r>
    </w:p>
    <w:p>
      <w:pPr>
        <w:pStyle w:val="ListParagraph"/>
        <w:numPr>
          <w:ilvl w:val="0"/>
          <w:numId w:val="2"/>
        </w:numPr>
        <w:spacing w:after="40" w:before="40" w:line="300"/>
      </w:pPr>
      <w:r>
        <w:rPr>
          <w:rFonts w:ascii="Arial" w:cs="Arial" w:eastAsia="Arial" w:hAnsi="Arial"/>
          <w:sz w:val="22"/>
          <w:szCs w:val="22"/>
        </w:rPr>
        <w:t xml:space="preserve">Run pairing, fuzzy matching, or alias lookups.</w:t>
      </w:r>
    </w:p>
    <w:p>
      <w:pPr>
        <w:pStyle w:val="ListParagraph"/>
        <w:numPr>
          <w:ilvl w:val="0"/>
          <w:numId w:val="2"/>
        </w:numPr>
        <w:spacing w:after="40" w:before="40" w:line="300"/>
      </w:pPr>
      <w:r>
        <w:rPr>
          <w:rFonts w:ascii="Arial" w:cs="Arial" w:eastAsia="Arial" w:hAnsi="Arial"/>
          <w:sz w:val="22"/>
          <w:szCs w:val="22"/>
        </w:rPr>
        <w:t xml:space="preserve">Mutate module-level dictionaries or in-process caches.</w:t>
      </w:r>
    </w:p>
    <w:p>
      <w:pPr>
        <w:pStyle w:val="ListParagraph"/>
        <w:numPr>
          <w:ilvl w:val="0"/>
          <w:numId w:val="2"/>
        </w:numPr>
        <w:spacing w:after="40" w:before="40" w:line="300"/>
      </w:pPr>
      <w:r>
        <w:rPr>
          <w:rFonts w:ascii="Arial" w:cs="Arial" w:eastAsia="Arial" w:hAnsi="Arial"/>
          <w:sz w:val="22"/>
          <w:szCs w:val="22"/>
        </w:rPr>
        <w:t xml:space="preserve">Construct synthetic events from unpaired tickers (these are now persisted as fixtures with NULL provider links, resolved offline).</w:t>
      </w:r>
    </w:p>
    <w:p>
      <w:pPr>
        <w:pStyle w:val="ListParagraph"/>
        <w:numPr>
          <w:ilvl w:val="0"/>
          <w:numId w:val="2"/>
        </w:numPr>
        <w:spacing w:after="40" w:before="40" w:line="300"/>
      </w:pPr>
      <w:r>
        <w:rPr>
          <w:rFonts w:ascii="Arial" w:cs="Arial" w:eastAsia="Arial" w:hAnsi="Arial"/>
          <w:sz w:val="22"/>
          <w:szCs w:val="22"/>
        </w:rPr>
        <w:t xml:space="preserve">Look up team logos by walking sibling tickers.</w:t>
      </w:r>
    </w:p>
    <w:p>
      <w:pPr>
        <w:spacing w:after="80" w:before="80" w:line="300"/>
      </w:pPr>
      <w:r>
        <w:rPr>
          <w:rFonts w:ascii="Arial" w:cs="Arial" w:eastAsia="Arial" w:hAnsi="Arial"/>
          <w:sz w:val="22"/>
          <w:szCs w:val="22"/>
        </w:rPr>
        <w:t xml:space="preserve">If a request handler needs to do any of the above, the architecture has been violated. The corresponding work belongs in ingestion or resolution.</w:t>
      </w:r>
    </w:p>
    <w:p>
      <w:r>
        <w:br w:type="page"/>
      </w:r>
    </w:p>
    <w:p>
      <w:pPr>
        <w:pStyle w:val="Heading1"/>
        <w:spacing w:after="180" w:before="360"/>
      </w:pPr>
      <w:r>
        <w:rPr>
          <w:rFonts w:ascii="Arial" w:cs="Arial" w:eastAsia="Arial" w:hAnsi="Arial"/>
          <w:b/>
          <w:bCs/>
          <w:sz w:val="32"/>
          <w:szCs w:val="32"/>
        </w:rPr>
        <w:t xml:space="preserve">5. Canonical Entity Model</w:t>
      </w:r>
    </w:p>
    <w:p>
      <w:pPr>
        <w:spacing w:after="80" w:before="80" w:line="300"/>
      </w:pPr>
      <w:r>
        <w:rPr>
          <w:rFonts w:ascii="Arial" w:cs="Arial" w:eastAsia="Arial" w:hAnsi="Arial"/>
          <w:sz w:val="22"/>
          <w:szCs w:val="22"/>
        </w:rPr>
        <w:t xml:space="preserve">The entity model is the foundation of the system. It must be designed before any code is written, because the entire ingestion, resolution, and serving architecture depends on its shape.</w:t>
      </w:r>
    </w:p>
    <w:p>
      <w:pPr>
        <w:pStyle w:val="Heading2"/>
        <w:spacing w:after="140" w:before="280"/>
      </w:pPr>
      <w:r>
        <w:rPr>
          <w:rFonts w:ascii="Arial" w:cs="Arial" w:eastAsia="Arial" w:hAnsi="Arial"/>
          <w:b/>
          <w:bCs/>
          <w:sz w:val="26"/>
          <w:szCs w:val="26"/>
        </w:rPr>
        <w:t xml:space="preserve">5.1 Core entities</w:t>
      </w:r>
    </w:p>
    <w:p>
      <w:pPr>
        <w:pStyle w:val="Heading3"/>
        <w:spacing w:after="120" w:before="220"/>
      </w:pPr>
      <w:r>
        <w:rPr>
          <w:rFonts w:ascii="Arial" w:cs="Arial" w:eastAsia="Arial" w:hAnsi="Arial"/>
          <w:b/>
          <w:bCs/>
          <w:sz w:val="23"/>
          <w:szCs w:val="23"/>
        </w:rPr>
        <w:t xml:space="preserve">Fixture</w:t>
      </w:r>
    </w:p>
    <w:p>
      <w:pPr>
        <w:spacing w:after="80" w:before="80" w:line="300"/>
      </w:pPr>
      <w:r>
        <w:rPr>
          <w:rFonts w:ascii="Arial" w:cs="Arial" w:eastAsia="Arial" w:hAnsi="Arial"/>
          <w:sz w:val="22"/>
          <w:szCs w:val="22"/>
        </w:rPr>
        <w:t xml:space="preserve">A specific match between two teams at a specific time in a specific competition. Identity is internal and stable; metadata is mutable.</w:t>
      </w:r>
    </w:p>
    <w:p>
      <w:pPr>
        <w:pStyle w:val="ListParagraph"/>
        <w:numPr>
          <w:ilvl w:val="0"/>
          <w:numId w:val="2"/>
        </w:numPr>
        <w:spacing w:after="40" w:before="40" w:line="300"/>
      </w:pPr>
      <w:r>
        <w:rPr>
          <w:rFonts w:ascii="Consolas" w:cs="Consolas" w:eastAsia="Consolas" w:hAnsi="Consolas"/>
          <w:sz w:val="22"/>
          <w:szCs w:val="22"/>
        </w:rPr>
        <w:t xml:space="preserve">id</w:t>
      </w:r>
      <w:r>
        <w:rPr>
          <w:rFonts w:ascii="Arial" w:cs="Arial" w:eastAsia="Arial" w:hAnsi="Arial"/>
          <w:sz w:val="22"/>
          <w:szCs w:val="22"/>
        </w:rPr>
        <w:t xml:space="preserve"> — internal UUID, immutable for the life of the match.</w:t>
      </w:r>
    </w:p>
    <w:p>
      <w:pPr>
        <w:pStyle w:val="ListParagraph"/>
        <w:numPr>
          <w:ilvl w:val="0"/>
          <w:numId w:val="2"/>
        </w:numPr>
        <w:spacing w:after="40" w:before="40" w:line="300"/>
      </w:pPr>
      <w:r>
        <w:rPr>
          <w:rFonts w:ascii="Consolas" w:cs="Consolas" w:eastAsia="Consolas" w:hAnsi="Consolas"/>
          <w:sz w:val="22"/>
          <w:szCs w:val="22"/>
        </w:rPr>
        <w:t xml:space="preserve">home_team_id, away_team_id</w:t>
      </w:r>
      <w:r>
        <w:rPr>
          <w:rFonts w:ascii="Arial" w:cs="Arial" w:eastAsia="Arial" w:hAnsi="Arial"/>
          <w:sz w:val="22"/>
          <w:szCs w:val="22"/>
        </w:rPr>
        <w:t xml:space="preserve"> — references to teams.</w:t>
      </w:r>
    </w:p>
    <w:p>
      <w:pPr>
        <w:pStyle w:val="ListParagraph"/>
        <w:numPr>
          <w:ilvl w:val="0"/>
          <w:numId w:val="2"/>
        </w:numPr>
        <w:spacing w:after="40" w:before="40" w:line="300"/>
      </w:pPr>
      <w:r>
        <w:rPr>
          <w:rFonts w:ascii="Consolas" w:cs="Consolas" w:eastAsia="Consolas" w:hAnsi="Consolas"/>
          <w:sz w:val="22"/>
          <w:szCs w:val="22"/>
        </w:rPr>
        <w:t xml:space="preserve">competition_id</w:t>
      </w:r>
      <w:r>
        <w:rPr>
          <w:rFonts w:ascii="Arial" w:cs="Arial" w:eastAsia="Arial" w:hAnsi="Arial"/>
          <w:sz w:val="22"/>
          <w:szCs w:val="22"/>
        </w:rPr>
        <w:t xml:space="preserve"> — reference to competition.</w:t>
      </w:r>
    </w:p>
    <w:p>
      <w:pPr>
        <w:pStyle w:val="ListParagraph"/>
        <w:numPr>
          <w:ilvl w:val="0"/>
          <w:numId w:val="2"/>
        </w:numPr>
        <w:spacing w:after="40" w:before="40" w:line="300"/>
      </w:pPr>
      <w:r>
        <w:rPr>
          <w:rFonts w:ascii="Consolas" w:cs="Consolas" w:eastAsia="Consolas" w:hAnsi="Consolas"/>
          <w:sz w:val="22"/>
          <w:szCs w:val="22"/>
        </w:rPr>
        <w:t xml:space="preserve">kickoff_at</w:t>
      </w:r>
      <w:r>
        <w:rPr>
          <w:rFonts w:ascii="Arial" w:cs="Arial" w:eastAsia="Arial" w:hAnsi="Arial"/>
          <w:sz w:val="22"/>
          <w:szCs w:val="22"/>
        </w:rPr>
        <w:t xml:space="preserve"> — timestamptz, UTC. Mutable (matches get rescheduled).</w:t>
      </w:r>
    </w:p>
    <w:p>
      <w:pPr>
        <w:pStyle w:val="ListParagraph"/>
        <w:numPr>
          <w:ilvl w:val="0"/>
          <w:numId w:val="2"/>
        </w:numPr>
        <w:spacing w:after="40" w:before="40" w:line="300"/>
      </w:pPr>
      <w:r>
        <w:rPr>
          <w:rFonts w:ascii="Consolas" w:cs="Consolas" w:eastAsia="Consolas" w:hAnsi="Consolas"/>
          <w:sz w:val="22"/>
          <w:szCs w:val="22"/>
        </w:rPr>
        <w:t xml:space="preserve">stage</w:t>
      </w:r>
      <w:r>
        <w:rPr>
          <w:rFonts w:ascii="Arial" w:cs="Arial" w:eastAsia="Arial" w:hAnsi="Arial"/>
          <w:sz w:val="22"/>
          <w:szCs w:val="22"/>
        </w:rPr>
        <w:t xml:space="preserve"> — group/round/leg/playoff metadata. Mutable.</w:t>
      </w:r>
    </w:p>
    <w:p>
      <w:pPr>
        <w:pStyle w:val="ListParagraph"/>
        <w:numPr>
          <w:ilvl w:val="0"/>
          <w:numId w:val="2"/>
        </w:numPr>
        <w:spacing w:after="40" w:before="40" w:line="300"/>
      </w:pPr>
      <w:r>
        <w:rPr>
          <w:rFonts w:ascii="Consolas" w:cs="Consolas" w:eastAsia="Consolas" w:hAnsi="Consolas"/>
          <w:sz w:val="22"/>
          <w:szCs w:val="22"/>
        </w:rPr>
        <w:t xml:space="preserve">tie_id</w:t>
      </w:r>
      <w:r>
        <w:rPr>
          <w:rFonts w:ascii="Arial" w:cs="Arial" w:eastAsia="Arial" w:hAnsi="Arial"/>
          <w:sz w:val="22"/>
          <w:szCs w:val="22"/>
        </w:rPr>
        <w:t xml:space="preserve"> — optional, groups two-leg ties.</w:t>
      </w:r>
    </w:p>
    <w:p>
      <w:pPr>
        <w:pStyle w:val="ListParagraph"/>
        <w:numPr>
          <w:ilvl w:val="0"/>
          <w:numId w:val="2"/>
        </w:numPr>
        <w:spacing w:after="40" w:before="40" w:line="300"/>
      </w:pPr>
      <w:r>
        <w:rPr>
          <w:rFonts w:ascii="Consolas" w:cs="Consolas" w:eastAsia="Consolas" w:hAnsi="Consolas"/>
          <w:sz w:val="22"/>
          <w:szCs w:val="22"/>
        </w:rPr>
        <w:t xml:space="preserve">state</w:t>
      </w:r>
      <w:r>
        <w:rPr>
          <w:rFonts w:ascii="Arial" w:cs="Arial" w:eastAsia="Arial" w:hAnsi="Arial"/>
          <w:sz w:val="22"/>
          <w:szCs w:val="22"/>
        </w:rPr>
        <w:t xml:space="preserve"> — scheduled / live / finished / cancelled / postponed.</w:t>
      </w:r>
    </w:p>
    <w:p>
      <w:pPr>
        <w:pStyle w:val="ListParagraph"/>
        <w:numPr>
          <w:ilvl w:val="0"/>
          <w:numId w:val="2"/>
        </w:numPr>
        <w:spacing w:after="40" w:before="40" w:line="300"/>
      </w:pPr>
      <w:r>
        <w:rPr>
          <w:rFonts w:ascii="Consolas" w:cs="Consolas" w:eastAsia="Consolas" w:hAnsi="Consolas"/>
          <w:sz w:val="22"/>
          <w:szCs w:val="22"/>
        </w:rPr>
        <w:t xml:space="preserve">score_home, score_away</w:t>
      </w:r>
      <w:r>
        <w:rPr>
          <w:rFonts w:ascii="Arial" w:cs="Arial" w:eastAsia="Arial" w:hAnsi="Arial"/>
          <w:sz w:val="22"/>
          <w:szCs w:val="22"/>
        </w:rPr>
        <w:t xml:space="preserve"> — current score, mutable. Authoritative source: FL.</w:t>
      </w:r>
    </w:p>
    <w:p>
      <w:pPr>
        <w:pStyle w:val="ListParagraph"/>
        <w:numPr>
          <w:ilvl w:val="0"/>
          <w:numId w:val="2"/>
        </w:numPr>
        <w:spacing w:after="40" w:before="40" w:line="300"/>
      </w:pPr>
      <w:r>
        <w:rPr>
          <w:rFonts w:ascii="Consolas" w:cs="Consolas" w:eastAsia="Consolas" w:hAnsi="Consolas"/>
          <w:sz w:val="22"/>
          <w:szCs w:val="22"/>
        </w:rPr>
        <w:t xml:space="preserve">venue, neutral_ground, behind_closed_doors</w:t>
      </w:r>
      <w:r>
        <w:rPr>
          <w:rFonts w:ascii="Arial" w:cs="Arial" w:eastAsia="Arial" w:hAnsi="Arial"/>
          <w:sz w:val="22"/>
          <w:szCs w:val="22"/>
        </w:rPr>
        <w:t xml:space="preserve"> — metadata.</w:t>
      </w:r>
    </w:p>
    <w:p>
      <w:pPr>
        <w:pStyle w:val="ListParagraph"/>
        <w:numPr>
          <w:ilvl w:val="0"/>
          <w:numId w:val="2"/>
        </w:numPr>
        <w:spacing w:after="40" w:before="40" w:line="300"/>
      </w:pPr>
      <w:r>
        <w:rPr>
          <w:rFonts w:ascii="Consolas" w:cs="Consolas" w:eastAsia="Consolas" w:hAnsi="Consolas"/>
          <w:sz w:val="22"/>
          <w:szCs w:val="22"/>
        </w:rPr>
        <w:t xml:space="preserve">created_at, updated_at</w:t>
      </w:r>
      <w:r>
        <w:rPr>
          <w:rFonts w:ascii="Arial" w:cs="Arial" w:eastAsia="Arial" w:hAnsi="Arial"/>
          <w:sz w:val="22"/>
          <w:szCs w:val="22"/>
        </w:rPr>
        <w:t xml:space="preserve"> — audit.</w:t>
      </w:r>
    </w:p>
    <w:p>
      <w:pPr>
        <w:pStyle w:val="Heading3"/>
        <w:spacing w:after="120" w:before="220"/>
      </w:pPr>
      <w:r>
        <w:rPr>
          <w:rFonts w:ascii="Arial" w:cs="Arial" w:eastAsia="Arial" w:hAnsi="Arial"/>
          <w:b/>
          <w:bCs/>
          <w:sz w:val="23"/>
          <w:szCs w:val="23"/>
        </w:rPr>
        <w:t xml:space="preserve">Team</w:t>
      </w:r>
    </w:p>
    <w:p>
      <w:pPr>
        <w:spacing w:after="80" w:before="80" w:line="300"/>
      </w:pPr>
      <w:r>
        <w:rPr>
          <w:rFonts w:ascii="Arial" w:cs="Arial" w:eastAsia="Arial" w:hAnsi="Arial"/>
          <w:sz w:val="22"/>
          <w:szCs w:val="22"/>
        </w:rPr>
        <w:t xml:space="preserve">A football club, basketball team, or equivalent organizational unit competing in matches.</w:t>
      </w:r>
    </w:p>
    <w:p>
      <w:pPr>
        <w:pStyle w:val="ListParagraph"/>
        <w:numPr>
          <w:ilvl w:val="0"/>
          <w:numId w:val="2"/>
        </w:numPr>
        <w:spacing w:after="40" w:before="40" w:line="300"/>
      </w:pPr>
      <w:r>
        <w:rPr>
          <w:rFonts w:ascii="Consolas" w:cs="Consolas" w:eastAsia="Consolas" w:hAnsi="Consolas"/>
          <w:sz w:val="22"/>
          <w:szCs w:val="22"/>
        </w:rPr>
        <w:t xml:space="preserve">id</w:t>
      </w:r>
      <w:r>
        <w:rPr>
          <w:rFonts w:ascii="Arial" w:cs="Arial" w:eastAsia="Arial" w:hAnsi="Arial"/>
          <w:sz w:val="22"/>
          <w:szCs w:val="22"/>
        </w:rPr>
        <w:t xml:space="preserve"> — internal UUID.</w:t>
      </w:r>
    </w:p>
    <w:p>
      <w:pPr>
        <w:pStyle w:val="ListParagraph"/>
        <w:numPr>
          <w:ilvl w:val="0"/>
          <w:numId w:val="2"/>
        </w:numPr>
        <w:spacing w:after="40" w:before="40" w:line="300"/>
      </w:pPr>
      <w:r>
        <w:rPr>
          <w:rFonts w:ascii="Consolas" w:cs="Consolas" w:eastAsia="Consolas" w:hAnsi="Consolas"/>
          <w:sz w:val="22"/>
          <w:szCs w:val="22"/>
        </w:rPr>
        <w:t xml:space="preserve">canonical_name</w:t>
      </w:r>
      <w:r>
        <w:rPr>
          <w:rFonts w:ascii="Arial" w:cs="Arial" w:eastAsia="Arial" w:hAnsi="Arial"/>
          <w:sz w:val="22"/>
          <w:szCs w:val="22"/>
        </w:rPr>
        <w:t xml:space="preserve"> — display name, original encoding (with accents and special characters preserved).</w:t>
      </w:r>
    </w:p>
    <w:p>
      <w:pPr>
        <w:pStyle w:val="ListParagraph"/>
        <w:numPr>
          <w:ilvl w:val="0"/>
          <w:numId w:val="2"/>
        </w:numPr>
        <w:spacing w:after="40" w:before="40" w:line="300"/>
      </w:pPr>
      <w:r>
        <w:rPr>
          <w:rFonts w:ascii="Consolas" w:cs="Consolas" w:eastAsia="Consolas" w:hAnsi="Consolas"/>
          <w:sz w:val="22"/>
          <w:szCs w:val="22"/>
        </w:rPr>
        <w:t xml:space="preserve">normalized_name</w:t>
      </w:r>
      <w:r>
        <w:rPr>
          <w:rFonts w:ascii="Arial" w:cs="Arial" w:eastAsia="Arial" w:hAnsi="Arial"/>
          <w:sz w:val="22"/>
          <w:szCs w:val="22"/>
        </w:rPr>
        <w:t xml:space="preserve"> — lowercased, accents stripped, whitespace collapsed. For matching only.</w:t>
      </w:r>
    </w:p>
    <w:p>
      <w:pPr>
        <w:pStyle w:val="ListParagraph"/>
        <w:numPr>
          <w:ilvl w:val="0"/>
          <w:numId w:val="2"/>
        </w:numPr>
        <w:spacing w:after="40" w:before="40" w:line="300"/>
      </w:pPr>
      <w:r>
        <w:rPr>
          <w:rFonts w:ascii="Consolas" w:cs="Consolas" w:eastAsia="Consolas" w:hAnsi="Consolas"/>
          <w:sz w:val="22"/>
          <w:szCs w:val="22"/>
        </w:rPr>
        <w:t xml:space="preserve">country_code</w:t>
      </w:r>
      <w:r>
        <w:rPr>
          <w:rFonts w:ascii="Arial" w:cs="Arial" w:eastAsia="Arial" w:hAnsi="Arial"/>
          <w:sz w:val="22"/>
          <w:szCs w:val="22"/>
        </w:rPr>
        <w:t xml:space="preserve"> — ISO 3166-1 alpha-2.</w:t>
      </w:r>
    </w:p>
    <w:p>
      <w:pPr>
        <w:pStyle w:val="ListParagraph"/>
        <w:numPr>
          <w:ilvl w:val="0"/>
          <w:numId w:val="2"/>
        </w:numPr>
        <w:spacing w:after="40" w:before="40" w:line="300"/>
      </w:pPr>
      <w:r>
        <w:rPr>
          <w:rFonts w:ascii="Consolas" w:cs="Consolas" w:eastAsia="Consolas" w:hAnsi="Consolas"/>
          <w:sz w:val="22"/>
          <w:szCs w:val="22"/>
        </w:rPr>
        <w:t xml:space="preserve">sport_id</w:t>
      </w:r>
      <w:r>
        <w:rPr>
          <w:rFonts w:ascii="Arial" w:cs="Arial" w:eastAsia="Arial" w:hAnsi="Arial"/>
          <w:sz w:val="22"/>
          <w:szCs w:val="22"/>
        </w:rPr>
        <w:t xml:space="preserve"> — reference to sport.</w:t>
      </w:r>
    </w:p>
    <w:p>
      <w:pPr>
        <w:pStyle w:val="ListParagraph"/>
        <w:numPr>
          <w:ilvl w:val="0"/>
          <w:numId w:val="2"/>
        </w:numPr>
        <w:spacing w:after="40" w:before="40" w:line="300"/>
      </w:pPr>
      <w:r>
        <w:rPr>
          <w:rFonts w:ascii="Consolas" w:cs="Consolas" w:eastAsia="Consolas" w:hAnsi="Consolas"/>
          <w:sz w:val="22"/>
          <w:szCs w:val="22"/>
        </w:rPr>
        <w:t xml:space="preserve">logo_url, logo_source</w:t>
      </w:r>
      <w:r>
        <w:rPr>
          <w:rFonts w:ascii="Arial" w:cs="Arial" w:eastAsia="Arial" w:hAnsi="Arial"/>
          <w:sz w:val="22"/>
          <w:szCs w:val="22"/>
        </w:rPr>
        <w:t xml:space="preserve"> — populated on first paired sighting from any provider.</w:t>
      </w:r>
    </w:p>
    <w:p>
      <w:pPr>
        <w:pStyle w:val="Heading3"/>
        <w:spacing w:after="120" w:before="220"/>
      </w:pPr>
      <w:r>
        <w:rPr>
          <w:rFonts w:ascii="Arial" w:cs="Arial" w:eastAsia="Arial" w:hAnsi="Arial"/>
          <w:b/>
          <w:bCs/>
          <w:sz w:val="23"/>
          <w:szCs w:val="23"/>
        </w:rPr>
        <w:t xml:space="preserve">Team alias</w:t>
      </w:r>
    </w:p>
    <w:p>
      <w:pPr>
        <w:spacing w:after="80" w:before="80" w:line="300"/>
      </w:pPr>
      <w:r>
        <w:rPr>
          <w:rFonts w:ascii="Arial" w:cs="Arial" w:eastAsia="Arial" w:hAnsi="Arial"/>
          <w:sz w:val="22"/>
          <w:szCs w:val="22"/>
        </w:rPr>
        <w:t xml:space="preserve">Many-to-one mapping from provider strings to canonical teams. This is where 'BAY ↔ BMU ↔ Bayern Munich' lives, replacing the hardcoded alias dictionaries in the current codebase.</w:t>
      </w:r>
    </w:p>
    <w:p>
      <w:pPr>
        <w:pStyle w:val="ListParagraph"/>
        <w:numPr>
          <w:ilvl w:val="0"/>
          <w:numId w:val="2"/>
        </w:numPr>
        <w:spacing w:after="40" w:before="40" w:line="300"/>
      </w:pPr>
      <w:r>
        <w:rPr>
          <w:rFonts w:ascii="Consolas" w:cs="Consolas" w:eastAsia="Consolas" w:hAnsi="Consolas"/>
          <w:sz w:val="22"/>
          <w:szCs w:val="22"/>
        </w:rPr>
        <w:t xml:space="preserve">id</w:t>
      </w:r>
      <w:r>
        <w:rPr>
          <w:rFonts w:ascii="Arial" w:cs="Arial" w:eastAsia="Arial" w:hAnsi="Arial"/>
          <w:sz w:val="22"/>
          <w:szCs w:val="22"/>
        </w:rPr>
        <w:t xml:space="preserve"> — internal UUID.</w:t>
      </w:r>
    </w:p>
    <w:p>
      <w:pPr>
        <w:pStyle w:val="ListParagraph"/>
        <w:numPr>
          <w:ilvl w:val="0"/>
          <w:numId w:val="2"/>
        </w:numPr>
        <w:spacing w:after="40" w:before="40" w:line="300"/>
      </w:pPr>
      <w:r>
        <w:rPr>
          <w:rFonts w:ascii="Consolas" w:cs="Consolas" w:eastAsia="Consolas" w:hAnsi="Consolas"/>
          <w:sz w:val="22"/>
          <w:szCs w:val="22"/>
        </w:rPr>
        <w:t xml:space="preserve">team_id</w:t>
      </w:r>
      <w:r>
        <w:rPr>
          <w:rFonts w:ascii="Arial" w:cs="Arial" w:eastAsia="Arial" w:hAnsi="Arial"/>
          <w:sz w:val="22"/>
          <w:szCs w:val="22"/>
        </w:rPr>
        <w:t xml:space="preserve"> — reference to team.</w:t>
      </w:r>
    </w:p>
    <w:p>
      <w:pPr>
        <w:pStyle w:val="ListParagraph"/>
        <w:numPr>
          <w:ilvl w:val="0"/>
          <w:numId w:val="2"/>
        </w:numPr>
        <w:spacing w:after="40" w:before="40" w:line="300"/>
      </w:pPr>
      <w:r>
        <w:rPr>
          <w:rFonts w:ascii="Consolas" w:cs="Consolas" w:eastAsia="Consolas" w:hAnsi="Consolas"/>
          <w:sz w:val="22"/>
          <w:szCs w:val="22"/>
        </w:rPr>
        <w:t xml:space="preserve">alias</w:t>
      </w:r>
      <w:r>
        <w:rPr>
          <w:rFonts w:ascii="Arial" w:cs="Arial" w:eastAsia="Arial" w:hAnsi="Arial"/>
          <w:sz w:val="22"/>
          <w:szCs w:val="22"/>
        </w:rPr>
        <w:t xml:space="preserve"> — the string as seen in the wild ('BAY', 'Bayern', 'FC Bayern München').</w:t>
      </w:r>
    </w:p>
    <w:p>
      <w:pPr>
        <w:pStyle w:val="ListParagraph"/>
        <w:numPr>
          <w:ilvl w:val="0"/>
          <w:numId w:val="2"/>
        </w:numPr>
        <w:spacing w:after="40" w:before="40" w:line="300"/>
      </w:pPr>
      <w:r>
        <w:rPr>
          <w:rFonts w:ascii="Consolas" w:cs="Consolas" w:eastAsia="Consolas" w:hAnsi="Consolas"/>
          <w:sz w:val="22"/>
          <w:szCs w:val="22"/>
        </w:rPr>
        <w:t xml:space="preserve">alias_normalized</w:t>
      </w:r>
      <w:r>
        <w:rPr>
          <w:rFonts w:ascii="Arial" w:cs="Arial" w:eastAsia="Arial" w:hAnsi="Arial"/>
          <w:sz w:val="22"/>
          <w:szCs w:val="22"/>
        </w:rPr>
        <w:t xml:space="preserve"> — for matching.</w:t>
      </w:r>
    </w:p>
    <w:p>
      <w:pPr>
        <w:pStyle w:val="ListParagraph"/>
        <w:numPr>
          <w:ilvl w:val="0"/>
          <w:numId w:val="2"/>
        </w:numPr>
        <w:spacing w:after="40" w:before="40" w:line="300"/>
      </w:pPr>
      <w:r>
        <w:rPr>
          <w:rFonts w:ascii="Consolas" w:cs="Consolas" w:eastAsia="Consolas" w:hAnsi="Consolas"/>
          <w:sz w:val="22"/>
          <w:szCs w:val="22"/>
        </w:rPr>
        <w:t xml:space="preserve">source</w:t>
      </w:r>
      <w:r>
        <w:rPr>
          <w:rFonts w:ascii="Arial" w:cs="Arial" w:eastAsia="Arial" w:hAnsi="Arial"/>
          <w:sz w:val="22"/>
          <w:szCs w:val="22"/>
        </w:rPr>
        <w:t xml:space="preserve"> — kalshi / fl / polymarket / oddsapi / manual_review / human_curated.</w:t>
      </w:r>
    </w:p>
    <w:p>
      <w:pPr>
        <w:pStyle w:val="ListParagraph"/>
        <w:numPr>
          <w:ilvl w:val="0"/>
          <w:numId w:val="2"/>
        </w:numPr>
        <w:spacing w:after="40" w:before="40" w:line="300"/>
      </w:pPr>
      <w:r>
        <w:rPr>
          <w:rFonts w:ascii="Consolas" w:cs="Consolas" w:eastAsia="Consolas" w:hAnsi="Consolas"/>
          <w:sz w:val="22"/>
          <w:szCs w:val="22"/>
        </w:rPr>
        <w:t xml:space="preserve">confidence</w:t>
      </w:r>
      <w:r>
        <w:rPr>
          <w:rFonts w:ascii="Arial" w:cs="Arial" w:eastAsia="Arial" w:hAnsi="Arial"/>
          <w:sz w:val="22"/>
          <w:szCs w:val="22"/>
        </w:rPr>
        <w:t xml:space="preserve"> — 0–1, may be 1.0 for human-curated.</w:t>
      </w:r>
    </w:p>
    <w:p>
      <w:pPr>
        <w:pStyle w:val="Heading3"/>
        <w:spacing w:after="120" w:before="220"/>
      </w:pPr>
      <w:r>
        <w:rPr>
          <w:rFonts w:ascii="Arial" w:cs="Arial" w:eastAsia="Arial" w:hAnsi="Arial"/>
          <w:b/>
          <w:bCs/>
          <w:sz w:val="23"/>
          <w:szCs w:val="23"/>
        </w:rPr>
        <w:t xml:space="preserve">Competition</w:t>
      </w:r>
    </w:p>
    <w:p>
      <w:pPr>
        <w:spacing w:after="80" w:before="80" w:line="300"/>
      </w:pPr>
      <w:r>
        <w:rPr>
          <w:rFonts w:ascii="Arial" w:cs="Arial" w:eastAsia="Arial" w:hAnsi="Arial"/>
          <w:sz w:val="22"/>
          <w:szCs w:val="22"/>
        </w:rPr>
        <w:t xml:space="preserve">A league, tournament, or organized series of matches.</w:t>
      </w:r>
    </w:p>
    <w:p>
      <w:pPr>
        <w:pStyle w:val="ListParagraph"/>
        <w:numPr>
          <w:ilvl w:val="0"/>
          <w:numId w:val="2"/>
        </w:numPr>
        <w:spacing w:after="40" w:before="40" w:line="300"/>
      </w:pPr>
      <w:r>
        <w:rPr>
          <w:rFonts w:ascii="Consolas" w:cs="Consolas" w:eastAsia="Consolas" w:hAnsi="Consolas"/>
          <w:sz w:val="22"/>
          <w:szCs w:val="22"/>
        </w:rPr>
        <w:t xml:space="preserve">id, canonical_name, normalized_name, country_code, sport_id</w:t>
      </w:r>
      <w:r>
        <w:rPr>
          <w:rFonts w:ascii="Arial" w:cs="Arial" w:eastAsia="Arial" w:hAnsi="Arial"/>
          <w:sz w:val="22"/>
          <w:szCs w:val="22"/>
        </w:rPr>
        <w:t xml:space="preserve"> — analogous to teams.</w:t>
      </w:r>
    </w:p>
    <w:p>
      <w:pPr>
        <w:pStyle w:val="ListParagraph"/>
        <w:numPr>
          <w:ilvl w:val="0"/>
          <w:numId w:val="2"/>
        </w:numPr>
        <w:spacing w:after="40" w:before="40" w:line="300"/>
      </w:pPr>
      <w:r>
        <w:rPr>
          <w:rFonts w:ascii="Consolas" w:cs="Consolas" w:eastAsia="Consolas" w:hAnsi="Consolas"/>
          <w:sz w:val="22"/>
          <w:szCs w:val="22"/>
        </w:rPr>
        <w:t xml:space="preserve">season</w:t>
      </w:r>
      <w:r>
        <w:rPr>
          <w:rFonts w:ascii="Arial" w:cs="Arial" w:eastAsia="Arial" w:hAnsi="Arial"/>
          <w:sz w:val="22"/>
          <w:szCs w:val="22"/>
        </w:rPr>
        <w:t xml:space="preserve"> — e.g., '2025-26' for European soccer.</w:t>
      </w:r>
    </w:p>
    <w:p>
      <w:pPr>
        <w:pStyle w:val="ListParagraph"/>
        <w:numPr>
          <w:ilvl w:val="0"/>
          <w:numId w:val="2"/>
        </w:numPr>
        <w:spacing w:after="40" w:before="40" w:line="300"/>
      </w:pPr>
      <w:r>
        <w:rPr>
          <w:rFonts w:ascii="Consolas" w:cs="Consolas" w:eastAsia="Consolas" w:hAnsi="Consolas"/>
          <w:sz w:val="22"/>
          <w:szCs w:val="22"/>
        </w:rPr>
        <w:t xml:space="preserve">competition_type</w:t>
      </w:r>
      <w:r>
        <w:rPr>
          <w:rFonts w:ascii="Arial" w:cs="Arial" w:eastAsia="Arial" w:hAnsi="Arial"/>
          <w:sz w:val="22"/>
          <w:szCs w:val="22"/>
        </w:rPr>
        <w:t xml:space="preserve"> — league / cup / international / friendly.</w:t>
      </w:r>
    </w:p>
    <w:p>
      <w:pPr>
        <w:pStyle w:val="Heading3"/>
        <w:spacing w:after="120" w:before="220"/>
      </w:pPr>
      <w:r>
        <w:rPr>
          <w:rFonts w:ascii="Arial" w:cs="Arial" w:eastAsia="Arial" w:hAnsi="Arial"/>
          <w:b/>
          <w:bCs/>
          <w:sz w:val="23"/>
          <w:szCs w:val="23"/>
        </w:rPr>
        <w:t xml:space="preserve">Sport</w:t>
      </w:r>
    </w:p>
    <w:p>
      <w:pPr>
        <w:spacing w:after="80" w:before="80" w:line="300"/>
      </w:pPr>
      <w:r>
        <w:rPr>
          <w:rFonts w:ascii="Arial" w:cs="Arial" w:eastAsia="Arial" w:hAnsi="Arial"/>
          <w:sz w:val="22"/>
          <w:szCs w:val="22"/>
        </w:rPr>
        <w:t xml:space="preserve">Top-level taxonomy. Soccer, NFL, NBA, MLB, etc. Small finite set; can be seeded statically.</w:t>
      </w:r>
    </w:p>
    <w:p>
      <w:pPr>
        <w:pStyle w:val="Heading2"/>
        <w:spacing w:after="140" w:before="280"/>
      </w:pPr>
      <w:r>
        <w:rPr>
          <w:rFonts w:ascii="Arial" w:cs="Arial" w:eastAsia="Arial" w:hAnsi="Arial"/>
          <w:b/>
          <w:bCs/>
          <w:sz w:val="26"/>
          <w:szCs w:val="26"/>
        </w:rPr>
        <w:t xml:space="preserve">5.2 Provider-specific entities</w:t>
      </w:r>
    </w:p>
    <w:p>
      <w:pPr>
        <w:spacing w:after="80" w:before="80" w:line="300"/>
      </w:pPr>
      <w:r>
        <w:rPr>
          <w:rFonts w:ascii="Arial" w:cs="Arial" w:eastAsia="Arial" w:hAnsi="Arial"/>
          <w:sz w:val="22"/>
          <w:szCs w:val="22"/>
        </w:rPr>
        <w:t xml:space="preserve">Provider records are stored in dedicated tables, with a nullable foreign key to the canonical fixture. NULL means 'not yet resolved' and is a queryable, first-class state.</w:t>
      </w:r>
    </w:p>
    <w:p>
      <w:pPr>
        <w:pStyle w:val="Heading3"/>
        <w:spacing w:after="120" w:before="220"/>
      </w:pPr>
      <w:r>
        <w:rPr>
          <w:rFonts w:ascii="Arial" w:cs="Arial" w:eastAsia="Arial" w:hAnsi="Arial"/>
          <w:b/>
          <w:bCs/>
          <w:sz w:val="23"/>
          <w:szCs w:val="23"/>
        </w:rPr>
        <w:t xml:space="preserve">fl_events</w:t>
      </w:r>
    </w:p>
    <w:p>
      <w:pPr>
        <w:pStyle w:val="ListParagraph"/>
        <w:numPr>
          <w:ilvl w:val="0"/>
          <w:numId w:val="2"/>
        </w:numPr>
        <w:spacing w:after="40" w:before="40" w:line="300"/>
      </w:pPr>
      <w:r>
        <w:rPr>
          <w:rFonts w:ascii="Consolas" w:cs="Consolas" w:eastAsia="Consolas" w:hAnsi="Consolas"/>
          <w:sz w:val="22"/>
          <w:szCs w:val="22"/>
        </w:rPr>
        <w:t xml:space="preserve">fl_event_id</w:t>
      </w:r>
      <w:r>
        <w:rPr>
          <w:rFonts w:ascii="Arial" w:cs="Arial" w:eastAsia="Arial" w:hAnsi="Arial"/>
          <w:sz w:val="22"/>
          <w:szCs w:val="22"/>
        </w:rPr>
        <w:t xml:space="preserve"> — provider primary key.</w:t>
      </w:r>
    </w:p>
    <w:p>
      <w:pPr>
        <w:pStyle w:val="ListParagraph"/>
        <w:numPr>
          <w:ilvl w:val="0"/>
          <w:numId w:val="2"/>
        </w:numPr>
        <w:spacing w:after="40" w:before="40" w:line="300"/>
      </w:pPr>
      <w:r>
        <w:rPr>
          <w:rFonts w:ascii="Consolas" w:cs="Consolas" w:eastAsia="Consolas" w:hAnsi="Consolas"/>
          <w:sz w:val="22"/>
          <w:szCs w:val="22"/>
        </w:rPr>
        <w:t xml:space="preserve">fixture_id</w:t>
      </w:r>
      <w:r>
        <w:rPr>
          <w:rFonts w:ascii="Arial" w:cs="Arial" w:eastAsia="Arial" w:hAnsi="Arial"/>
          <w:sz w:val="22"/>
          <w:szCs w:val="22"/>
        </w:rPr>
        <w:t xml:space="preserve"> — nullable FK to fixtures.</w:t>
      </w:r>
    </w:p>
    <w:p>
      <w:pPr>
        <w:pStyle w:val="ListParagraph"/>
        <w:numPr>
          <w:ilvl w:val="0"/>
          <w:numId w:val="2"/>
        </w:numPr>
        <w:spacing w:after="40" w:before="40" w:line="300"/>
      </w:pPr>
      <w:r>
        <w:rPr>
          <w:rFonts w:ascii="Consolas" w:cs="Consolas" w:eastAsia="Consolas" w:hAnsi="Consolas"/>
          <w:sz w:val="22"/>
          <w:szCs w:val="22"/>
        </w:rPr>
        <w:t xml:space="preserve">raw_payload</w:t>
      </w:r>
      <w:r>
        <w:rPr>
          <w:rFonts w:ascii="Arial" w:cs="Arial" w:eastAsia="Arial" w:hAnsi="Arial"/>
          <w:sz w:val="22"/>
          <w:szCs w:val="22"/>
        </w:rPr>
        <w:t xml:space="preserve"> — JSONB, full FL response for this event.</w:t>
      </w:r>
    </w:p>
    <w:p>
      <w:pPr>
        <w:pStyle w:val="ListParagraph"/>
        <w:numPr>
          <w:ilvl w:val="0"/>
          <w:numId w:val="2"/>
        </w:numPr>
        <w:spacing w:after="40" w:before="40" w:line="300"/>
      </w:pPr>
      <w:r>
        <w:rPr>
          <w:rFonts w:ascii="Consolas" w:cs="Consolas" w:eastAsia="Consolas" w:hAnsi="Consolas"/>
          <w:sz w:val="22"/>
          <w:szCs w:val="22"/>
        </w:rPr>
        <w:t xml:space="preserve">last_seen_at, last_changed_at</w:t>
      </w:r>
      <w:r>
        <w:rPr>
          <w:rFonts w:ascii="Arial" w:cs="Arial" w:eastAsia="Arial" w:hAnsi="Arial"/>
          <w:sz w:val="22"/>
          <w:szCs w:val="22"/>
        </w:rPr>
        <w:t xml:space="preserve"> — for change detection and stale-data eviction.</w:t>
      </w:r>
    </w:p>
    <w:p>
      <w:pPr>
        <w:pStyle w:val="Heading3"/>
        <w:spacing w:after="120" w:before="220"/>
      </w:pPr>
      <w:r>
        <w:rPr>
          <w:rFonts w:ascii="Arial" w:cs="Arial" w:eastAsia="Arial" w:hAnsi="Arial"/>
          <w:b/>
          <w:bCs/>
          <w:sz w:val="23"/>
          <w:szCs w:val="23"/>
        </w:rPr>
        <w:t xml:space="preserve">kalshi_markets</w:t>
      </w:r>
    </w:p>
    <w:p>
      <w:pPr>
        <w:pStyle w:val="ListParagraph"/>
        <w:numPr>
          <w:ilvl w:val="0"/>
          <w:numId w:val="2"/>
        </w:numPr>
        <w:spacing w:after="40" w:before="40" w:line="300"/>
      </w:pPr>
      <w:r>
        <w:rPr>
          <w:rFonts w:ascii="Consolas" w:cs="Consolas" w:eastAsia="Consolas" w:hAnsi="Consolas"/>
          <w:sz w:val="22"/>
          <w:szCs w:val="22"/>
        </w:rPr>
        <w:t xml:space="preserve">ticker</w:t>
      </w:r>
      <w:r>
        <w:rPr>
          <w:rFonts w:ascii="Arial" w:cs="Arial" w:eastAsia="Arial" w:hAnsi="Arial"/>
          <w:sz w:val="22"/>
          <w:szCs w:val="22"/>
        </w:rPr>
        <w:t xml:space="preserve"> — provider primary key.</w:t>
      </w:r>
    </w:p>
    <w:p>
      <w:pPr>
        <w:pStyle w:val="ListParagraph"/>
        <w:numPr>
          <w:ilvl w:val="0"/>
          <w:numId w:val="2"/>
        </w:numPr>
        <w:spacing w:after="40" w:before="40" w:line="300"/>
      </w:pPr>
      <w:r>
        <w:rPr>
          <w:rFonts w:ascii="Consolas" w:cs="Consolas" w:eastAsia="Consolas" w:hAnsi="Consolas"/>
          <w:sz w:val="22"/>
          <w:szCs w:val="22"/>
        </w:rPr>
        <w:t xml:space="preserve">fixture_id</w:t>
      </w:r>
      <w:r>
        <w:rPr>
          <w:rFonts w:ascii="Arial" w:cs="Arial" w:eastAsia="Arial" w:hAnsi="Arial"/>
          <w:sz w:val="22"/>
          <w:szCs w:val="22"/>
        </w:rPr>
        <w:t xml:space="preserve"> — nullable FK.</w:t>
      </w:r>
    </w:p>
    <w:p>
      <w:pPr>
        <w:pStyle w:val="ListParagraph"/>
        <w:numPr>
          <w:ilvl w:val="0"/>
          <w:numId w:val="2"/>
        </w:numPr>
        <w:spacing w:after="40" w:before="40" w:line="300"/>
      </w:pPr>
      <w:r>
        <w:rPr>
          <w:rFonts w:ascii="Consolas" w:cs="Consolas" w:eastAsia="Consolas" w:hAnsi="Consolas"/>
          <w:sz w:val="22"/>
          <w:szCs w:val="22"/>
        </w:rPr>
        <w:t xml:space="preserve">market_type</w:t>
      </w:r>
      <w:r>
        <w:rPr>
          <w:rFonts w:ascii="Arial" w:cs="Arial" w:eastAsia="Arial" w:hAnsi="Arial"/>
          <w:sz w:val="22"/>
          <w:szCs w:val="22"/>
        </w:rPr>
        <w:t xml:space="preserve"> — game / total / goal / outright / etc.</w:t>
      </w:r>
    </w:p>
    <w:p>
      <w:pPr>
        <w:pStyle w:val="ListParagraph"/>
        <w:numPr>
          <w:ilvl w:val="0"/>
          <w:numId w:val="2"/>
        </w:numPr>
        <w:spacing w:after="40" w:before="40" w:line="300"/>
      </w:pPr>
      <w:r>
        <w:rPr>
          <w:rFonts w:ascii="Consolas" w:cs="Consolas" w:eastAsia="Consolas" w:hAnsi="Consolas"/>
          <w:sz w:val="22"/>
          <w:szCs w:val="22"/>
        </w:rPr>
        <w:t xml:space="preserve">abbr_block, parsed_home_abbr, parsed_away_abbr</w:t>
      </w:r>
      <w:r>
        <w:rPr>
          <w:rFonts w:ascii="Arial" w:cs="Arial" w:eastAsia="Arial" w:hAnsi="Arial"/>
          <w:sz w:val="22"/>
          <w:szCs w:val="22"/>
        </w:rPr>
        <w:t xml:space="preserve"> — extracted from ticker for resolver use.</w:t>
      </w:r>
    </w:p>
    <w:p>
      <w:pPr>
        <w:pStyle w:val="ListParagraph"/>
        <w:numPr>
          <w:ilvl w:val="0"/>
          <w:numId w:val="2"/>
        </w:numPr>
        <w:spacing w:after="40" w:before="40" w:line="300"/>
      </w:pPr>
      <w:r>
        <w:rPr>
          <w:rFonts w:ascii="Consolas" w:cs="Consolas" w:eastAsia="Consolas" w:hAnsi="Consolas"/>
          <w:sz w:val="22"/>
          <w:szCs w:val="22"/>
        </w:rPr>
        <w:t xml:space="preserve">raw_payload</w:t>
      </w:r>
      <w:r>
        <w:rPr>
          <w:rFonts w:ascii="Arial" w:cs="Arial" w:eastAsia="Arial" w:hAnsi="Arial"/>
          <w:sz w:val="22"/>
          <w:szCs w:val="22"/>
        </w:rPr>
        <w:t xml:space="preserve"> — JSONB.</w:t>
      </w:r>
    </w:p>
    <w:p>
      <w:pPr>
        <w:pStyle w:val="ListParagraph"/>
        <w:numPr>
          <w:ilvl w:val="0"/>
          <w:numId w:val="2"/>
        </w:numPr>
        <w:spacing w:after="40" w:before="40" w:line="300"/>
      </w:pPr>
      <w:r>
        <w:rPr>
          <w:rFonts w:ascii="Consolas" w:cs="Consolas" w:eastAsia="Consolas" w:hAnsi="Consolas"/>
          <w:sz w:val="22"/>
          <w:szCs w:val="22"/>
        </w:rPr>
        <w:t xml:space="preserve">last_seen_at, last_changed_at</w:t>
      </w:r>
      <w:r>
        <w:rPr>
          <w:rFonts w:ascii="Arial" w:cs="Arial" w:eastAsia="Arial" w:hAnsi="Arial"/>
          <w:sz w:val="22"/>
          <w:szCs w:val="22"/>
        </w:rPr>
        <w:t xml:space="preserve"> — bookkeeping.</w:t>
      </w:r>
    </w:p>
    <w:p>
      <w:pPr>
        <w:pStyle w:val="Heading3"/>
        <w:spacing w:after="120" w:before="220"/>
      </w:pPr>
      <w:r>
        <w:rPr>
          <w:rFonts w:ascii="Arial" w:cs="Arial" w:eastAsia="Arial" w:hAnsi="Arial"/>
          <w:b/>
          <w:bCs/>
          <w:sz w:val="23"/>
          <w:szCs w:val="23"/>
        </w:rPr>
        <w:t xml:space="preserve">polymarket_markets</w:t>
      </w:r>
    </w:p>
    <w:p>
      <w:pPr>
        <w:pStyle w:val="ListParagraph"/>
        <w:numPr>
          <w:ilvl w:val="0"/>
          <w:numId w:val="2"/>
        </w:numPr>
        <w:spacing w:after="40" w:before="40" w:line="300"/>
      </w:pPr>
      <w:r>
        <w:rPr>
          <w:rFonts w:ascii="Consolas" w:cs="Consolas" w:eastAsia="Consolas" w:hAnsi="Consolas"/>
          <w:sz w:val="22"/>
          <w:szCs w:val="22"/>
        </w:rPr>
        <w:t xml:space="preserve">condition_id</w:t>
      </w:r>
      <w:r>
        <w:rPr>
          <w:rFonts w:ascii="Arial" w:cs="Arial" w:eastAsia="Arial" w:hAnsi="Arial"/>
          <w:sz w:val="22"/>
          <w:szCs w:val="22"/>
        </w:rPr>
        <w:t xml:space="preserve"> — provider primary key.</w:t>
      </w:r>
    </w:p>
    <w:p>
      <w:pPr>
        <w:pStyle w:val="ListParagraph"/>
        <w:numPr>
          <w:ilvl w:val="0"/>
          <w:numId w:val="2"/>
        </w:numPr>
        <w:spacing w:after="40" w:before="40" w:line="300"/>
      </w:pPr>
      <w:r>
        <w:rPr>
          <w:rFonts w:ascii="Consolas" w:cs="Consolas" w:eastAsia="Consolas" w:hAnsi="Consolas"/>
          <w:sz w:val="22"/>
          <w:szCs w:val="22"/>
        </w:rPr>
        <w:t xml:space="preserve">fixture_id</w:t>
      </w:r>
      <w:r>
        <w:rPr>
          <w:rFonts w:ascii="Arial" w:cs="Arial" w:eastAsia="Arial" w:hAnsi="Arial"/>
          <w:sz w:val="22"/>
          <w:szCs w:val="22"/>
        </w:rPr>
        <w:t xml:space="preserve"> — nullable FK.</w:t>
      </w:r>
    </w:p>
    <w:p>
      <w:pPr>
        <w:pStyle w:val="ListParagraph"/>
        <w:numPr>
          <w:ilvl w:val="0"/>
          <w:numId w:val="2"/>
        </w:numPr>
        <w:spacing w:after="40" w:before="40" w:line="300"/>
      </w:pPr>
      <w:r>
        <w:rPr>
          <w:rFonts w:ascii="Consolas" w:cs="Consolas" w:eastAsia="Consolas" w:hAnsi="Consolas"/>
          <w:sz w:val="22"/>
          <w:szCs w:val="22"/>
        </w:rPr>
        <w:t xml:space="preserve">market_slug, outcomes, raw_payload</w:t>
      </w:r>
      <w:r>
        <w:rPr>
          <w:rFonts w:ascii="Arial" w:cs="Arial" w:eastAsia="Arial" w:hAnsi="Arial"/>
          <w:sz w:val="22"/>
          <w:szCs w:val="22"/>
        </w:rPr>
        <w:t xml:space="preserve"> — provider data.</w:t>
      </w:r>
    </w:p>
    <w:p>
      <w:pPr>
        <w:pStyle w:val="Heading3"/>
        <w:spacing w:after="120" w:before="220"/>
      </w:pPr>
      <w:r>
        <w:rPr>
          <w:rFonts w:ascii="Arial" w:cs="Arial" w:eastAsia="Arial" w:hAnsi="Arial"/>
          <w:b/>
          <w:bCs/>
          <w:sz w:val="23"/>
          <w:szCs w:val="23"/>
        </w:rPr>
        <w:t xml:space="preserve">oddsapi_events</w:t>
      </w:r>
    </w:p>
    <w:p>
      <w:pPr>
        <w:pStyle w:val="ListParagraph"/>
        <w:numPr>
          <w:ilvl w:val="0"/>
          <w:numId w:val="2"/>
        </w:numPr>
        <w:spacing w:after="40" w:before="40" w:line="300"/>
      </w:pPr>
      <w:r>
        <w:rPr>
          <w:rFonts w:ascii="Consolas" w:cs="Consolas" w:eastAsia="Consolas" w:hAnsi="Consolas"/>
          <w:sz w:val="22"/>
          <w:szCs w:val="22"/>
        </w:rPr>
        <w:t xml:space="preserve">oddsapi_id</w:t>
      </w:r>
      <w:r>
        <w:rPr>
          <w:rFonts w:ascii="Arial" w:cs="Arial" w:eastAsia="Arial" w:hAnsi="Arial"/>
          <w:sz w:val="22"/>
          <w:szCs w:val="22"/>
        </w:rPr>
        <w:t xml:space="preserve"> — provider primary key.</w:t>
      </w:r>
    </w:p>
    <w:p>
      <w:pPr>
        <w:pStyle w:val="ListParagraph"/>
        <w:numPr>
          <w:ilvl w:val="0"/>
          <w:numId w:val="2"/>
        </w:numPr>
        <w:spacing w:after="40" w:before="40" w:line="300"/>
      </w:pPr>
      <w:r>
        <w:rPr>
          <w:rFonts w:ascii="Consolas" w:cs="Consolas" w:eastAsia="Consolas" w:hAnsi="Consolas"/>
          <w:sz w:val="22"/>
          <w:szCs w:val="22"/>
        </w:rPr>
        <w:t xml:space="preserve">fixture_id</w:t>
      </w:r>
      <w:r>
        <w:rPr>
          <w:rFonts w:ascii="Arial" w:cs="Arial" w:eastAsia="Arial" w:hAnsi="Arial"/>
          <w:sz w:val="22"/>
          <w:szCs w:val="22"/>
        </w:rPr>
        <w:t xml:space="preserve"> — nullable FK.</w:t>
      </w:r>
    </w:p>
    <w:p>
      <w:pPr>
        <w:pStyle w:val="ListParagraph"/>
        <w:numPr>
          <w:ilvl w:val="0"/>
          <w:numId w:val="2"/>
        </w:numPr>
        <w:spacing w:after="40" w:before="40" w:line="300"/>
      </w:pPr>
      <w:r>
        <w:rPr>
          <w:rFonts w:ascii="Consolas" w:cs="Consolas" w:eastAsia="Consolas" w:hAnsi="Consolas"/>
          <w:sz w:val="22"/>
          <w:szCs w:val="22"/>
        </w:rPr>
        <w:t xml:space="preserve">home_team, away_team, commence_time, sport_key, raw_payload</w:t>
      </w:r>
      <w:r>
        <w:rPr>
          <w:rFonts w:ascii="Arial" w:cs="Arial" w:eastAsia="Arial" w:hAnsi="Arial"/>
          <w:sz w:val="22"/>
          <w:szCs w:val="22"/>
        </w:rPr>
        <w:t xml:space="preserve"> — provider data.</w:t>
      </w:r>
    </w:p>
    <w:p>
      <w:pPr>
        <w:pStyle w:val="Heading2"/>
        <w:spacing w:after="140" w:before="280"/>
      </w:pPr>
      <w:r>
        <w:rPr>
          <w:rFonts w:ascii="Arial" w:cs="Arial" w:eastAsia="Arial" w:hAnsi="Arial"/>
          <w:b/>
          <w:bCs/>
          <w:sz w:val="26"/>
          <w:szCs w:val="26"/>
        </w:rPr>
        <w:t xml:space="preserve">5.3 Resolution support entities</w:t>
      </w:r>
    </w:p>
    <w:p>
      <w:pPr>
        <w:pStyle w:val="Heading3"/>
        <w:spacing w:after="120" w:before="220"/>
      </w:pPr>
      <w:r>
        <w:rPr>
          <w:rFonts w:ascii="Arial" w:cs="Arial" w:eastAsia="Arial" w:hAnsi="Arial"/>
          <w:b/>
          <w:bCs/>
          <w:sz w:val="23"/>
          <w:szCs w:val="23"/>
        </w:rPr>
        <w:t xml:space="preserve">resolution_log</w:t>
      </w:r>
    </w:p>
    <w:p>
      <w:pPr>
        <w:spacing w:after="80" w:before="80" w:line="300"/>
      </w:pPr>
      <w:r>
        <w:rPr>
          <w:rFonts w:ascii="Arial" w:cs="Arial" w:eastAsia="Arial" w:hAnsi="Arial"/>
          <w:sz w:val="22"/>
          <w:szCs w:val="22"/>
        </w:rPr>
        <w:t xml:space="preserve">Every resolution decision is appended here. Never deleted. Read by the admin review UI and by debugging tools.</w:t>
      </w:r>
    </w:p>
    <w:p>
      <w:pPr>
        <w:pStyle w:val="ListParagraph"/>
        <w:numPr>
          <w:ilvl w:val="0"/>
          <w:numId w:val="2"/>
        </w:numPr>
        <w:spacing w:after="40" w:before="40" w:line="300"/>
      </w:pPr>
      <w:r>
        <w:rPr>
          <w:rFonts w:ascii="Consolas" w:cs="Consolas" w:eastAsia="Consolas" w:hAnsi="Consolas"/>
          <w:sz w:val="22"/>
          <w:szCs w:val="22"/>
        </w:rPr>
        <w:t xml:space="preserve">id, run_id, provider, provider_record_id, fixture_id (resolved), confidence, reason_code, reason_detail (JSONB), resolver_version, decided_at</w:t>
      </w:r>
    </w:p>
    <w:p>
      <w:pPr>
        <w:pStyle w:val="Heading3"/>
        <w:spacing w:after="120" w:before="220"/>
      </w:pPr>
      <w:r>
        <w:rPr>
          <w:rFonts w:ascii="Arial" w:cs="Arial" w:eastAsia="Arial" w:hAnsi="Arial"/>
          <w:b/>
          <w:bCs/>
          <w:sz w:val="23"/>
          <w:szCs w:val="23"/>
        </w:rPr>
        <w:t xml:space="preserve">review_queue</w:t>
      </w:r>
    </w:p>
    <w:p>
      <w:pPr>
        <w:spacing w:after="80" w:before="80" w:line="300"/>
      </w:pPr>
      <w:r>
        <w:rPr>
          <w:rFonts w:ascii="Arial" w:cs="Arial" w:eastAsia="Arial" w:hAnsi="Arial"/>
          <w:sz w:val="22"/>
          <w:szCs w:val="22"/>
        </w:rPr>
        <w:t xml:space="preserve">Low-confidence resolutions go here for human approval before being applied.</w:t>
      </w:r>
    </w:p>
    <w:p>
      <w:pPr>
        <w:pStyle w:val="ListParagraph"/>
        <w:numPr>
          <w:ilvl w:val="0"/>
          <w:numId w:val="2"/>
        </w:numPr>
        <w:spacing w:after="40" w:before="40" w:line="300"/>
      </w:pPr>
      <w:r>
        <w:rPr>
          <w:rFonts w:ascii="Consolas" w:cs="Consolas" w:eastAsia="Consolas" w:hAnsi="Consolas"/>
          <w:sz w:val="22"/>
          <w:szCs w:val="22"/>
        </w:rPr>
        <w:t xml:space="preserve">id, provider, provider_record_id, candidate_fixtures (JSONB), confidence, status (pending/approved/rejected), reviewed_by, reviewed_at</w:t>
      </w:r>
    </w:p>
    <w:p>
      <w:pPr>
        <w:pStyle w:val="Heading2"/>
        <w:spacing w:after="140" w:before="280"/>
      </w:pPr>
      <w:r>
        <w:rPr>
          <w:rFonts w:ascii="Arial" w:cs="Arial" w:eastAsia="Arial" w:hAnsi="Arial"/>
          <w:b/>
          <w:bCs/>
          <w:sz w:val="26"/>
          <w:szCs w:val="26"/>
        </w:rPr>
        <w:t xml:space="preserve">5.4 Identity rules and edge cases</w:t>
      </w:r>
    </w:p>
    <w:p>
      <w:pPr>
        <w:spacing w:after="80" w:before="80" w:line="300"/>
      </w:pPr>
      <w:r>
        <w:rPr>
          <w:rFonts w:ascii="Arial" w:cs="Arial" w:eastAsia="Arial" w:hAnsi="Arial"/>
          <w:sz w:val="22"/>
          <w:szCs w:val="22"/>
        </w:rPr>
        <w:t xml:space="preserve">These rules govern when a fixture's UUID changes vs. when its metadata is merely updated. They were derived from real-world cases that have caused bugs in the current system; this section is the authoritative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Event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Treatment</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Time changed (rescheduled by hours or days)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Same fixture; update kickoff_at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Resolver tolerates kickoff drift up to 7 days when other signals match.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Stage label changed (group → round of 16)</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Same fixture; update stage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Stage is metadata, not identity.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Venue changed; moved to neutral ground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Same fixture; update venue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Metadata.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Two-leg tie (Leg 1 and Leg 2)</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Two separate fixtures; optional shared tie_id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Each leg has its own kickoff and markets.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Postponed and replayed weeks later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Same fixture; update kickoff_at; record state transition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Provider IDs typically continue; resolver follows.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Abandoned mid-game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Same fixture; state = cancelled or postponed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Replay creates fresh events from providers; resolver may re-link or create a sibling fixture per ToS.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Walkover / forfeit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Same fixture; state = forfeit; final score recorded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Markets typically resolve based on this.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Bracket reshuffle (team disqualified)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Affected fixtures cancelled; new fixtures created for new matchups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Do not edit a fixture into a different match.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Provider corrects team name spelling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Same fixture; update alias table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Canonical entity unchanged.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Score reverts (VAR overturns goal)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Same fixture; update score (non-monotonic OK)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UI must not assume scores only increase.</w:t>
            </w:r>
          </w:p>
        </w:tc>
      </w:tr>
    </w:tbl>
    <w:p>
      <w:pPr>
        <w:spacing w:after="80" w:before="80" w:line="300"/>
      </w:pPr>
      <w:r>
        <w:rPr>
          <w:rFonts w:ascii="Arial" w:cs="Arial" w:eastAsia="Arial" w:hAnsi="Arial"/>
          <w:sz w:val="22"/>
          <w:szCs w:val="22"/>
        </w:rPr>
        <w:t xml:space="preserve">The general rule: kickoff_at and the team pair together define identity. Everything else is mutable metadata. Use a synthetic UUID as primary key with a non-unique index on (home_team_id, away_team_id, date(kickoff_at)) for resolver lookups.</w:t>
      </w:r>
    </w:p>
    <w:p>
      <w:r>
        <w:br w:type="page"/>
      </w:r>
    </w:p>
    <w:p>
      <w:pPr>
        <w:pStyle w:val="Heading1"/>
        <w:spacing w:after="180" w:before="360"/>
      </w:pPr>
      <w:r>
        <w:rPr>
          <w:rFonts w:ascii="Arial" w:cs="Arial" w:eastAsia="Arial" w:hAnsi="Arial"/>
          <w:b/>
          <w:bCs/>
          <w:sz w:val="32"/>
          <w:szCs w:val="32"/>
        </w:rPr>
        <w:t xml:space="preserve">6. Ingestion Layer</w:t>
      </w:r>
    </w:p>
    <w:p>
      <w:pPr>
        <w:pStyle w:val="Heading2"/>
        <w:spacing w:after="140" w:before="280"/>
      </w:pPr>
      <w:r>
        <w:rPr>
          <w:rFonts w:ascii="Arial" w:cs="Arial" w:eastAsia="Arial" w:hAnsi="Arial"/>
          <w:b/>
          <w:bCs/>
          <w:sz w:val="26"/>
          <w:szCs w:val="26"/>
        </w:rPr>
        <w:t xml:space="preserve">6.1 Design</w:t>
      </w:r>
    </w:p>
    <w:p>
      <w:pPr>
        <w:spacing w:after="80" w:before="80" w:line="300"/>
      </w:pPr>
      <w:r>
        <w:rPr>
          <w:rFonts w:ascii="Arial" w:cs="Arial" w:eastAsia="Arial" w:hAnsi="Arial"/>
          <w:sz w:val="22"/>
          <w:szCs w:val="22"/>
        </w:rPr>
        <w:t xml:space="preserve">Each provider has its own ingestion module. Modules share a common interface but implement provider-specific logic for endpoints, pagination, authentication, and rate limits.</w:t>
      </w:r>
    </w:p>
    <w:p>
      <w:pPr>
        <w:spacing w:after="80" w:before="80" w:line="300"/>
      </w:pPr>
      <w:r>
        <w:rPr>
          <w:rFonts w:ascii="Arial" w:cs="Arial" w:eastAsia="Arial" w:hAnsi="Arial"/>
          <w:sz w:val="22"/>
          <w:szCs w:val="22"/>
        </w:rPr>
        <w:t xml:space="preserve">Modules write only to their own provider tables. They do not touch fixtures, teams, or competitions directly. They do not call the resolver. They do not read each other's data. This isolation is what allows a provider failure to be contained.</w:t>
      </w:r>
    </w:p>
    <w:p>
      <w:pPr>
        <w:pStyle w:val="Heading3"/>
        <w:spacing w:after="120" w:before="220"/>
      </w:pPr>
      <w:r>
        <w:rPr>
          <w:rFonts w:ascii="Arial" w:cs="Arial" w:eastAsia="Arial" w:hAnsi="Arial"/>
          <w:b/>
          <w:bCs/>
          <w:sz w:val="23"/>
          <w:szCs w:val="23"/>
        </w:rPr>
        <w:t xml:space="preserve">Common interface</w:t>
      </w:r>
    </w:p>
    <w:p>
      <w:pPr>
        <w:pBdr>
          <w:top w:val="single" w:color="D9D9D9" w:sz="2"/>
          <w:left w:val="single" w:color="D9D9D9" w:sz="2"/>
          <w:bottom w:val="single" w:color="D9D9D9" w:sz="2"/>
          <w:right w:val="single" w:color="D9D9D9" w:sz="2"/>
        </w:pBdr>
        <w:shd w:fill="F2F2F2" w:val="clear"/>
        <w:spacing w:after="80" w:before="80" w:line="280"/>
        <w:ind w:left="200" w:right="200"/>
      </w:pPr>
      <w:r>
        <w:rPr>
          <w:rFonts w:ascii="Consolas" w:cs="Consolas" w:eastAsia="Consolas" w:hAnsi="Consolas"/>
          <w:sz w:val="20"/>
          <w:szCs w:val="20"/>
        </w:rPr>
        <w:t xml:space="preserve">class ProviderIngestion(Protocol):</w:t>
      </w:r>
      <w:r>
        <w:br/>
        <w:t xml:space="preserve"/>
      </w:r>
      <w:r>
        <w:rPr>
          <w:rFonts w:ascii="Consolas" w:cs="Consolas" w:eastAsia="Consolas" w:hAnsi="Consolas"/>
          <w:sz w:val="20"/>
          <w:szCs w:val="20"/>
        </w:rPr>
        <w:t xml:space="preserve">    name: str  # 'fl' | 'kalshi' | 'polymarket' | 'oddsapi'</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async def fetch_and_store(</w:t>
      </w:r>
      <w:r>
        <w:br/>
        <w:t xml:space="preserve"/>
      </w:r>
      <w:r>
        <w:rPr>
          <w:rFonts w:ascii="Consolas" w:cs="Consolas" w:eastAsia="Consolas" w:hAnsi="Consolas"/>
          <w:sz w:val="20"/>
          <w:szCs w:val="20"/>
        </w:rPr>
        <w:t xml:space="preserve">        self,</w:t>
      </w:r>
      <w:r>
        <w:br/>
        <w:t xml:space="preserve"/>
      </w:r>
      <w:r>
        <w:rPr>
          <w:rFonts w:ascii="Consolas" w:cs="Consolas" w:eastAsia="Consolas" w:hAnsi="Consolas"/>
          <w:sz w:val="20"/>
          <w:szCs w:val="20"/>
        </w:rPr>
        <w:t xml:space="preserve">        scope: IngestionScope,  # what to fetch (sport, date range, etc.)</w:t>
      </w:r>
      <w:r>
        <w:br/>
        <w:t xml:space="preserve"/>
      </w:r>
      <w:r>
        <w:rPr>
          <w:rFonts w:ascii="Consolas" w:cs="Consolas" w:eastAsia="Consolas" w:hAnsi="Consolas"/>
          <w:sz w:val="20"/>
          <w:szCs w:val="20"/>
        </w:rPr>
        <w:t xml:space="preserve">    ) -&gt; IngestionResult:</w:t>
      </w:r>
      <w:r>
        <w:br/>
        <w:t xml:space="preserve"/>
      </w:r>
      <w:r>
        <w:rPr>
          <w:rFonts w:ascii="Consolas" w:cs="Consolas" w:eastAsia="Consolas" w:hAnsi="Consolas"/>
          <w:sz w:val="20"/>
          <w:szCs w:val="20"/>
        </w:rPr>
        <w:t xml:space="preserve">        """Fetches from provider; writes raw payloads to provider table.</w:t>
      </w:r>
      <w:r>
        <w:br/>
        <w:t xml:space="preserve"/>
      </w:r>
      <w:r>
        <w:rPr>
          <w:rFonts w:ascii="Consolas" w:cs="Consolas" w:eastAsia="Consolas" w:hAnsi="Consolas"/>
          <w:sz w:val="20"/>
          <w:szCs w:val="20"/>
        </w:rPr>
        <w:t xml:space="preserve">        Returns counts and last_seen markers. Never raises on transient</w:t>
      </w:r>
      <w:r>
        <w:br/>
        <w:t xml:space="preserve"/>
      </w:r>
      <w:r>
        <w:rPr>
          <w:rFonts w:ascii="Consolas" w:cs="Consolas" w:eastAsia="Consolas" w:hAnsi="Consolas"/>
          <w:sz w:val="20"/>
          <w:szCs w:val="20"/>
        </w:rPr>
        <w:t xml:space="preserve">        provider failure — logs and returns partial result."""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async def health_check(self) -&gt; ProviderHealth:</w:t>
      </w:r>
      <w:r>
        <w:br/>
        <w:t xml:space="preserve"/>
      </w:r>
      <w:r>
        <w:rPr>
          <w:rFonts w:ascii="Consolas" w:cs="Consolas" w:eastAsia="Consolas" w:hAnsi="Consolas"/>
          <w:sz w:val="20"/>
          <w:szCs w:val="20"/>
        </w:rPr>
        <w:t xml:space="preserve">        """Used by circuit breaker and serving-layer freshness flags."""</w:t>
      </w:r>
    </w:p>
    <w:p>
      <w:pPr>
        <w:pStyle w:val="Heading2"/>
        <w:spacing w:after="140" w:before="280"/>
      </w:pPr>
      <w:r>
        <w:rPr>
          <w:rFonts w:ascii="Arial" w:cs="Arial" w:eastAsia="Arial" w:hAnsi="Arial"/>
          <w:b/>
          <w:bCs/>
          <w:sz w:val="26"/>
          <w:szCs w:val="26"/>
        </w:rPr>
        <w:t xml:space="preserve">6.2 Polling cadence</w:t>
      </w:r>
    </w:p>
    <w:p>
      <w:pPr>
        <w:spacing w:after="80" w:before="80" w:line="300"/>
      </w:pPr>
      <w:r>
        <w:rPr>
          <w:rFonts w:ascii="Arial" w:cs="Arial" w:eastAsia="Arial" w:hAnsi="Arial"/>
          <w:sz w:val="22"/>
          <w:szCs w:val="22"/>
        </w:rPr>
        <w:t xml:space="preserve">Cadence is configured per provider per data type. The configuration lives in a single source of truth (database table or versioned config file) and is tunable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1560"/>
        <w:gridCol w:w="260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Data type</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Provider</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Cadence</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Notes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Live match scoreboards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5–10s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Only matches in 'live' state.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Today's pre-game fixtures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60s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Catches lineup changes, late time shifts.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This week's fixtures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5–10 min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Schedule rarely shifts.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Future fixtures (&gt;1 week)</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1–6 hr</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Stable until close to date.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Active market prices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Kalshi</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2–5s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Prices move continuously.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Markets &gt;24h from kickoff</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Kalshi</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30–60s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Lower urgency.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Active markets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Polymarket</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5–10s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TBD based on integration.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Live odds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OddsAPI</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30–60s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Per-call cost; stay efficient.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Pre-game odds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OddsAPI</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5–10 min</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Daily quota constraint.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Team metadata, logos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Any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Daily / on-demand</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Stable; cache effectively forever.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Competition structures</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 / OddsAPI</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Daily</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Updates around season boundaries.</w:t>
            </w:r>
          </w:p>
        </w:tc>
      </w:tr>
    </w:tbl>
    <w:p>
      <w:pPr>
        <w:pStyle w:val="Heading2"/>
        <w:spacing w:after="140" w:before="280"/>
      </w:pPr>
      <w:r>
        <w:rPr>
          <w:rFonts w:ascii="Arial" w:cs="Arial" w:eastAsia="Arial" w:hAnsi="Arial"/>
          <w:b/>
          <w:bCs/>
          <w:sz w:val="26"/>
          <w:szCs w:val="26"/>
        </w:rPr>
        <w:t xml:space="preserve">6.3 Reliability</w:t>
      </w:r>
    </w:p>
    <w:p>
      <w:pPr>
        <w:pStyle w:val="Heading3"/>
        <w:spacing w:after="120" w:before="220"/>
      </w:pPr>
      <w:r>
        <w:rPr>
          <w:rFonts w:ascii="Arial" w:cs="Arial" w:eastAsia="Arial" w:hAnsi="Arial"/>
          <w:b/>
          <w:bCs/>
          <w:sz w:val="23"/>
          <w:szCs w:val="23"/>
        </w:rPr>
        <w:t xml:space="preserve">Conditional requests</w:t>
      </w:r>
    </w:p>
    <w:p>
      <w:pPr>
        <w:spacing w:after="80" w:before="80" w:line="300"/>
      </w:pPr>
      <w:r>
        <w:rPr>
          <w:rFonts w:ascii="Arial" w:cs="Arial" w:eastAsia="Arial" w:hAnsi="Arial"/>
          <w:sz w:val="22"/>
          <w:szCs w:val="22"/>
        </w:rPr>
        <w:t xml:space="preserve">Where providers support ETag or Last-Modified headers, ingestion modules send If-None-Match / If-Modified-Since on subsequent fetches. A 304 response costs almost nothing and avoids unnecessary database writes.</w:t>
      </w:r>
    </w:p>
    <w:p>
      <w:pPr>
        <w:pStyle w:val="Heading3"/>
        <w:spacing w:after="120" w:before="220"/>
      </w:pPr>
      <w:r>
        <w:rPr>
          <w:rFonts w:ascii="Arial" w:cs="Arial" w:eastAsia="Arial" w:hAnsi="Arial"/>
          <w:b/>
          <w:bCs/>
          <w:sz w:val="23"/>
          <w:szCs w:val="23"/>
        </w:rPr>
        <w:t xml:space="preserve">Circuit breakers</w:t>
      </w:r>
    </w:p>
    <w:p>
      <w:pPr>
        <w:spacing w:after="80" w:before="80" w:line="300"/>
      </w:pPr>
      <w:r>
        <w:rPr>
          <w:rFonts w:ascii="Arial" w:cs="Arial" w:eastAsia="Arial" w:hAnsi="Arial"/>
          <w:sz w:val="22"/>
          <w:szCs w:val="22"/>
        </w:rPr>
        <w:t xml:space="preserve">Per-provider, per-endpoint circuit breakers. After N consecutive failures within a window, the breaker opens, the poller backs off exponentially, and an alert fires. The breaker probes every M seconds; closes on success. Serving layer reads the circuit-breaker state to set freshness flags on user-facing responses.</w:t>
      </w:r>
    </w:p>
    <w:p>
      <w:pPr>
        <w:pStyle w:val="Heading3"/>
        <w:spacing w:after="120" w:before="220"/>
      </w:pPr>
      <w:r>
        <w:rPr>
          <w:rFonts w:ascii="Arial" w:cs="Arial" w:eastAsia="Arial" w:hAnsi="Arial"/>
          <w:b/>
          <w:bCs/>
          <w:sz w:val="23"/>
          <w:szCs w:val="23"/>
        </w:rPr>
        <w:t xml:space="preserve">Rate limit and cost tracking</w:t>
      </w:r>
    </w:p>
    <w:p>
      <w:pPr>
        <w:spacing w:after="80" w:before="80" w:line="300"/>
      </w:pPr>
      <w:r>
        <w:rPr>
          <w:rFonts w:ascii="Arial" w:cs="Arial" w:eastAsia="Arial" w:hAnsi="Arial"/>
          <w:sz w:val="22"/>
          <w:szCs w:val="22"/>
        </w:rPr>
        <w:t xml:space="preserve">Every provider call is logged to provider_api_calls (provider, endpoint, called_at, status, latency_ms, response_bytes). A daily aggregation job computes call volume per provider. OddsAPI specifically: track usage against the monthly quota; when usage crosses 80%, automatically reduce poll frequency for the lowest-priority data types.</w:t>
      </w:r>
    </w:p>
    <w:p>
      <w:pPr>
        <w:pStyle w:val="Heading3"/>
        <w:spacing w:after="120" w:before="220"/>
      </w:pPr>
      <w:r>
        <w:rPr>
          <w:rFonts w:ascii="Arial" w:cs="Arial" w:eastAsia="Arial" w:hAnsi="Arial"/>
          <w:b/>
          <w:bCs/>
          <w:sz w:val="23"/>
          <w:szCs w:val="23"/>
        </w:rPr>
        <w:t xml:space="preserve">Idempotency</w:t>
      </w:r>
    </w:p>
    <w:p>
      <w:pPr>
        <w:spacing w:after="80" w:before="80" w:line="300"/>
      </w:pPr>
      <w:r>
        <w:rPr>
          <w:rFonts w:ascii="Arial" w:cs="Arial" w:eastAsia="Arial" w:hAnsi="Arial"/>
          <w:sz w:val="22"/>
          <w:szCs w:val="22"/>
        </w:rPr>
        <w:t xml:space="preserve">Re-running an ingestion task must be safe. Writes use UPSERT semantics keyed on the provider's primary identifier. Two pollers writing the same record at the same time produce one row, not two. last_seen_at is always updated; raw_payload is updated only when content actually changed (compared via hash of normalized JSON).</w:t>
      </w:r>
    </w:p>
    <w:p>
      <w:r>
        <w:br w:type="page"/>
      </w:r>
    </w:p>
    <w:p>
      <w:pPr>
        <w:pStyle w:val="Heading1"/>
        <w:spacing w:after="180" w:before="360"/>
      </w:pPr>
      <w:r>
        <w:rPr>
          <w:rFonts w:ascii="Arial" w:cs="Arial" w:eastAsia="Arial" w:hAnsi="Arial"/>
          <w:b/>
          <w:bCs/>
          <w:sz w:val="32"/>
          <w:szCs w:val="32"/>
        </w:rPr>
        <w:t xml:space="preserve">7. Resolution Layer</w:t>
      </w:r>
    </w:p>
    <w:p>
      <w:pPr>
        <w:pStyle w:val="Heading2"/>
        <w:spacing w:after="140" w:before="280"/>
      </w:pPr>
      <w:r>
        <w:rPr>
          <w:rFonts w:ascii="Arial" w:cs="Arial" w:eastAsia="Arial" w:hAnsi="Arial"/>
          <w:b/>
          <w:bCs/>
          <w:sz w:val="26"/>
          <w:szCs w:val="26"/>
        </w:rPr>
        <w:t xml:space="preserve">7.1 Resolver responsibilities</w:t>
      </w:r>
    </w:p>
    <w:p>
      <w:pPr>
        <w:spacing w:after="80" w:before="80" w:line="300"/>
      </w:pPr>
      <w:r>
        <w:rPr>
          <w:rFonts w:ascii="Arial" w:cs="Arial" w:eastAsia="Arial" w:hAnsi="Arial"/>
          <w:sz w:val="22"/>
          <w:szCs w:val="22"/>
        </w:rPr>
        <w:t xml:space="preserve">The resolver answers a single question, repeatedly, for every provider record: 'which canonical fixture does this belong to?' Inputs: provider records with fixture_id IS NULL, plus the current state of canonical entities. Outputs: updated foreign keys on provider records, new fixtures/teams/competitions where needed, and a row in resolution_log for every decision.</w:t>
      </w:r>
    </w:p>
    <w:p>
      <w:pPr>
        <w:pStyle w:val="Heading2"/>
        <w:spacing w:after="140" w:before="280"/>
      </w:pPr>
      <w:r>
        <w:rPr>
          <w:rFonts w:ascii="Arial" w:cs="Arial" w:eastAsia="Arial" w:hAnsi="Arial"/>
          <w:b/>
          <w:bCs/>
          <w:sz w:val="26"/>
          <w:szCs w:val="26"/>
        </w:rPr>
        <w:t xml:space="preserve">7.2 Per-provider resolver modules</w:t>
      </w:r>
    </w:p>
    <w:p>
      <w:pPr>
        <w:spacing w:after="80" w:before="80" w:line="300"/>
      </w:pPr>
      <w:r>
        <w:rPr>
          <w:rFonts w:ascii="Arial" w:cs="Arial" w:eastAsia="Arial" w:hAnsi="Arial"/>
          <w:sz w:val="22"/>
          <w:szCs w:val="22"/>
        </w:rPr>
        <w:t xml:space="preserve">The current Tier 1–4 logic is preserved as the FL+Kalshi resolver module. New providers add new modules; the central matcher is provider-agnostic.</w:t>
      </w:r>
    </w:p>
    <w:p>
      <w:pPr>
        <w:pBdr>
          <w:top w:val="single" w:color="D9D9D9" w:sz="2"/>
          <w:left w:val="single" w:color="D9D9D9" w:sz="2"/>
          <w:bottom w:val="single" w:color="D9D9D9" w:sz="2"/>
          <w:right w:val="single" w:color="D9D9D9" w:sz="2"/>
        </w:pBdr>
        <w:shd w:fill="F2F2F2" w:val="clear"/>
        <w:spacing w:after="80" w:before="80" w:line="280"/>
        <w:ind w:left="200" w:right="200"/>
      </w:pPr>
      <w:r>
        <w:rPr>
          <w:rFonts w:ascii="Consolas" w:cs="Consolas" w:eastAsia="Consolas" w:hAnsi="Consolas"/>
          <w:sz w:val="20"/>
          <w:szCs w:val="20"/>
        </w:rPr>
        <w:t xml:space="preserve">class ResolverModule(Protocol):</w:t>
      </w:r>
      <w:r>
        <w:br/>
        <w:t xml:space="preserve"/>
      </w:r>
      <w:r>
        <w:rPr>
          <w:rFonts w:ascii="Consolas" w:cs="Consolas" w:eastAsia="Consolas" w:hAnsi="Consolas"/>
          <w:sz w:val="20"/>
          <w:szCs w:val="20"/>
        </w:rPr>
        <w:t xml:space="preserve">    provider: str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def extract_signal(self, raw_record: dict) -&gt; FixtureSignal:</w:t>
      </w:r>
      <w:r>
        <w:br/>
        <w:t xml:space="preserve"/>
      </w:r>
      <w:r>
        <w:rPr>
          <w:rFonts w:ascii="Consolas" w:cs="Consolas" w:eastAsia="Consolas" w:hAnsi="Consolas"/>
          <w:sz w:val="20"/>
          <w:szCs w:val="20"/>
        </w:rPr>
        <w:t xml:space="preserve">        """From a raw provider payload, extract the standardized fields</w:t>
      </w:r>
      <w:r>
        <w:br/>
        <w:t xml:space="preserve"/>
      </w:r>
      <w:r>
        <w:rPr>
          <w:rFonts w:ascii="Consolas" w:cs="Consolas" w:eastAsia="Consolas" w:hAnsi="Consolas"/>
          <w:sz w:val="20"/>
          <w:szCs w:val="20"/>
        </w:rPr>
        <w:t xml:space="preserve">        used by the central matcher: candidate teams (with aliases),</w:t>
      </w:r>
      <w:r>
        <w:br/>
        <w:t xml:space="preserve"/>
      </w:r>
      <w:r>
        <w:rPr>
          <w:rFonts w:ascii="Consolas" w:cs="Consolas" w:eastAsia="Consolas" w:hAnsi="Consolas"/>
          <w:sz w:val="20"/>
          <w:szCs w:val="20"/>
        </w:rPr>
        <w:t xml:space="preserve">        kickoff time, competition hint, sport."""</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class FixtureSignal(BaseModel):</w:t>
      </w:r>
      <w:r>
        <w:br/>
        <w:t xml:space="preserve"/>
      </w:r>
      <w:r>
        <w:rPr>
          <w:rFonts w:ascii="Consolas" w:cs="Consolas" w:eastAsia="Consolas" w:hAnsi="Consolas"/>
          <w:sz w:val="20"/>
          <w:szCs w:val="20"/>
        </w:rPr>
        <w:t xml:space="preserve">    home_team_candidates: list[TeamCandidate]</w:t>
      </w:r>
      <w:r>
        <w:br/>
        <w:t xml:space="preserve"/>
      </w:r>
      <w:r>
        <w:rPr>
          <w:rFonts w:ascii="Consolas" w:cs="Consolas" w:eastAsia="Consolas" w:hAnsi="Consolas"/>
          <w:sz w:val="20"/>
          <w:szCs w:val="20"/>
        </w:rPr>
        <w:t xml:space="preserve">    away_team_candidates: list[TeamCandidate]</w:t>
      </w:r>
      <w:r>
        <w:br/>
        <w:t xml:space="preserve"/>
      </w:r>
      <w:r>
        <w:rPr>
          <w:rFonts w:ascii="Consolas" w:cs="Consolas" w:eastAsia="Consolas" w:hAnsi="Consolas"/>
          <w:sz w:val="20"/>
          <w:szCs w:val="20"/>
        </w:rPr>
        <w:t xml:space="preserve">    kickoff_at: datetime  # UTC</w:t>
      </w:r>
      <w:r>
        <w:br/>
        <w:t xml:space="preserve"/>
      </w:r>
      <w:r>
        <w:rPr>
          <w:rFonts w:ascii="Consolas" w:cs="Consolas" w:eastAsia="Consolas" w:hAnsi="Consolas"/>
          <w:sz w:val="20"/>
          <w:szCs w:val="20"/>
        </w:rPr>
        <w:t xml:space="preserve">    kickoff_confidence: float  # 1.0 if exact, lower if inferred</w:t>
      </w:r>
      <w:r>
        <w:br/>
        <w:t xml:space="preserve"/>
      </w:r>
      <w:r>
        <w:rPr>
          <w:rFonts w:ascii="Consolas" w:cs="Consolas" w:eastAsia="Consolas" w:hAnsi="Consolas"/>
          <w:sz w:val="20"/>
          <w:szCs w:val="20"/>
        </w:rPr>
        <w:t xml:space="preserve">    competition_hint: str | None</w:t>
      </w:r>
      <w:r>
        <w:br/>
        <w:t xml:space="preserve"/>
      </w:r>
      <w:r>
        <w:rPr>
          <w:rFonts w:ascii="Consolas" w:cs="Consolas" w:eastAsia="Consolas" w:hAnsi="Consolas"/>
          <w:sz w:val="20"/>
          <w:szCs w:val="20"/>
        </w:rPr>
        <w:t xml:space="preserve">    sport: str</w:t>
      </w:r>
      <w:r>
        <w:br/>
        <w:t xml:space="preserve"/>
      </w:r>
      <w:r>
        <w:rPr>
          <w:rFonts w:ascii="Consolas" w:cs="Consolas" w:eastAsia="Consolas" w:hAnsi="Consolas"/>
          <w:sz w:val="20"/>
          <w:szCs w:val="20"/>
        </w:rPr>
        <w:t xml:space="preserve">    raw_signals: dict  # for debugging</w:t>
      </w:r>
    </w:p>
    <w:p>
      <w:pPr>
        <w:pStyle w:val="Heading2"/>
        <w:spacing w:after="140" w:before="280"/>
      </w:pPr>
      <w:r>
        <w:rPr>
          <w:rFonts w:ascii="Arial" w:cs="Arial" w:eastAsia="Arial" w:hAnsi="Arial"/>
          <w:b/>
          <w:bCs/>
          <w:sz w:val="26"/>
          <w:szCs w:val="26"/>
        </w:rPr>
        <w:t xml:space="preserve">7.3 Central matching pipeline</w:t>
      </w:r>
    </w:p>
    <w:p>
      <w:pPr>
        <w:spacing w:after="80" w:before="80" w:line="300"/>
      </w:pPr>
      <w:r>
        <w:rPr>
          <w:rFonts w:ascii="Arial" w:cs="Arial" w:eastAsia="Arial" w:hAnsi="Arial"/>
          <w:sz w:val="22"/>
          <w:szCs w:val="22"/>
        </w:rPr>
        <w:t xml:space="preserve">The matcher takes a FixtureSignal and finds (or creates) the canonical fixture it belongs to. Logic in priority order:</w:t>
      </w:r>
    </w:p>
    <w:p>
      <w:pPr>
        <w:pStyle w:val="ListParagraph"/>
        <w:numPr>
          <w:ilvl w:val="0"/>
          <w:numId w:val="3"/>
        </w:numPr>
        <w:spacing w:after="40" w:before="40" w:line="300"/>
      </w:pPr>
      <w:r>
        <w:rPr>
          <w:rFonts w:ascii="Arial" w:cs="Arial" w:eastAsia="Arial" w:hAnsi="Arial"/>
          <w:sz w:val="22"/>
          <w:szCs w:val="22"/>
        </w:rPr>
        <w:t xml:space="preserve">Strict match: exact alias hit on both teams + kickoff within 30 minutes + competition match. Confidence ≥ 0.95.</w:t>
      </w:r>
    </w:p>
    <w:p>
      <w:pPr>
        <w:pStyle w:val="ListParagraph"/>
        <w:numPr>
          <w:ilvl w:val="0"/>
          <w:numId w:val="3"/>
        </w:numPr>
        <w:spacing w:after="40" w:before="40" w:line="300"/>
      </w:pPr>
      <w:r>
        <w:rPr>
          <w:rFonts w:ascii="Arial" w:cs="Arial" w:eastAsia="Arial" w:hAnsi="Arial"/>
          <w:sz w:val="22"/>
          <w:szCs w:val="22"/>
        </w:rPr>
        <w:t xml:space="preserve">Alias match: alias hit on both teams + kickoff within 6 hours + sport match. Confidence 0.85–0.95.</w:t>
      </w:r>
    </w:p>
    <w:p>
      <w:pPr>
        <w:pStyle w:val="ListParagraph"/>
        <w:numPr>
          <w:ilvl w:val="0"/>
          <w:numId w:val="3"/>
        </w:numPr>
        <w:spacing w:after="40" w:before="40" w:line="300"/>
      </w:pPr>
      <w:r>
        <w:rPr>
          <w:rFonts w:ascii="Arial" w:cs="Arial" w:eastAsia="Arial" w:hAnsi="Arial"/>
          <w:sz w:val="22"/>
          <w:szCs w:val="22"/>
        </w:rPr>
        <w:t xml:space="preserve">Time-anchored fuzzy: normalized name similarity ≥ 0.9 on both teams + kickoff within 30 minutes. Confidence 0.75–0.85.</w:t>
      </w:r>
    </w:p>
    <w:p>
      <w:pPr>
        <w:pStyle w:val="ListParagraph"/>
        <w:numPr>
          <w:ilvl w:val="0"/>
          <w:numId w:val="3"/>
        </w:numPr>
        <w:spacing w:after="40" w:before="40" w:line="300"/>
      </w:pPr>
      <w:r>
        <w:rPr>
          <w:rFonts w:ascii="Arial" w:cs="Arial" w:eastAsia="Arial" w:hAnsi="Arial"/>
          <w:sz w:val="22"/>
          <w:szCs w:val="22"/>
        </w:rPr>
        <w:t xml:space="preserve">Cross-provider corroboration: if two or more providers independently produced FixtureSignals that match each other, the corroborated fixture is preferred. This is one of the highest-leverage benefits of multi-provider integration.</w:t>
      </w:r>
    </w:p>
    <w:p>
      <w:pPr>
        <w:pStyle w:val="ListParagraph"/>
        <w:numPr>
          <w:ilvl w:val="0"/>
          <w:numId w:val="3"/>
        </w:numPr>
        <w:spacing w:after="40" w:before="40" w:line="300"/>
      </w:pPr>
      <w:r>
        <w:rPr>
          <w:rFonts w:ascii="Arial" w:cs="Arial" w:eastAsia="Arial" w:hAnsi="Arial"/>
          <w:sz w:val="22"/>
          <w:szCs w:val="22"/>
        </w:rPr>
        <w:t xml:space="preserve">Below threshold: write to review_queue; do not auto-link.</w:t>
      </w:r>
    </w:p>
    <w:p>
      <w:pPr>
        <w:pStyle w:val="Heading2"/>
        <w:spacing w:after="140" w:before="280"/>
      </w:pPr>
      <w:r>
        <w:rPr>
          <w:rFonts w:ascii="Arial" w:cs="Arial" w:eastAsia="Arial" w:hAnsi="Arial"/>
          <w:b/>
          <w:bCs/>
          <w:sz w:val="26"/>
          <w:szCs w:val="26"/>
        </w:rPr>
        <w:t xml:space="preserve">7.4 Confidence scoring</w:t>
      </w:r>
    </w:p>
    <w:p>
      <w:pPr>
        <w:spacing w:after="80" w:before="80" w:line="300"/>
      </w:pPr>
      <w:r>
        <w:rPr>
          <w:rFonts w:ascii="Arial" w:cs="Arial" w:eastAsia="Arial" w:hAnsi="Arial"/>
          <w:sz w:val="22"/>
          <w:szCs w:val="22"/>
        </w:rPr>
        <w:t xml:space="preserve">Confidence is computed from a weighted combination of factors. Weights are versioned with the resolver and stored alongside decisions, so a confidence value remains interpretable years later.</w:t>
      </w:r>
    </w:p>
    <w:p>
      <w:pPr>
        <w:pStyle w:val="ListParagraph"/>
        <w:numPr>
          <w:ilvl w:val="0"/>
          <w:numId w:val="2"/>
        </w:numPr>
        <w:spacing w:after="40" w:before="40" w:line="300"/>
      </w:pPr>
      <w:r>
        <w:rPr>
          <w:rFonts w:ascii="Arial" w:cs="Arial" w:eastAsia="Arial" w:hAnsi="Arial"/>
          <w:b/>
          <w:bCs/>
          <w:sz w:val="22"/>
          <w:szCs w:val="22"/>
        </w:rPr>
        <w:t xml:space="preserve">Team name match strength: </w:t>
      </w:r>
      <w:r>
        <w:rPr>
          <w:rFonts w:ascii="Arial" w:cs="Arial" w:eastAsia="Arial" w:hAnsi="Arial"/>
          <w:sz w:val="22"/>
          <w:szCs w:val="22"/>
        </w:rPr>
        <w:t xml:space="preserve">exact alias = 1.0; normalized exact = 0.95; fuzzy ratio above 0.9 = 0.8; below = downweight.</w:t>
      </w:r>
    </w:p>
    <w:p>
      <w:pPr>
        <w:pStyle w:val="ListParagraph"/>
        <w:numPr>
          <w:ilvl w:val="0"/>
          <w:numId w:val="2"/>
        </w:numPr>
        <w:spacing w:after="40" w:before="40" w:line="300"/>
      </w:pPr>
      <w:r>
        <w:rPr>
          <w:rFonts w:ascii="Arial" w:cs="Arial" w:eastAsia="Arial" w:hAnsi="Arial"/>
          <w:b/>
          <w:bCs/>
          <w:sz w:val="22"/>
          <w:szCs w:val="22"/>
        </w:rPr>
        <w:t xml:space="preserve">Kickoff time delta: </w:t>
      </w:r>
      <w:r>
        <w:rPr>
          <w:rFonts w:ascii="Arial" w:cs="Arial" w:eastAsia="Arial" w:hAnsi="Arial"/>
          <w:sz w:val="22"/>
          <w:szCs w:val="22"/>
        </w:rPr>
        <w:t xml:space="preserve">within 30 min = 1.0; within 6h = 0.85; within 24h = 0.7; beyond = downweight.</w:t>
      </w:r>
    </w:p>
    <w:p>
      <w:pPr>
        <w:pStyle w:val="ListParagraph"/>
        <w:numPr>
          <w:ilvl w:val="0"/>
          <w:numId w:val="2"/>
        </w:numPr>
        <w:spacing w:after="40" w:before="40" w:line="300"/>
      </w:pPr>
      <w:r>
        <w:rPr>
          <w:rFonts w:ascii="Arial" w:cs="Arial" w:eastAsia="Arial" w:hAnsi="Arial"/>
          <w:b/>
          <w:bCs/>
          <w:sz w:val="22"/>
          <w:szCs w:val="22"/>
        </w:rPr>
        <w:t xml:space="preserve">Competition signal: </w:t>
      </w:r>
      <w:r>
        <w:rPr>
          <w:rFonts w:ascii="Arial" w:cs="Arial" w:eastAsia="Arial" w:hAnsi="Arial"/>
          <w:sz w:val="22"/>
          <w:szCs w:val="22"/>
        </w:rPr>
        <w:t xml:space="preserve">explicit match = 1.0; sport match only = 0.85; mismatch = strong downweight.</w:t>
      </w:r>
    </w:p>
    <w:p>
      <w:pPr>
        <w:pStyle w:val="ListParagraph"/>
        <w:numPr>
          <w:ilvl w:val="0"/>
          <w:numId w:val="2"/>
        </w:numPr>
        <w:spacing w:after="40" w:before="40" w:line="300"/>
      </w:pPr>
      <w:r>
        <w:rPr>
          <w:rFonts w:ascii="Arial" w:cs="Arial" w:eastAsia="Arial" w:hAnsi="Arial"/>
          <w:b/>
          <w:bCs/>
          <w:sz w:val="22"/>
          <w:szCs w:val="22"/>
        </w:rPr>
        <w:t xml:space="preserve">Cross-provider corroboration: </w:t>
      </w:r>
      <w:r>
        <w:rPr>
          <w:rFonts w:ascii="Arial" w:cs="Arial" w:eastAsia="Arial" w:hAnsi="Arial"/>
          <w:sz w:val="22"/>
          <w:szCs w:val="22"/>
        </w:rPr>
        <w:t xml:space="preserve">+0.05 per additional provider agreeing.</w:t>
      </w:r>
    </w:p>
    <w:p>
      <w:pPr>
        <w:pStyle w:val="ListParagraph"/>
        <w:numPr>
          <w:ilvl w:val="0"/>
          <w:numId w:val="2"/>
        </w:numPr>
        <w:spacing w:after="40" w:before="40" w:line="300"/>
      </w:pPr>
      <w:r>
        <w:rPr>
          <w:rFonts w:ascii="Arial" w:cs="Arial" w:eastAsia="Arial" w:hAnsi="Arial"/>
          <w:b/>
          <w:bCs/>
          <w:sz w:val="22"/>
          <w:szCs w:val="22"/>
        </w:rPr>
        <w:t xml:space="preserve">Historical alias confidence: </w:t>
      </w:r>
      <w:r>
        <w:rPr>
          <w:rFonts w:ascii="Arial" w:cs="Arial" w:eastAsia="Arial" w:hAnsi="Arial"/>
          <w:sz w:val="22"/>
          <w:szCs w:val="22"/>
        </w:rPr>
        <w:t xml:space="preserve">if alias was human-curated, treat as exact.</w:t>
      </w:r>
    </w:p>
    <w:p>
      <w:pPr>
        <w:pStyle w:val="Heading2"/>
        <w:spacing w:after="140" w:before="280"/>
      </w:pPr>
      <w:r>
        <w:rPr>
          <w:rFonts w:ascii="Arial" w:cs="Arial" w:eastAsia="Arial" w:hAnsi="Arial"/>
          <w:b/>
          <w:bCs/>
          <w:sz w:val="26"/>
          <w:szCs w:val="26"/>
        </w:rPr>
        <w:t xml:space="preserve">7.5 Review queue and human approval</w:t>
      </w:r>
    </w:p>
    <w:p>
      <w:pPr>
        <w:spacing w:after="80" w:before="80" w:line="300"/>
      </w:pPr>
      <w:r>
        <w:rPr>
          <w:rFonts w:ascii="Arial" w:cs="Arial" w:eastAsia="Arial" w:hAnsi="Arial"/>
          <w:sz w:val="22"/>
          <w:szCs w:val="22"/>
        </w:rPr>
        <w:t xml:space="preserve">Anything below the auto-apply threshold (default: 0.85) goes to review_queue. The admin UI shows pending matches with candidate fixtures and a one-click approve. Approval persists the alias and the resolution permanently. Rejection records the negative decision so the same proposal does not recur.</w:t>
      </w:r>
    </w:p>
    <w:p>
      <w:pPr>
        <w:spacing w:after="80" w:before="80" w:line="300"/>
      </w:pPr>
      <w:r>
        <w:rPr>
          <w:rFonts w:ascii="Arial" w:cs="Arial" w:eastAsia="Arial" w:hAnsi="Arial"/>
          <w:sz w:val="22"/>
          <w:szCs w:val="22"/>
        </w:rPr>
        <w:t xml:space="preserve">This is how the system escapes the 'every edge case requires a code change' pattern. A new alias is one click and one row, not a PR. After the first month of operation, the bulk of common edge cases will be in the alias table; the queue should shrink steadily.</w:t>
      </w:r>
    </w:p>
    <w:p>
      <w:pPr>
        <w:pStyle w:val="Heading2"/>
        <w:spacing w:after="140" w:before="280"/>
      </w:pPr>
      <w:r>
        <w:rPr>
          <w:rFonts w:ascii="Arial" w:cs="Arial" w:eastAsia="Arial" w:hAnsi="Arial"/>
          <w:b/>
          <w:bCs/>
          <w:sz w:val="26"/>
          <w:szCs w:val="26"/>
        </w:rPr>
        <w:t xml:space="preserve">7.6 Re-resolution and replay</w:t>
      </w:r>
    </w:p>
    <w:p>
      <w:pPr>
        <w:spacing w:after="80" w:before="80" w:line="300"/>
      </w:pPr>
      <w:r>
        <w:rPr>
          <w:rFonts w:ascii="Arial" w:cs="Arial" w:eastAsia="Arial" w:hAnsi="Arial"/>
          <w:sz w:val="22"/>
          <w:szCs w:val="22"/>
        </w:rPr>
        <w:t xml:space="preserve">The resolver is versioned. When the algorithm or configuration changes, a re-resolution pass can be triggered for any time window. Because raw payloads are immutable, the re-resolver runs on the original inputs. Results are written to a new resolution_log entries; the previous decisions remain for diff and rollback.</w:t>
      </w:r>
    </w:p>
    <w:p>
      <w:pPr>
        <w:spacing w:after="80" w:before="80" w:line="300"/>
      </w:pPr>
      <w:r>
        <w:rPr>
          <w:rFonts w:ascii="Arial" w:cs="Arial" w:eastAsia="Arial" w:hAnsi="Arial"/>
          <w:sz w:val="22"/>
          <w:szCs w:val="22"/>
        </w:rPr>
        <w:t xml:space="preserve">Replay is the single most important debugging tool in the system. When a bug is discovered, the workflow is:</w:t>
      </w:r>
    </w:p>
    <w:p>
      <w:pPr>
        <w:pStyle w:val="ListParagraph"/>
        <w:numPr>
          <w:ilvl w:val="0"/>
          <w:numId w:val="3"/>
        </w:numPr>
        <w:spacing w:after="40" w:before="40" w:line="300"/>
      </w:pPr>
      <w:r>
        <w:rPr>
          <w:rFonts w:ascii="Arial" w:cs="Arial" w:eastAsia="Arial" w:hAnsi="Arial"/>
          <w:sz w:val="22"/>
          <w:szCs w:val="22"/>
        </w:rPr>
        <w:t xml:space="preserve">Find the resolution_log entry for the misresolved record.</w:t>
      </w:r>
    </w:p>
    <w:p>
      <w:pPr>
        <w:pStyle w:val="ListParagraph"/>
        <w:numPr>
          <w:ilvl w:val="0"/>
          <w:numId w:val="3"/>
        </w:numPr>
        <w:spacing w:after="40" w:before="40" w:line="300"/>
      </w:pPr>
      <w:r>
        <w:rPr>
          <w:rFonts w:ascii="Arial" w:cs="Arial" w:eastAsia="Arial" w:hAnsi="Arial"/>
          <w:sz w:val="22"/>
          <w:szCs w:val="22"/>
        </w:rPr>
        <w:t xml:space="preserve">Inspect the raw_payload that produced it.</w:t>
      </w:r>
    </w:p>
    <w:p>
      <w:pPr>
        <w:pStyle w:val="ListParagraph"/>
        <w:numPr>
          <w:ilvl w:val="0"/>
          <w:numId w:val="3"/>
        </w:numPr>
        <w:spacing w:after="40" w:before="40" w:line="300"/>
      </w:pPr>
      <w:r>
        <w:rPr>
          <w:rFonts w:ascii="Arial" w:cs="Arial" w:eastAsia="Arial" w:hAnsi="Arial"/>
          <w:sz w:val="22"/>
          <w:szCs w:val="22"/>
        </w:rPr>
        <w:t xml:space="preserve">Adjust resolver code or alias table.</w:t>
      </w:r>
    </w:p>
    <w:p>
      <w:pPr>
        <w:pStyle w:val="ListParagraph"/>
        <w:numPr>
          <w:ilvl w:val="0"/>
          <w:numId w:val="3"/>
        </w:numPr>
        <w:spacing w:after="40" w:before="40" w:line="300"/>
      </w:pPr>
      <w:r>
        <w:rPr>
          <w:rFonts w:ascii="Arial" w:cs="Arial" w:eastAsia="Arial" w:hAnsi="Arial"/>
          <w:sz w:val="22"/>
          <w:szCs w:val="22"/>
        </w:rPr>
        <w:t xml:space="preserve">Replay against the same inputs in staging.</w:t>
      </w:r>
    </w:p>
    <w:p>
      <w:pPr>
        <w:pStyle w:val="ListParagraph"/>
        <w:numPr>
          <w:ilvl w:val="0"/>
          <w:numId w:val="3"/>
        </w:numPr>
        <w:spacing w:after="40" w:before="40" w:line="300"/>
      </w:pPr>
      <w:r>
        <w:rPr>
          <w:rFonts w:ascii="Arial" w:cs="Arial" w:eastAsia="Arial" w:hAnsi="Arial"/>
          <w:sz w:val="22"/>
          <w:szCs w:val="22"/>
        </w:rPr>
        <w:t xml:space="preserve">Compare diff of decisions; ship if clean.</w:t>
      </w:r>
    </w:p>
    <w:p>
      <w:r>
        <w:br w:type="page"/>
      </w:r>
    </w:p>
    <w:p>
      <w:pPr>
        <w:pStyle w:val="Heading1"/>
        <w:spacing w:after="180" w:before="360"/>
      </w:pPr>
      <w:r>
        <w:rPr>
          <w:rFonts w:ascii="Arial" w:cs="Arial" w:eastAsia="Arial" w:hAnsi="Arial"/>
          <w:b/>
          <w:bCs/>
          <w:sz w:val="32"/>
          <w:szCs w:val="32"/>
        </w:rPr>
        <w:t xml:space="preserve">8. Serving Layer</w:t>
      </w:r>
    </w:p>
    <w:p>
      <w:pPr>
        <w:pStyle w:val="Heading2"/>
        <w:spacing w:after="140" w:before="280"/>
      </w:pPr>
      <w:r>
        <w:rPr>
          <w:rFonts w:ascii="Arial" w:cs="Arial" w:eastAsia="Arial" w:hAnsi="Arial"/>
          <w:b/>
          <w:bCs/>
          <w:sz w:val="26"/>
          <w:szCs w:val="26"/>
        </w:rPr>
        <w:t xml:space="preserve">8.1 Endpoint design</w:t>
      </w:r>
    </w:p>
    <w:p>
      <w:pPr>
        <w:spacing w:after="80" w:before="80" w:line="300"/>
      </w:pPr>
      <w:r>
        <w:rPr>
          <w:rFonts w:ascii="Arial" w:cs="Arial" w:eastAsia="Arial" w:hAnsi="Arial"/>
          <w:sz w:val="22"/>
          <w:szCs w:val="22"/>
        </w:rPr>
        <w:t xml:space="preserve">The user-facing API is a thin read layer. Every endpoint is a parameterized SQL query against the canonical entities and provider tables, joined by fixture_id.</w:t>
      </w:r>
    </w:p>
    <w:p>
      <w:pPr>
        <w:spacing w:after="80" w:before="80" w:line="300"/>
      </w:pPr>
      <w:r>
        <w:rPr>
          <w:rFonts w:ascii="Arial" w:cs="Arial" w:eastAsia="Arial" w:hAnsi="Arial"/>
          <w:sz w:val="22"/>
          <w:szCs w:val="22"/>
        </w:rPr>
        <w:t xml:space="preserve">Endpoints are versioned (/api/v4/...). When response shape changes meaningfully, ship a new version and keep the old one running until clients migrate. Mobile apps and long-lived browser tabs make breaking changes expensive.</w:t>
      </w:r>
    </w:p>
    <w:p>
      <w:pPr>
        <w:pStyle w:val="Heading2"/>
        <w:spacing w:after="140" w:before="280"/>
      </w:pPr>
      <w:r>
        <w:rPr>
          <w:rFonts w:ascii="Arial" w:cs="Arial" w:eastAsia="Arial" w:hAnsi="Arial"/>
          <w:b/>
          <w:bCs/>
          <w:sz w:val="26"/>
          <w:szCs w:val="26"/>
        </w:rPr>
        <w:t xml:space="preserve">8.2 Response shape requirements</w:t>
      </w:r>
    </w:p>
    <w:p>
      <w:pPr>
        <w:pStyle w:val="ListParagraph"/>
        <w:numPr>
          <w:ilvl w:val="0"/>
          <w:numId w:val="2"/>
        </w:numPr>
        <w:spacing w:after="40" w:before="40" w:line="300"/>
      </w:pPr>
      <w:r>
        <w:rPr>
          <w:rFonts w:ascii="Arial" w:cs="Arial" w:eastAsia="Arial" w:hAnsi="Arial"/>
          <w:b/>
          <w:bCs/>
          <w:sz w:val="22"/>
          <w:szCs w:val="22"/>
        </w:rPr>
        <w:t xml:space="preserve">Per-fixture freshness: </w:t>
      </w:r>
      <w:r>
        <w:rPr>
          <w:rFonts w:ascii="Arial" w:cs="Arial" w:eastAsia="Arial" w:hAnsi="Arial"/>
          <w:sz w:val="22"/>
          <w:szCs w:val="22"/>
        </w:rPr>
        <w:t xml:space="preserve">every response carries last_updated_at per provider per field. The UI uses this to grey out stale data.</w:t>
      </w:r>
    </w:p>
    <w:p>
      <w:pPr>
        <w:pStyle w:val="ListParagraph"/>
        <w:numPr>
          <w:ilvl w:val="0"/>
          <w:numId w:val="2"/>
        </w:numPr>
        <w:spacing w:after="40" w:before="40" w:line="300"/>
      </w:pPr>
      <w:r>
        <w:rPr>
          <w:rFonts w:ascii="Arial" w:cs="Arial" w:eastAsia="Arial" w:hAnsi="Arial"/>
          <w:b/>
          <w:bCs/>
          <w:sz w:val="22"/>
          <w:szCs w:val="22"/>
        </w:rPr>
        <w:t xml:space="preserve">Provider source tags: </w:t>
      </w:r>
      <w:r>
        <w:rPr>
          <w:rFonts w:ascii="Arial" w:cs="Arial" w:eastAsia="Arial" w:hAnsi="Arial"/>
          <w:sz w:val="22"/>
          <w:szCs w:val="22"/>
        </w:rPr>
        <w:t xml:space="preserve">every score, time, and market explicitly says which provider it came from.</w:t>
      </w:r>
    </w:p>
    <w:p>
      <w:pPr>
        <w:pStyle w:val="ListParagraph"/>
        <w:numPr>
          <w:ilvl w:val="0"/>
          <w:numId w:val="2"/>
        </w:numPr>
        <w:spacing w:after="40" w:before="40" w:line="300"/>
      </w:pPr>
      <w:r>
        <w:rPr>
          <w:rFonts w:ascii="Arial" w:cs="Arial" w:eastAsia="Arial" w:hAnsi="Arial"/>
          <w:b/>
          <w:bCs/>
          <w:sz w:val="22"/>
          <w:szCs w:val="22"/>
        </w:rPr>
        <w:t xml:space="preserve">Confidence flags: </w:t>
      </w:r>
      <w:r>
        <w:rPr>
          <w:rFonts w:ascii="Arial" w:cs="Arial" w:eastAsia="Arial" w:hAnsi="Arial"/>
          <w:sz w:val="22"/>
          <w:szCs w:val="22"/>
        </w:rPr>
        <w:t xml:space="preserve">fixtures with low-confidence resolutions are flagged so the UI can show a warning.</w:t>
      </w:r>
    </w:p>
    <w:p>
      <w:pPr>
        <w:pStyle w:val="ListParagraph"/>
        <w:numPr>
          <w:ilvl w:val="0"/>
          <w:numId w:val="2"/>
        </w:numPr>
        <w:spacing w:after="40" w:before="40" w:line="300"/>
      </w:pPr>
      <w:r>
        <w:rPr>
          <w:rFonts w:ascii="Arial" w:cs="Arial" w:eastAsia="Arial" w:hAnsi="Arial"/>
          <w:b/>
          <w:bCs/>
          <w:sz w:val="22"/>
          <w:szCs w:val="22"/>
        </w:rPr>
        <w:t xml:space="preserve">Deterministic ordering: </w:t>
      </w:r>
      <w:r>
        <w:rPr>
          <w:rFonts w:ascii="Arial" w:cs="Arial" w:eastAsia="Arial" w:hAnsi="Arial"/>
          <w:sz w:val="22"/>
          <w:szCs w:val="22"/>
        </w:rPr>
        <w:t xml:space="preserve">responses are sorted by (kickoff_at, fixture_id), not by provider iteration order. Identical inputs produce identical bytes.</w:t>
      </w:r>
    </w:p>
    <w:p>
      <w:pPr>
        <w:pStyle w:val="ListParagraph"/>
        <w:numPr>
          <w:ilvl w:val="0"/>
          <w:numId w:val="2"/>
        </w:numPr>
        <w:spacing w:after="40" w:before="40" w:line="300"/>
      </w:pPr>
      <w:r>
        <w:rPr>
          <w:rFonts w:ascii="Arial" w:cs="Arial" w:eastAsia="Arial" w:hAnsi="Arial"/>
          <w:b/>
          <w:bCs/>
          <w:sz w:val="22"/>
          <w:szCs w:val="22"/>
        </w:rPr>
        <w:t xml:space="preserve">Versioned schema: </w:t>
      </w:r>
      <w:r>
        <w:rPr>
          <w:rFonts w:ascii="Arial" w:cs="Arial" w:eastAsia="Arial" w:hAnsi="Arial"/>
          <w:sz w:val="22"/>
          <w:szCs w:val="22"/>
        </w:rPr>
        <w:t xml:space="preserve">every response includes a schema_version field. Frontend asserts compatibility before rendering.</w:t>
      </w:r>
    </w:p>
    <w:p>
      <w:pPr>
        <w:pStyle w:val="Heading2"/>
        <w:spacing w:after="140" w:before="280"/>
      </w:pPr>
      <w:r>
        <w:rPr>
          <w:rFonts w:ascii="Arial" w:cs="Arial" w:eastAsia="Arial" w:hAnsi="Arial"/>
          <w:b/>
          <w:bCs/>
          <w:sz w:val="26"/>
          <w:szCs w:val="26"/>
        </w:rPr>
        <w:t xml:space="preserve">8.3 Performance</w:t>
      </w:r>
    </w:p>
    <w:p>
      <w:pPr>
        <w:pStyle w:val="ListParagraph"/>
        <w:numPr>
          <w:ilvl w:val="0"/>
          <w:numId w:val="2"/>
        </w:numPr>
        <w:spacing w:after="40" w:before="40" w:line="300"/>
      </w:pPr>
      <w:r>
        <w:rPr>
          <w:rFonts w:ascii="Arial" w:cs="Arial" w:eastAsia="Arial" w:hAnsi="Arial"/>
          <w:b/>
          <w:bCs/>
          <w:sz w:val="22"/>
          <w:szCs w:val="22"/>
        </w:rPr>
        <w:t xml:space="preserve">Connection pooling: </w:t>
      </w:r>
      <w:r>
        <w:rPr>
          <w:rFonts w:ascii="Arial" w:cs="Arial" w:eastAsia="Arial" w:hAnsi="Arial"/>
          <w:sz w:val="22"/>
          <w:szCs w:val="22"/>
        </w:rPr>
        <w:t xml:space="preserve">use pgbouncer or similar in transaction-pooling mode in front of Postgres. FastAPI workers should not hold connections idle.</w:t>
      </w:r>
    </w:p>
    <w:p>
      <w:pPr>
        <w:pStyle w:val="ListParagraph"/>
        <w:numPr>
          <w:ilvl w:val="0"/>
          <w:numId w:val="2"/>
        </w:numPr>
        <w:spacing w:after="40" w:before="40" w:line="300"/>
      </w:pPr>
      <w:r>
        <w:rPr>
          <w:rFonts w:ascii="Arial" w:cs="Arial" w:eastAsia="Arial" w:hAnsi="Arial"/>
          <w:b/>
          <w:bCs/>
          <w:sz w:val="22"/>
          <w:szCs w:val="22"/>
        </w:rPr>
        <w:t xml:space="preserve">Query optimization: </w:t>
      </w:r>
      <w:r>
        <w:rPr>
          <w:rFonts w:ascii="Arial" w:cs="Arial" w:eastAsia="Arial" w:hAnsi="Arial"/>
          <w:sz w:val="22"/>
          <w:szCs w:val="22"/>
        </w:rPr>
        <w:t xml:space="preserve">the feed endpoint should be a single query (or two, if necessary). Avoid N+1 patterns. Use materialized views for hot read paths if profiling shows benefit.</w:t>
      </w:r>
    </w:p>
    <w:p>
      <w:pPr>
        <w:pStyle w:val="ListParagraph"/>
        <w:numPr>
          <w:ilvl w:val="0"/>
          <w:numId w:val="2"/>
        </w:numPr>
        <w:spacing w:after="40" w:before="40" w:line="300"/>
      </w:pPr>
      <w:r>
        <w:rPr>
          <w:rFonts w:ascii="Arial" w:cs="Arial" w:eastAsia="Arial" w:hAnsi="Arial"/>
          <w:b/>
          <w:bCs/>
          <w:sz w:val="22"/>
          <w:szCs w:val="22"/>
        </w:rPr>
        <w:t xml:space="preserve">Response caching: </w:t>
      </w:r>
      <w:r>
        <w:rPr>
          <w:rFonts w:ascii="Arial" w:cs="Arial" w:eastAsia="Arial" w:hAnsi="Arial"/>
          <w:sz w:val="22"/>
          <w:szCs w:val="22"/>
        </w:rPr>
        <w:t xml:space="preserve">consider an in-process LRU keyed on (sport, date, query params, max(updated_at)) to deduplicate identical concurrent requests. TTL: 1–2 seconds.</w:t>
      </w:r>
    </w:p>
    <w:p>
      <w:pPr>
        <w:pStyle w:val="ListParagraph"/>
        <w:numPr>
          <w:ilvl w:val="0"/>
          <w:numId w:val="2"/>
        </w:numPr>
        <w:spacing w:after="40" w:before="40" w:line="300"/>
      </w:pPr>
      <w:r>
        <w:rPr>
          <w:rFonts w:ascii="Arial" w:cs="Arial" w:eastAsia="Arial" w:hAnsi="Arial"/>
          <w:b/>
          <w:bCs/>
          <w:sz w:val="22"/>
          <w:szCs w:val="22"/>
        </w:rPr>
        <w:t xml:space="preserve">Compression: </w:t>
      </w:r>
      <w:r>
        <w:rPr>
          <w:rFonts w:ascii="Arial" w:cs="Arial" w:eastAsia="Arial" w:hAnsi="Arial"/>
          <w:sz w:val="22"/>
          <w:szCs w:val="22"/>
        </w:rPr>
        <w:t xml:space="preserve">enable gzip/brotli at the framework level. Egress on Railway is metered.</w:t>
      </w:r>
    </w:p>
    <w:p>
      <w:pPr>
        <w:pStyle w:val="ListParagraph"/>
        <w:numPr>
          <w:ilvl w:val="0"/>
          <w:numId w:val="2"/>
        </w:numPr>
        <w:spacing w:after="40" w:before="40" w:line="300"/>
      </w:pPr>
      <w:r>
        <w:rPr>
          <w:rFonts w:ascii="Arial" w:cs="Arial" w:eastAsia="Arial" w:hAnsi="Arial"/>
          <w:b/>
          <w:bCs/>
          <w:sz w:val="22"/>
          <w:szCs w:val="22"/>
        </w:rPr>
        <w:t xml:space="preserve">Concurrency: </w:t>
      </w:r>
      <w:r>
        <w:rPr>
          <w:rFonts w:ascii="Arial" w:cs="Arial" w:eastAsia="Arial" w:hAnsi="Arial"/>
          <w:sz w:val="22"/>
          <w:szCs w:val="22"/>
        </w:rPr>
        <w:t xml:space="preserve">set WEB_CONCURRENCY &gt; 1. Single-worker deployment is the cause of issue I-11.</w:t>
      </w:r>
    </w:p>
    <w:p>
      <w:pPr>
        <w:pStyle w:val="Heading2"/>
        <w:spacing w:after="140" w:before="280"/>
      </w:pPr>
      <w:r>
        <w:rPr>
          <w:rFonts w:ascii="Arial" w:cs="Arial" w:eastAsia="Arial" w:hAnsi="Arial"/>
          <w:b/>
          <w:bCs/>
          <w:sz w:val="26"/>
          <w:szCs w:val="26"/>
        </w:rPr>
        <w:t xml:space="preserve">8.4 Future: push updates</w:t>
      </w:r>
    </w:p>
    <w:p>
      <w:pPr>
        <w:spacing w:after="80" w:before="80" w:line="300"/>
      </w:pPr>
      <w:r>
        <w:rPr>
          <w:rFonts w:ascii="Arial" w:cs="Arial" w:eastAsia="Arial" w:hAnsi="Arial"/>
          <w:sz w:val="22"/>
          <w:szCs w:val="22"/>
        </w:rPr>
        <w:t xml:space="preserve">5-second polling is a stopgap. The natural evolution is server-sent events (SSE) or WebSockets pushing updates as the database changes (via Postgres LISTEN/NOTIFY or polling the canonical tables). Design the API response shape so that incremental updates can carry the same payloads with a 'changed_since' marker. Defer implementation, but do not paint the response shape into a corner.</w:t>
      </w:r>
    </w:p>
    <w:p>
      <w:r>
        <w:br w:type="page"/>
      </w:r>
    </w:p>
    <w:p>
      <w:pPr>
        <w:pStyle w:val="Heading1"/>
        <w:spacing w:after="180" w:before="360"/>
      </w:pPr>
      <w:r>
        <w:rPr>
          <w:rFonts w:ascii="Arial" w:cs="Arial" w:eastAsia="Arial" w:hAnsi="Arial"/>
          <w:b/>
          <w:bCs/>
          <w:sz w:val="32"/>
          <w:szCs w:val="32"/>
        </w:rPr>
        <w:t xml:space="preserve">9. Cross-Cutting Concerns</w:t>
      </w:r>
    </w:p>
    <w:p>
      <w:pPr>
        <w:pStyle w:val="Heading2"/>
        <w:spacing w:after="140" w:before="280"/>
      </w:pPr>
      <w:r>
        <w:rPr>
          <w:rFonts w:ascii="Arial" w:cs="Arial" w:eastAsia="Arial" w:hAnsi="Arial"/>
          <w:b/>
          <w:bCs/>
          <w:sz w:val="26"/>
          <w:szCs w:val="26"/>
        </w:rPr>
        <w:t xml:space="preserve">9.1 Time and time zones</w:t>
      </w:r>
    </w:p>
    <w:p>
      <w:pPr>
        <w:pStyle w:val="ListParagraph"/>
        <w:numPr>
          <w:ilvl w:val="0"/>
          <w:numId w:val="2"/>
        </w:numPr>
        <w:spacing w:after="40" w:before="40" w:line="300"/>
      </w:pPr>
      <w:r>
        <w:rPr>
          <w:rFonts w:ascii="Arial" w:cs="Arial" w:eastAsia="Arial" w:hAnsi="Arial"/>
          <w:sz w:val="22"/>
          <w:szCs w:val="22"/>
        </w:rPr>
        <w:t xml:space="preserve">Postgres timestamptz everywhere. Never timestamp without time zone.</w:t>
      </w:r>
    </w:p>
    <w:p>
      <w:pPr>
        <w:pStyle w:val="ListParagraph"/>
        <w:numPr>
          <w:ilvl w:val="0"/>
          <w:numId w:val="2"/>
        </w:numPr>
        <w:spacing w:after="40" w:before="40" w:line="300"/>
      </w:pPr>
      <w:r>
        <w:rPr>
          <w:rFonts w:ascii="Arial" w:cs="Arial" w:eastAsia="Arial" w:hAnsi="Arial"/>
          <w:sz w:val="22"/>
          <w:szCs w:val="22"/>
        </w:rPr>
        <w:t xml:space="preserve">Store all times in UTC. Convert at edges only: ingestion (parse provider timezone → UTC) and serving (let the frontend format for the user).</w:t>
      </w:r>
    </w:p>
    <w:p>
      <w:pPr>
        <w:pStyle w:val="ListParagraph"/>
        <w:numPr>
          <w:ilvl w:val="0"/>
          <w:numId w:val="2"/>
        </w:numPr>
        <w:spacing w:after="40" w:before="40" w:line="300"/>
      </w:pPr>
      <w:r>
        <w:rPr>
          <w:rFonts w:ascii="Arial" w:cs="Arial" w:eastAsia="Arial" w:hAnsi="Arial"/>
          <w:sz w:val="22"/>
          <w:szCs w:val="22"/>
        </w:rPr>
        <w:t xml:space="preserve">Be explicit about kickoff_at semantics: it is the scheduled start time as currently known, not a historical artifact.</w:t>
      </w:r>
    </w:p>
    <w:p>
      <w:pPr>
        <w:pStyle w:val="ListParagraph"/>
        <w:numPr>
          <w:ilvl w:val="0"/>
          <w:numId w:val="2"/>
        </w:numPr>
        <w:spacing w:after="40" w:before="40" w:line="300"/>
      </w:pPr>
      <w:r>
        <w:rPr>
          <w:rFonts w:ascii="Arial" w:cs="Arial" w:eastAsia="Arial" w:hAnsi="Arial"/>
          <w:sz w:val="22"/>
          <w:szCs w:val="22"/>
        </w:rPr>
        <w:t xml:space="preserve">Test against DST transitions. European soccer schedules do funny things in late October / late March.</w:t>
      </w:r>
    </w:p>
    <w:p>
      <w:pPr>
        <w:pStyle w:val="Heading2"/>
        <w:spacing w:after="140" w:before="280"/>
      </w:pPr>
      <w:r>
        <w:rPr>
          <w:rFonts w:ascii="Arial" w:cs="Arial" w:eastAsia="Arial" w:hAnsi="Arial"/>
          <w:b/>
          <w:bCs/>
          <w:sz w:val="26"/>
          <w:szCs w:val="26"/>
        </w:rPr>
        <w:t xml:space="preserve">9.2 Name normalization</w:t>
      </w:r>
    </w:p>
    <w:p>
      <w:pPr>
        <w:pStyle w:val="ListParagraph"/>
        <w:numPr>
          <w:ilvl w:val="0"/>
          <w:numId w:val="2"/>
        </w:numPr>
        <w:spacing w:after="40" w:before="40" w:line="300"/>
      </w:pPr>
      <w:r>
        <w:rPr>
          <w:rFonts w:ascii="Arial" w:cs="Arial" w:eastAsia="Arial" w:hAnsi="Arial"/>
          <w:sz w:val="22"/>
          <w:szCs w:val="22"/>
        </w:rPr>
        <w:t xml:space="preserve">Normalize for matching: lowercase, strip Unicode accents (NFD then drop combining marks), collapse whitespace, remove punctuation.</w:t>
      </w:r>
    </w:p>
    <w:p>
      <w:pPr>
        <w:pStyle w:val="ListParagraph"/>
        <w:numPr>
          <w:ilvl w:val="0"/>
          <w:numId w:val="2"/>
        </w:numPr>
        <w:spacing w:after="40" w:before="40" w:line="300"/>
      </w:pPr>
      <w:r>
        <w:rPr>
          <w:rFonts w:ascii="Arial" w:cs="Arial" w:eastAsia="Arial" w:hAnsi="Arial"/>
          <w:sz w:val="22"/>
          <w:szCs w:val="22"/>
        </w:rPr>
        <w:t xml:space="preserve">Always preserve and display the original encoding. Atlético, FC København, Crvena Zvezda.</w:t>
      </w:r>
    </w:p>
    <w:p>
      <w:pPr>
        <w:pStyle w:val="ListParagraph"/>
        <w:numPr>
          <w:ilvl w:val="0"/>
          <w:numId w:val="2"/>
        </w:numPr>
        <w:spacing w:after="40" w:before="40" w:line="300"/>
      </w:pPr>
      <w:r>
        <w:rPr>
          <w:rFonts w:ascii="Arial" w:cs="Arial" w:eastAsia="Arial" w:hAnsi="Arial"/>
          <w:sz w:val="22"/>
          <w:szCs w:val="22"/>
        </w:rPr>
        <w:t xml:space="preserve">For non-Latin scripts, store both the native form and a transliteration; index on both.</w:t>
      </w:r>
    </w:p>
    <w:p>
      <w:pPr>
        <w:pStyle w:val="ListParagraph"/>
        <w:numPr>
          <w:ilvl w:val="0"/>
          <w:numId w:val="2"/>
        </w:numPr>
        <w:spacing w:after="40" w:before="40" w:line="300"/>
      </w:pPr>
      <w:r>
        <w:rPr>
          <w:rFonts w:ascii="Arial" w:cs="Arial" w:eastAsia="Arial" w:hAnsi="Arial"/>
          <w:sz w:val="22"/>
          <w:szCs w:val="22"/>
        </w:rPr>
        <w:t xml:space="preserve">Many-to-one alias model from the start. Real Madrid and Real Madrid CF map to the same team.</w:t>
      </w:r>
    </w:p>
    <w:p>
      <w:pPr>
        <w:pStyle w:val="Heading2"/>
        <w:spacing w:after="140" w:before="280"/>
      </w:pPr>
      <w:r>
        <w:rPr>
          <w:rFonts w:ascii="Arial" w:cs="Arial" w:eastAsia="Arial" w:hAnsi="Arial"/>
          <w:b/>
          <w:bCs/>
          <w:sz w:val="26"/>
          <w:szCs w:val="26"/>
        </w:rPr>
        <w:t xml:space="preserve">9.3 Conflicting data across providers</w:t>
      </w:r>
    </w:p>
    <w:p>
      <w:pPr>
        <w:spacing w:after="80" w:before="80" w:line="300"/>
      </w:pPr>
      <w:r>
        <w:rPr>
          <w:rFonts w:ascii="Arial" w:cs="Arial" w:eastAsia="Arial" w:hAnsi="Arial"/>
          <w:sz w:val="22"/>
          <w:szCs w:val="22"/>
        </w:rPr>
        <w:t xml:space="preserve">Providers disagree. Decide source-of-truth per field, document it, do not invent voting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Field</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Authoritative provider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Fallback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Match state (live/finished)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OddsAPI commence_time + elapsed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Score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None — show last known with stale flag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Kickoff time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OddsAPI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Team canonical name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OddsAPI</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Team logo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First provider with logo wins; cached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Manual upload via admin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Market state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Originating provider (Kalshi for Kalshi markets)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Market price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Originating provider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Competition name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OddsAPI</w:t>
            </w:r>
          </w:p>
        </w:tc>
      </w:tr>
    </w:tbl>
    <w:p>
      <w:pPr>
        <w:pStyle w:val="Heading2"/>
        <w:spacing w:after="140" w:before="280"/>
      </w:pPr>
      <w:r>
        <w:rPr>
          <w:rFonts w:ascii="Arial" w:cs="Arial" w:eastAsia="Arial" w:hAnsi="Arial"/>
          <w:b/>
          <w:bCs/>
          <w:sz w:val="26"/>
          <w:szCs w:val="26"/>
        </w:rPr>
        <w:t xml:space="preserve">9.4 Stale data handling</w:t>
      </w:r>
    </w:p>
    <w:p>
      <w:pPr>
        <w:pStyle w:val="ListParagraph"/>
        <w:numPr>
          <w:ilvl w:val="0"/>
          <w:numId w:val="2"/>
        </w:numPr>
        <w:spacing w:after="40" w:before="40" w:line="300"/>
      </w:pPr>
      <w:r>
        <w:rPr>
          <w:rFonts w:ascii="Arial" w:cs="Arial" w:eastAsia="Arial" w:hAnsi="Arial"/>
          <w:sz w:val="22"/>
          <w:szCs w:val="22"/>
        </w:rPr>
        <w:t xml:space="preserve">Stale data is better than no data. The serving layer always returns the most recent known state with a freshness indicator.</w:t>
      </w:r>
    </w:p>
    <w:p>
      <w:pPr>
        <w:pStyle w:val="ListParagraph"/>
        <w:numPr>
          <w:ilvl w:val="0"/>
          <w:numId w:val="2"/>
        </w:numPr>
        <w:spacing w:after="40" w:before="40" w:line="300"/>
      </w:pPr>
      <w:r>
        <w:rPr>
          <w:rFonts w:ascii="Arial" w:cs="Arial" w:eastAsia="Arial" w:hAnsi="Arial"/>
          <w:sz w:val="22"/>
          <w:szCs w:val="22"/>
        </w:rPr>
        <w:t xml:space="preserve">Freshness is per-field, not per-response. Score may be 5 seconds old; team logo is a year old and that's fine.</w:t>
      </w:r>
    </w:p>
    <w:p>
      <w:pPr>
        <w:pStyle w:val="ListParagraph"/>
        <w:numPr>
          <w:ilvl w:val="0"/>
          <w:numId w:val="2"/>
        </w:numPr>
        <w:spacing w:after="40" w:before="40" w:line="300"/>
      </w:pPr>
      <w:r>
        <w:rPr>
          <w:rFonts w:ascii="Arial" w:cs="Arial" w:eastAsia="Arial" w:hAnsi="Arial"/>
          <w:sz w:val="22"/>
          <w:szCs w:val="22"/>
        </w:rPr>
        <w:t xml:space="preserve">UI greys out or warns above thresholds: scores stale &gt; 60s during live matches; markets stale &gt; 30s during active trading.</w:t>
      </w:r>
    </w:p>
    <w:p>
      <w:pPr>
        <w:pStyle w:val="ListParagraph"/>
        <w:numPr>
          <w:ilvl w:val="0"/>
          <w:numId w:val="2"/>
        </w:numPr>
        <w:spacing w:after="40" w:before="40" w:line="300"/>
      </w:pPr>
      <w:r>
        <w:rPr>
          <w:rFonts w:ascii="Arial" w:cs="Arial" w:eastAsia="Arial" w:hAnsi="Arial"/>
          <w:sz w:val="22"/>
          <w:szCs w:val="22"/>
        </w:rPr>
        <w:t xml:space="preserve">If all providers are out, return last known with prominent stale banner. Never 500 the user.</w:t>
      </w:r>
    </w:p>
    <w:p>
      <w:pPr>
        <w:pStyle w:val="Heading2"/>
        <w:spacing w:after="140" w:before="280"/>
      </w:pPr>
      <w:r>
        <w:rPr>
          <w:rFonts w:ascii="Arial" w:cs="Arial" w:eastAsia="Arial" w:hAnsi="Arial"/>
          <w:b/>
          <w:bCs/>
          <w:sz w:val="26"/>
          <w:szCs w:val="26"/>
        </w:rPr>
        <w:t xml:space="preserve">9.5 Observability</w:t>
      </w:r>
    </w:p>
    <w:p>
      <w:pPr>
        <w:pStyle w:val="Heading3"/>
        <w:spacing w:after="120" w:before="220"/>
      </w:pPr>
      <w:r>
        <w:rPr>
          <w:rFonts w:ascii="Arial" w:cs="Arial" w:eastAsia="Arial" w:hAnsi="Arial"/>
          <w:b/>
          <w:bCs/>
          <w:sz w:val="23"/>
          <w:szCs w:val="23"/>
        </w:rPr>
        <w:t xml:space="preserve">Trace IDs</w:t>
      </w:r>
    </w:p>
    <w:p>
      <w:pPr>
        <w:spacing w:after="80" w:before="80" w:line="300"/>
      </w:pPr>
      <w:r>
        <w:rPr>
          <w:rFonts w:ascii="Arial" w:cs="Arial" w:eastAsia="Arial" w:hAnsi="Arial"/>
          <w:sz w:val="22"/>
          <w:szCs w:val="22"/>
        </w:rPr>
        <w:t xml:space="preserve">Generate a UUID per ingestion run, per resolver run, per HTTP request. Log it on every line. Pass it through async boundaries. When debugging 'why did this happen,' grep one ID and see the full chain.</w:t>
      </w:r>
    </w:p>
    <w:p>
      <w:pPr>
        <w:pStyle w:val="Heading3"/>
        <w:spacing w:after="120" w:before="220"/>
      </w:pPr>
      <w:r>
        <w:rPr>
          <w:rFonts w:ascii="Arial" w:cs="Arial" w:eastAsia="Arial" w:hAnsi="Arial"/>
          <w:b/>
          <w:bCs/>
          <w:sz w:val="23"/>
          <w:szCs w:val="23"/>
        </w:rPr>
        <w:t xml:space="preserve">Structured logging</w:t>
      </w:r>
    </w:p>
    <w:p>
      <w:pPr>
        <w:spacing w:after="80" w:before="80" w:line="300"/>
      </w:pPr>
      <w:r>
        <w:rPr>
          <w:rFonts w:ascii="Arial" w:cs="Arial" w:eastAsia="Arial" w:hAnsi="Arial"/>
          <w:sz w:val="22"/>
          <w:szCs w:val="22"/>
        </w:rPr>
        <w:t xml:space="preserve">structlog with JSON output. Every log line: timestamp, trace_id, level, event, plus structured fields. Railway log aggregation parses JSON; freeform text loses fields and led to issue I-15.</w:t>
      </w:r>
    </w:p>
    <w:p>
      <w:pPr>
        <w:pStyle w:val="Heading3"/>
        <w:spacing w:after="120" w:before="220"/>
      </w:pPr>
      <w:r>
        <w:rPr>
          <w:rFonts w:ascii="Arial" w:cs="Arial" w:eastAsia="Arial" w:hAnsi="Arial"/>
          <w:b/>
          <w:bCs/>
          <w:sz w:val="23"/>
          <w:szCs w:val="23"/>
        </w:rPr>
        <w:t xml:space="preserve">Metrics</w:t>
      </w:r>
    </w:p>
    <w:p>
      <w:pPr>
        <w:spacing w:after="80" w:before="80" w:line="300"/>
      </w:pPr>
      <w:r>
        <w:rPr>
          <w:rFonts w:ascii="Arial" w:cs="Arial" w:eastAsia="Arial" w:hAnsi="Arial"/>
          <w:sz w:val="22"/>
          <w:szCs w:val="22"/>
        </w:rPr>
        <w:t xml:space="preserve">Prometheus client (or hosted equivalent like Datadog/Grafana Cloud). Minimum viable dashboard:</w:t>
      </w:r>
    </w:p>
    <w:p>
      <w:pPr>
        <w:pStyle w:val="ListParagraph"/>
        <w:numPr>
          <w:ilvl w:val="0"/>
          <w:numId w:val="2"/>
        </w:numPr>
        <w:spacing w:after="40" w:before="40" w:line="300"/>
      </w:pPr>
      <w:r>
        <w:rPr>
          <w:rFonts w:ascii="Arial" w:cs="Arial" w:eastAsia="Arial" w:hAnsi="Arial"/>
          <w:sz w:val="22"/>
          <w:szCs w:val="22"/>
        </w:rPr>
        <w:t xml:space="preserve">Provider API calls/min by provider, status.</w:t>
      </w:r>
    </w:p>
    <w:p>
      <w:pPr>
        <w:pStyle w:val="ListParagraph"/>
        <w:numPr>
          <w:ilvl w:val="0"/>
          <w:numId w:val="2"/>
        </w:numPr>
        <w:spacing w:after="40" w:before="40" w:line="300"/>
      </w:pPr>
      <w:r>
        <w:rPr>
          <w:rFonts w:ascii="Arial" w:cs="Arial" w:eastAsia="Arial" w:hAnsi="Arial"/>
          <w:sz w:val="22"/>
          <w:szCs w:val="22"/>
        </w:rPr>
        <w:t xml:space="preserve">Provider call latency p50/p95/p99.</w:t>
      </w:r>
    </w:p>
    <w:p>
      <w:pPr>
        <w:pStyle w:val="ListParagraph"/>
        <w:numPr>
          <w:ilvl w:val="0"/>
          <w:numId w:val="2"/>
        </w:numPr>
        <w:spacing w:after="40" w:before="40" w:line="300"/>
      </w:pPr>
      <w:r>
        <w:rPr>
          <w:rFonts w:ascii="Arial" w:cs="Arial" w:eastAsia="Arial" w:hAnsi="Arial"/>
          <w:sz w:val="22"/>
          <w:szCs w:val="22"/>
        </w:rPr>
        <w:t xml:space="preserve">Resolver decisions/min by confidence bucket.</w:t>
      </w:r>
    </w:p>
    <w:p>
      <w:pPr>
        <w:pStyle w:val="ListParagraph"/>
        <w:numPr>
          <w:ilvl w:val="0"/>
          <w:numId w:val="2"/>
        </w:numPr>
        <w:spacing w:after="40" w:before="40" w:line="300"/>
      </w:pPr>
      <w:r>
        <w:rPr>
          <w:rFonts w:ascii="Arial" w:cs="Arial" w:eastAsia="Arial" w:hAnsi="Arial"/>
          <w:sz w:val="22"/>
          <w:szCs w:val="22"/>
        </w:rPr>
        <w:t xml:space="preserve">Review queue depth.</w:t>
      </w:r>
    </w:p>
    <w:p>
      <w:pPr>
        <w:pStyle w:val="ListParagraph"/>
        <w:numPr>
          <w:ilvl w:val="0"/>
          <w:numId w:val="2"/>
        </w:numPr>
        <w:spacing w:after="40" w:before="40" w:line="300"/>
      </w:pPr>
      <w:r>
        <w:rPr>
          <w:rFonts w:ascii="Arial" w:cs="Arial" w:eastAsia="Arial" w:hAnsi="Arial"/>
          <w:sz w:val="22"/>
          <w:szCs w:val="22"/>
        </w:rPr>
        <w:t xml:space="preserve">Fixtures with no resolved markets, count over time.</w:t>
      </w:r>
    </w:p>
    <w:p>
      <w:pPr>
        <w:pStyle w:val="ListParagraph"/>
        <w:numPr>
          <w:ilvl w:val="0"/>
          <w:numId w:val="2"/>
        </w:numPr>
        <w:spacing w:after="40" w:before="40" w:line="300"/>
      </w:pPr>
      <w:r>
        <w:rPr>
          <w:rFonts w:ascii="Arial" w:cs="Arial" w:eastAsia="Arial" w:hAnsi="Arial"/>
          <w:sz w:val="22"/>
          <w:szCs w:val="22"/>
        </w:rPr>
        <w:t xml:space="preserve">HTTP request latency p50/p95/p99 by endpoint.</w:t>
      </w:r>
    </w:p>
    <w:p>
      <w:pPr>
        <w:pStyle w:val="ListParagraph"/>
        <w:numPr>
          <w:ilvl w:val="0"/>
          <w:numId w:val="2"/>
        </w:numPr>
        <w:spacing w:after="40" w:before="40" w:line="300"/>
      </w:pPr>
      <w:r>
        <w:rPr>
          <w:rFonts w:ascii="Arial" w:cs="Arial" w:eastAsia="Arial" w:hAnsi="Arial"/>
          <w:sz w:val="22"/>
          <w:szCs w:val="22"/>
        </w:rPr>
        <w:t xml:space="preserve">Database connection pool utilization.</w:t>
      </w:r>
    </w:p>
    <w:p>
      <w:pPr>
        <w:pStyle w:val="ListParagraph"/>
        <w:numPr>
          <w:ilvl w:val="0"/>
          <w:numId w:val="2"/>
        </w:numPr>
        <w:spacing w:after="40" w:before="40" w:line="300"/>
      </w:pPr>
      <w:r>
        <w:rPr>
          <w:rFonts w:ascii="Arial" w:cs="Arial" w:eastAsia="Arial" w:hAnsi="Arial"/>
          <w:sz w:val="22"/>
          <w:szCs w:val="22"/>
        </w:rPr>
        <w:t xml:space="preserve">Circuit breaker state per provider.</w:t>
      </w:r>
    </w:p>
    <w:p>
      <w:pPr>
        <w:pStyle w:val="Heading3"/>
        <w:spacing w:after="120" w:before="220"/>
      </w:pPr>
      <w:r>
        <w:rPr>
          <w:rFonts w:ascii="Arial" w:cs="Arial" w:eastAsia="Arial" w:hAnsi="Arial"/>
          <w:b/>
          <w:bCs/>
          <w:sz w:val="23"/>
          <w:szCs w:val="23"/>
        </w:rPr>
        <w:t xml:space="preserve">Alerting</w:t>
      </w:r>
    </w:p>
    <w:p>
      <w:pPr>
        <w:pStyle w:val="ListParagraph"/>
        <w:numPr>
          <w:ilvl w:val="0"/>
          <w:numId w:val="2"/>
        </w:numPr>
        <w:spacing w:after="40" w:before="40" w:line="300"/>
      </w:pPr>
      <w:r>
        <w:rPr>
          <w:rFonts w:ascii="Arial" w:cs="Arial" w:eastAsia="Arial" w:hAnsi="Arial"/>
          <w:sz w:val="22"/>
          <w:szCs w:val="22"/>
        </w:rPr>
        <w:t xml:space="preserve">Provider down (circuit breaker open &gt; 5 min): page on-call.</w:t>
      </w:r>
    </w:p>
    <w:p>
      <w:pPr>
        <w:pStyle w:val="ListParagraph"/>
        <w:numPr>
          <w:ilvl w:val="0"/>
          <w:numId w:val="2"/>
        </w:numPr>
        <w:spacing w:after="40" w:before="40" w:line="300"/>
      </w:pPr>
      <w:r>
        <w:rPr>
          <w:rFonts w:ascii="Arial" w:cs="Arial" w:eastAsia="Arial" w:hAnsi="Arial"/>
          <w:sz w:val="22"/>
          <w:szCs w:val="22"/>
        </w:rPr>
        <w:t xml:space="preserve">Database connection pool exhausted: page.</w:t>
      </w:r>
    </w:p>
    <w:p>
      <w:pPr>
        <w:pStyle w:val="ListParagraph"/>
        <w:numPr>
          <w:ilvl w:val="0"/>
          <w:numId w:val="2"/>
        </w:numPr>
        <w:spacing w:after="40" w:before="40" w:line="300"/>
      </w:pPr>
      <w:r>
        <w:rPr>
          <w:rFonts w:ascii="Arial" w:cs="Arial" w:eastAsia="Arial" w:hAnsi="Arial"/>
          <w:sz w:val="22"/>
          <w:szCs w:val="22"/>
        </w:rPr>
        <w:t xml:space="preserve">Review queue depth &gt; 100: notify, do not page.</w:t>
      </w:r>
    </w:p>
    <w:p>
      <w:pPr>
        <w:pStyle w:val="ListParagraph"/>
        <w:numPr>
          <w:ilvl w:val="0"/>
          <w:numId w:val="2"/>
        </w:numPr>
        <w:spacing w:after="40" w:before="40" w:line="300"/>
      </w:pPr>
      <w:r>
        <w:rPr>
          <w:rFonts w:ascii="Arial" w:cs="Arial" w:eastAsia="Arial" w:hAnsi="Arial"/>
          <w:sz w:val="22"/>
          <w:szCs w:val="22"/>
        </w:rPr>
        <w:t xml:space="preserve">OddsAPI quota usage &gt; 80%: notify.</w:t>
      </w:r>
    </w:p>
    <w:p>
      <w:pPr>
        <w:pStyle w:val="ListParagraph"/>
        <w:numPr>
          <w:ilvl w:val="0"/>
          <w:numId w:val="2"/>
        </w:numPr>
        <w:spacing w:after="40" w:before="40" w:line="300"/>
      </w:pPr>
      <w:r>
        <w:rPr>
          <w:rFonts w:ascii="Arial" w:cs="Arial" w:eastAsia="Arial" w:hAnsi="Arial"/>
          <w:sz w:val="22"/>
          <w:szCs w:val="22"/>
        </w:rPr>
        <w:t xml:space="preserve">Resolver decision rate drops to zero: investigate.</w:t>
      </w:r>
    </w:p>
    <w:p>
      <w:pPr>
        <w:pStyle w:val="Heading2"/>
        <w:spacing w:after="140" w:before="280"/>
      </w:pPr>
      <w:r>
        <w:rPr>
          <w:rFonts w:ascii="Arial" w:cs="Arial" w:eastAsia="Arial" w:hAnsi="Arial"/>
          <w:b/>
          <w:bCs/>
          <w:sz w:val="26"/>
          <w:szCs w:val="26"/>
        </w:rPr>
        <w:t xml:space="preserve">9.6 Security and secrets</w:t>
      </w:r>
    </w:p>
    <w:p>
      <w:pPr>
        <w:pStyle w:val="ListParagraph"/>
        <w:numPr>
          <w:ilvl w:val="0"/>
          <w:numId w:val="2"/>
        </w:numPr>
        <w:spacing w:after="40" w:before="40" w:line="300"/>
      </w:pPr>
      <w:r>
        <w:rPr>
          <w:rFonts w:ascii="Arial" w:cs="Arial" w:eastAsia="Arial" w:hAnsi="Arial"/>
          <w:sz w:val="22"/>
          <w:szCs w:val="22"/>
        </w:rPr>
        <w:t xml:space="preserve">API keys for FL, Kalshi, Polymarket, OddsAPI in Railway environment or a proper secrets manager. Never in repo.</w:t>
      </w:r>
    </w:p>
    <w:p>
      <w:pPr>
        <w:pStyle w:val="ListParagraph"/>
        <w:numPr>
          <w:ilvl w:val="0"/>
          <w:numId w:val="2"/>
        </w:numPr>
        <w:spacing w:after="40" w:before="40" w:line="300"/>
      </w:pPr>
      <w:r>
        <w:rPr>
          <w:rFonts w:ascii="Arial" w:cs="Arial" w:eastAsia="Arial" w:hAnsi="Arial"/>
          <w:sz w:val="22"/>
          <w:szCs w:val="22"/>
        </w:rPr>
        <w:t xml:space="preserve">Document a rotation procedure even if executed only annually.</w:t>
      </w:r>
    </w:p>
    <w:p>
      <w:pPr>
        <w:pStyle w:val="ListParagraph"/>
        <w:numPr>
          <w:ilvl w:val="0"/>
          <w:numId w:val="2"/>
        </w:numPr>
        <w:spacing w:after="40" w:before="40" w:line="300"/>
      </w:pPr>
      <w:r>
        <w:rPr>
          <w:rFonts w:ascii="Arial" w:cs="Arial" w:eastAsia="Arial" w:hAnsi="Arial"/>
          <w:sz w:val="22"/>
          <w:szCs w:val="22"/>
        </w:rPr>
        <w:t xml:space="preserve">Database credentials, separate read-only and read-write users. Serving layer uses read-only.</w:t>
      </w:r>
    </w:p>
    <w:p>
      <w:pPr>
        <w:pStyle w:val="ListParagraph"/>
        <w:numPr>
          <w:ilvl w:val="0"/>
          <w:numId w:val="2"/>
        </w:numPr>
        <w:spacing w:after="40" w:before="40" w:line="300"/>
      </w:pPr>
      <w:r>
        <w:rPr>
          <w:rFonts w:ascii="Arial" w:cs="Arial" w:eastAsia="Arial" w:hAnsi="Arial"/>
          <w:sz w:val="22"/>
          <w:szCs w:val="22"/>
        </w:rPr>
        <w:t xml:space="preserve">Internal admin UI behind authentication from day one.</w:t>
      </w:r>
    </w:p>
    <w:p>
      <w:pPr>
        <w:pStyle w:val="Heading2"/>
        <w:spacing w:after="140" w:before="280"/>
      </w:pPr>
      <w:r>
        <w:rPr>
          <w:rFonts w:ascii="Arial" w:cs="Arial" w:eastAsia="Arial" w:hAnsi="Arial"/>
          <w:b/>
          <w:bCs/>
          <w:sz w:val="26"/>
          <w:szCs w:val="26"/>
        </w:rPr>
        <w:t xml:space="preserve">9.7 Provider terms of service</w:t>
      </w:r>
    </w:p>
    <w:p>
      <w:pPr>
        <w:spacing w:after="80" w:before="80" w:line="300"/>
      </w:pPr>
      <w:r>
        <w:rPr>
          <w:rFonts w:ascii="Arial" w:cs="Arial" w:eastAsia="Arial" w:hAnsi="Arial"/>
          <w:sz w:val="22"/>
          <w:szCs w:val="22"/>
        </w:rPr>
        <w:t xml:space="preserve">Read each provider's ToS before integrating. Specifically check: redistribution rights, caching duration limits, attribution/branding requirements, jurisdictional restrictions. Polymarket has had regulatory complications in some jurisdictions; Kalshi is a regulated US entity. Get legal review before scaling user base. Note that this document does not constitute legal advice.</w:t>
      </w:r>
    </w:p>
    <w:p>
      <w:pPr>
        <w:pStyle w:val="Heading2"/>
        <w:spacing w:after="140" w:before="280"/>
      </w:pPr>
      <w:r>
        <w:rPr>
          <w:rFonts w:ascii="Arial" w:cs="Arial" w:eastAsia="Arial" w:hAnsi="Arial"/>
          <w:b/>
          <w:bCs/>
          <w:sz w:val="26"/>
          <w:szCs w:val="26"/>
        </w:rPr>
        <w:t xml:space="preserve">9.8 Compliance and disclaimers</w:t>
      </w:r>
    </w:p>
    <w:p>
      <w:pPr>
        <w:spacing w:after="80" w:before="80" w:line="300"/>
      </w:pPr>
      <w:r>
        <w:rPr>
          <w:rFonts w:ascii="Arial" w:cs="Arial" w:eastAsia="Arial" w:hAnsi="Arial"/>
          <w:sz w:val="22"/>
          <w:szCs w:val="22"/>
        </w:rPr>
        <w:t xml:space="preserve">Prediction markets are regulatory-adjacent. Even if the platform only displays data, users may treat it as informational input to financial decisions. Include explicit disclaimers in product UI:</w:t>
      </w:r>
    </w:p>
    <w:p>
      <w:pPr>
        <w:pStyle w:val="ListParagraph"/>
        <w:numPr>
          <w:ilvl w:val="0"/>
          <w:numId w:val="2"/>
        </w:numPr>
        <w:spacing w:after="40" w:before="40" w:line="300"/>
      </w:pPr>
      <w:r>
        <w:rPr>
          <w:rFonts w:ascii="Arial" w:cs="Arial" w:eastAsia="Arial" w:hAnsi="Arial"/>
          <w:sz w:val="22"/>
          <w:szCs w:val="22"/>
        </w:rPr>
        <w:t xml:space="preserve">Not financial advice.</w:t>
      </w:r>
    </w:p>
    <w:p>
      <w:pPr>
        <w:pStyle w:val="ListParagraph"/>
        <w:numPr>
          <w:ilvl w:val="0"/>
          <w:numId w:val="2"/>
        </w:numPr>
        <w:spacing w:after="40" w:before="40" w:line="300"/>
      </w:pPr>
      <w:r>
        <w:rPr>
          <w:rFonts w:ascii="Arial" w:cs="Arial" w:eastAsia="Arial" w:hAnsi="Arial"/>
          <w:sz w:val="22"/>
          <w:szCs w:val="22"/>
        </w:rPr>
        <w:t xml:space="preserve">Market data may be delayed or inaccurate.</w:t>
      </w:r>
    </w:p>
    <w:p>
      <w:pPr>
        <w:pStyle w:val="ListParagraph"/>
        <w:numPr>
          <w:ilvl w:val="0"/>
          <w:numId w:val="2"/>
        </w:numPr>
        <w:spacing w:after="40" w:before="40" w:line="300"/>
      </w:pPr>
      <w:r>
        <w:rPr>
          <w:rFonts w:ascii="Arial" w:cs="Arial" w:eastAsia="Arial" w:hAnsi="Arial"/>
          <w:sz w:val="22"/>
          <w:szCs w:val="22"/>
        </w:rPr>
        <w:t xml:space="preserve">Jurisdictional restrictions on participation may apply.</w:t>
      </w:r>
    </w:p>
    <w:p>
      <w:pPr>
        <w:pStyle w:val="ListParagraph"/>
        <w:numPr>
          <w:ilvl w:val="0"/>
          <w:numId w:val="2"/>
        </w:numPr>
        <w:spacing w:after="40" w:before="40" w:line="300"/>
      </w:pPr>
      <w:r>
        <w:rPr>
          <w:rFonts w:ascii="Arial" w:cs="Arial" w:eastAsia="Arial" w:hAnsi="Arial"/>
          <w:sz w:val="22"/>
          <w:szCs w:val="22"/>
        </w:rPr>
        <w:t xml:space="preserve">Terms of use document covering data accuracy disclaimers.</w:t>
      </w:r>
    </w:p>
    <w:p>
      <w:r>
        <w:br w:type="page"/>
      </w:r>
    </w:p>
    <w:p>
      <w:pPr>
        <w:pStyle w:val="Heading1"/>
        <w:spacing w:after="180" w:before="360"/>
      </w:pPr>
      <w:r>
        <w:rPr>
          <w:rFonts w:ascii="Arial" w:cs="Arial" w:eastAsia="Arial" w:hAnsi="Arial"/>
          <w:b/>
          <w:bCs/>
          <w:sz w:val="32"/>
          <w:szCs w:val="32"/>
        </w:rPr>
        <w:t xml:space="preserve">10. Technology Choices</w:t>
      </w:r>
    </w:p>
    <w:p>
      <w:pPr>
        <w:pStyle w:val="Heading2"/>
        <w:spacing w:after="140" w:before="280"/>
      </w:pPr>
      <w:r>
        <w:rPr>
          <w:rFonts w:ascii="Arial" w:cs="Arial" w:eastAsia="Arial" w:hAnsi="Arial"/>
          <w:b/>
          <w:bCs/>
          <w:sz w:val="26"/>
          <w:szCs w:val="26"/>
        </w:rPr>
        <w:t xml:space="preserve">10.1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Layer</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Choice</w:t>
            </w:r>
          </w:p>
        </w:tc>
        <w:tc>
          <w:tcPr>
            <w:tcW w:type="dxa" w:w="351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Rationale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Database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Postgres 15+</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Mature, transactional, JSONB support, LISTEN/NOTIFY, full-text search if needed.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ORM / queries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SQLAlchemy 2.x async or raw asyncpg</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Async-native; raw SQL escape hatch for hot queries.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Migrations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Alembic</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Industry standard; checked into git; never edit schema by hand.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Web framework</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FastAPI</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Already in use; async-native; OpenAPI for free.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Background tasks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asyncio + APScheduler, or Celery</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Start with asyncio in-process. Move to Celery only if ingestion volume demands.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Connection pool</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pgbouncer (transaction mode)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Required for async workloads at any scale.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Logging</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structlog → JSON → Railway</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Structured, parseable, survives log aggregation.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Metrics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prometheus-client + Grafana Cloud, or Datadog</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Either works. Pick one; do not run both.</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Secrets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Railway env or Doppler</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Don't commit, don't log.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Testing</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pytest + pytest-asyncio + saved provider fixtures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Real payloads beat mocks for this domain.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Frontend</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Existing vanilla JS for now</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Out of scope for this rebuild; revisit after backend is stable.</w:t>
            </w:r>
          </w:p>
        </w:tc>
      </w:tr>
    </w:tbl>
    <w:p>
      <w:pPr>
        <w:pStyle w:val="Heading2"/>
        <w:spacing w:after="140" w:before="280"/>
      </w:pPr>
      <w:r>
        <w:rPr>
          <w:rFonts w:ascii="Arial" w:cs="Arial" w:eastAsia="Arial" w:hAnsi="Arial"/>
          <w:b/>
          <w:bCs/>
          <w:sz w:val="26"/>
          <w:szCs w:val="26"/>
        </w:rPr>
        <w:t xml:space="preserve">10.2 What to deliberately NOT use</w:t>
      </w:r>
    </w:p>
    <w:p>
      <w:pPr>
        <w:pStyle w:val="ListParagraph"/>
        <w:numPr>
          <w:ilvl w:val="0"/>
          <w:numId w:val="2"/>
        </w:numPr>
        <w:spacing w:after="40" w:before="40" w:line="300"/>
      </w:pPr>
      <w:r>
        <w:rPr>
          <w:rFonts w:ascii="Arial" w:cs="Arial" w:eastAsia="Arial" w:hAnsi="Arial"/>
          <w:b/>
          <w:bCs/>
          <w:sz w:val="22"/>
          <w:szCs w:val="22"/>
        </w:rPr>
        <w:t xml:space="preserve">Microservices: </w:t>
      </w:r>
      <w:r>
        <w:rPr>
          <w:rFonts w:ascii="Arial" w:cs="Arial" w:eastAsia="Arial" w:hAnsi="Arial"/>
          <w:sz w:val="22"/>
          <w:szCs w:val="22"/>
        </w:rPr>
        <w:t xml:space="preserve">single FastAPI process with multiple background tasks suffices for years. Microservices add operational cost not justified at this scale.</w:t>
      </w:r>
    </w:p>
    <w:p>
      <w:pPr>
        <w:pStyle w:val="ListParagraph"/>
        <w:numPr>
          <w:ilvl w:val="0"/>
          <w:numId w:val="2"/>
        </w:numPr>
        <w:spacing w:after="40" w:before="40" w:line="300"/>
      </w:pPr>
      <w:r>
        <w:rPr>
          <w:rFonts w:ascii="Arial" w:cs="Arial" w:eastAsia="Arial" w:hAnsi="Arial"/>
          <w:b/>
          <w:bCs/>
          <w:sz w:val="22"/>
          <w:szCs w:val="22"/>
        </w:rPr>
        <w:t xml:space="preserve">Kafka, RabbitMQ, Redis Streams: </w:t>
      </w:r>
      <w:r>
        <w:rPr>
          <w:rFonts w:ascii="Arial" w:cs="Arial" w:eastAsia="Arial" w:hAnsi="Arial"/>
          <w:sz w:val="22"/>
          <w:szCs w:val="22"/>
        </w:rPr>
        <w:t xml:space="preserve">Postgres LISTEN/NOTIFY or simple polling tables work until ingestion volume is far higher than projected. Add only when concretely justified.</w:t>
      </w:r>
    </w:p>
    <w:p>
      <w:pPr>
        <w:pStyle w:val="ListParagraph"/>
        <w:numPr>
          <w:ilvl w:val="0"/>
          <w:numId w:val="2"/>
        </w:numPr>
        <w:spacing w:after="40" w:before="40" w:line="300"/>
      </w:pPr>
      <w:r>
        <w:rPr>
          <w:rFonts w:ascii="Arial" w:cs="Arial" w:eastAsia="Arial" w:hAnsi="Arial"/>
          <w:b/>
          <w:bCs/>
          <w:sz w:val="22"/>
          <w:szCs w:val="22"/>
        </w:rPr>
        <w:t xml:space="preserve">LLM-based resolution: </w:t>
      </w:r>
      <w:r>
        <w:rPr>
          <w:rFonts w:ascii="Arial" w:cs="Arial" w:eastAsia="Arial" w:hAnsi="Arial"/>
          <w:sz w:val="22"/>
          <w:szCs w:val="22"/>
        </w:rPr>
        <w:t xml:space="preserve">tier-based deterministic matching with confidence scores and human review will reach 99%+ accuracy. LLM resolvers are harder to debug, more expensive, and slower. Revisit only after the rule-based system has plateaued on real labeled data.</w:t>
      </w:r>
    </w:p>
    <w:p>
      <w:pPr>
        <w:pStyle w:val="ListParagraph"/>
        <w:numPr>
          <w:ilvl w:val="0"/>
          <w:numId w:val="2"/>
        </w:numPr>
        <w:spacing w:after="40" w:before="40" w:line="300"/>
      </w:pPr>
      <w:r>
        <w:rPr>
          <w:rFonts w:ascii="Arial" w:cs="Arial" w:eastAsia="Arial" w:hAnsi="Arial"/>
          <w:b/>
          <w:bCs/>
          <w:sz w:val="22"/>
          <w:szCs w:val="22"/>
        </w:rPr>
        <w:t xml:space="preserve">GraphQL: </w:t>
      </w:r>
      <w:r>
        <w:rPr>
          <w:rFonts w:ascii="Arial" w:cs="Arial" w:eastAsia="Arial" w:hAnsi="Arial"/>
          <w:sz w:val="22"/>
          <w:szCs w:val="22"/>
        </w:rPr>
        <w:t xml:space="preserve">REST with versioned schemas is sufficient. GraphQL adds machinery without solving a problem here.</w:t>
      </w:r>
    </w:p>
    <w:p>
      <w:pPr>
        <w:pStyle w:val="ListParagraph"/>
        <w:numPr>
          <w:ilvl w:val="0"/>
          <w:numId w:val="2"/>
        </w:numPr>
        <w:spacing w:after="40" w:before="40" w:line="300"/>
      </w:pPr>
      <w:r>
        <w:rPr>
          <w:rFonts w:ascii="Arial" w:cs="Arial" w:eastAsia="Arial" w:hAnsi="Arial"/>
          <w:b/>
          <w:bCs/>
          <w:sz w:val="22"/>
          <w:szCs w:val="22"/>
        </w:rPr>
        <w:t xml:space="preserve">Heavy normalization: </w:t>
      </w:r>
      <w:r>
        <w:rPr>
          <w:rFonts w:ascii="Arial" w:cs="Arial" w:eastAsia="Arial" w:hAnsi="Arial"/>
          <w:sz w:val="22"/>
          <w:szCs w:val="22"/>
        </w:rPr>
        <w:t xml:space="preserve">JSONB for raw payloads is correct. Do not destructure provider responses into normalized tables prematurely; you will regret it when provider schemas change.</w:t>
      </w:r>
    </w:p>
    <w:p>
      <w:r>
        <w:br w:type="page"/>
      </w:r>
    </w:p>
    <w:p>
      <w:pPr>
        <w:pStyle w:val="Heading1"/>
        <w:spacing w:after="180" w:before="360"/>
      </w:pPr>
      <w:r>
        <w:rPr>
          <w:rFonts w:ascii="Arial" w:cs="Arial" w:eastAsia="Arial" w:hAnsi="Arial"/>
          <w:b/>
          <w:bCs/>
          <w:sz w:val="32"/>
          <w:szCs w:val="32"/>
        </w:rPr>
        <w:t xml:space="preserve">11. Migration Plan</w:t>
      </w:r>
    </w:p>
    <w:p>
      <w:pPr>
        <w:spacing w:after="80" w:before="80" w:line="300"/>
      </w:pPr>
      <w:r>
        <w:rPr>
          <w:rFonts w:ascii="Arial" w:cs="Arial" w:eastAsia="Arial" w:hAnsi="Arial"/>
          <w:sz w:val="22"/>
          <w:szCs w:val="22"/>
        </w:rPr>
        <w:t xml:space="preserve">A staged migration that keeps the existing system running until each new component is proven. No big-bang rewrite. Each phase has explicit success criteria.</w:t>
      </w:r>
    </w:p>
    <w:p>
      <w:pPr>
        <w:pStyle w:val="Heading2"/>
        <w:spacing w:after="140" w:before="280"/>
      </w:pPr>
      <w:r>
        <w:rPr>
          <w:rFonts w:ascii="Arial" w:cs="Arial" w:eastAsia="Arial" w:hAnsi="Arial"/>
          <w:b/>
          <w:bCs/>
          <w:sz w:val="26"/>
          <w:szCs w:val="26"/>
        </w:rPr>
        <w:t xml:space="preserve">11.1 Phase 0 — Tactical fixes</w:t>
      </w:r>
    </w:p>
    <w:p>
      <w:pPr>
        <w:spacing w:after="80" w:before="80" w:line="300"/>
      </w:pPr>
      <w:r>
        <w:rPr>
          <w:rFonts w:ascii="Arial" w:cs="Arial" w:eastAsia="Arial" w:hAnsi="Arial"/>
          <w:sz w:val="22"/>
          <w:szCs w:val="22"/>
        </w:rPr>
        <w:t xml:space="preserve">Risk: low. Duration: 1–2 days. Goal: stop the bleeding while the rebuild starts.</w:t>
      </w:r>
    </w:p>
    <w:p>
      <w:pPr>
        <w:pStyle w:val="ListParagraph"/>
        <w:numPr>
          <w:ilvl w:val="0"/>
          <w:numId w:val="2"/>
        </w:numPr>
        <w:spacing w:after="40" w:before="40" w:line="300"/>
      </w:pPr>
      <w:r>
        <w:rPr>
          <w:rFonts w:ascii="Arial" w:cs="Arial" w:eastAsia="Arial" w:hAnsi="Arial"/>
          <w:sz w:val="22"/>
          <w:szCs w:val="22"/>
        </w:rPr>
        <w:t xml:space="preserve">Set WEB_CONCURRENCY ≥ 2 on Railway (addresses I-11).</w:t>
      </w:r>
    </w:p>
    <w:p>
      <w:pPr>
        <w:pStyle w:val="ListParagraph"/>
        <w:numPr>
          <w:ilvl w:val="0"/>
          <w:numId w:val="2"/>
        </w:numPr>
        <w:spacing w:after="40" w:before="40" w:line="300"/>
      </w:pPr>
      <w:r>
        <w:rPr>
          <w:rFonts w:ascii="Arial" w:cs="Arial" w:eastAsia="Arial" w:hAnsi="Arial"/>
          <w:sz w:val="22"/>
          <w:szCs w:val="22"/>
        </w:rPr>
        <w:t xml:space="preserve">Move FL fetch out of request path with a 30s in-memory cache. Same data, off the critical path (partial mitigation for I-10).</w:t>
      </w:r>
    </w:p>
    <w:p>
      <w:pPr>
        <w:pStyle w:val="ListParagraph"/>
        <w:numPr>
          <w:ilvl w:val="0"/>
          <w:numId w:val="2"/>
        </w:numPr>
        <w:spacing w:after="40" w:before="40" w:line="300"/>
      </w:pPr>
      <w:r>
        <w:rPr>
          <w:rFonts w:ascii="Arial" w:cs="Arial" w:eastAsia="Arial" w:hAnsi="Arial"/>
          <w:sz w:val="22"/>
          <w:szCs w:val="22"/>
        </w:rPr>
        <w:t xml:space="preserve">Add structlog with JSON output (addresses I-15).</w:t>
      </w:r>
    </w:p>
    <w:p>
      <w:pPr>
        <w:pStyle w:val="ListParagraph"/>
        <w:numPr>
          <w:ilvl w:val="0"/>
          <w:numId w:val="2"/>
        </w:numPr>
        <w:spacing w:after="40" w:before="40" w:line="300"/>
      </w:pPr>
      <w:r>
        <w:rPr>
          <w:rFonts w:ascii="Arial" w:cs="Arial" w:eastAsia="Arial" w:hAnsi="Arial"/>
          <w:sz w:val="22"/>
          <w:szCs w:val="22"/>
        </w:rPr>
        <w:t xml:space="preserve">Add provider_api_calls table and instrument all outbound calls.</w:t>
      </w:r>
    </w:p>
    <w:p>
      <w:pPr>
        <w:pStyle w:val="Heading2"/>
        <w:spacing w:after="140" w:before="280"/>
      </w:pPr>
      <w:r>
        <w:rPr>
          <w:rFonts w:ascii="Arial" w:cs="Arial" w:eastAsia="Arial" w:hAnsi="Arial"/>
          <w:b/>
          <w:bCs/>
          <w:sz w:val="26"/>
          <w:szCs w:val="26"/>
        </w:rPr>
        <w:t xml:space="preserve">11.2 Phase 1 — Foundation</w:t>
      </w:r>
    </w:p>
    <w:p>
      <w:pPr>
        <w:spacing w:after="80" w:before="80" w:line="300"/>
      </w:pPr>
      <w:r>
        <w:rPr>
          <w:rFonts w:ascii="Arial" w:cs="Arial" w:eastAsia="Arial" w:hAnsi="Arial"/>
          <w:sz w:val="22"/>
          <w:szCs w:val="22"/>
        </w:rPr>
        <w:t xml:space="preserve">Risk: low. Duration: 1–2 weeks. Goal: parallel data layer, no user-facing changes.</w:t>
      </w:r>
    </w:p>
    <w:p>
      <w:pPr>
        <w:pStyle w:val="ListParagraph"/>
        <w:numPr>
          <w:ilvl w:val="0"/>
          <w:numId w:val="2"/>
        </w:numPr>
        <w:spacing w:after="40" w:before="40" w:line="300"/>
      </w:pPr>
      <w:r>
        <w:rPr>
          <w:rFonts w:ascii="Arial" w:cs="Arial" w:eastAsia="Arial" w:hAnsi="Arial"/>
          <w:sz w:val="22"/>
          <w:szCs w:val="22"/>
        </w:rPr>
        <w:t xml:space="preserve">Provision Postgres on Railway.</w:t>
      </w:r>
    </w:p>
    <w:p>
      <w:pPr>
        <w:pStyle w:val="ListParagraph"/>
        <w:numPr>
          <w:ilvl w:val="0"/>
          <w:numId w:val="2"/>
        </w:numPr>
        <w:spacing w:after="40" w:before="40" w:line="300"/>
      </w:pPr>
      <w:r>
        <w:rPr>
          <w:rFonts w:ascii="Arial" w:cs="Arial" w:eastAsia="Arial" w:hAnsi="Arial"/>
          <w:sz w:val="22"/>
          <w:szCs w:val="22"/>
        </w:rPr>
        <w:t xml:space="preserve">Define canonical schema with Alembic migrations (sports, competitions, teams, team_aliases, fixtures, plus provider tables for FL and Kalshi).</w:t>
      </w:r>
    </w:p>
    <w:p>
      <w:pPr>
        <w:pStyle w:val="ListParagraph"/>
        <w:numPr>
          <w:ilvl w:val="0"/>
          <w:numId w:val="2"/>
        </w:numPr>
        <w:spacing w:after="40" w:before="40" w:line="300"/>
      </w:pPr>
      <w:r>
        <w:rPr>
          <w:rFonts w:ascii="Arial" w:cs="Arial" w:eastAsia="Arial" w:hAnsi="Arial"/>
          <w:sz w:val="22"/>
          <w:szCs w:val="22"/>
        </w:rPr>
        <w:t xml:space="preserve">Build FL ingestion module writing to fl_events. Run alongside the existing system.</w:t>
      </w:r>
    </w:p>
    <w:p>
      <w:pPr>
        <w:pStyle w:val="ListParagraph"/>
        <w:numPr>
          <w:ilvl w:val="0"/>
          <w:numId w:val="2"/>
        </w:numPr>
        <w:spacing w:after="40" w:before="40" w:line="300"/>
      </w:pPr>
      <w:r>
        <w:rPr>
          <w:rFonts w:ascii="Arial" w:cs="Arial" w:eastAsia="Arial" w:hAnsi="Arial"/>
          <w:sz w:val="22"/>
          <w:szCs w:val="22"/>
        </w:rPr>
        <w:t xml:space="preserve">Build Kalshi ingestion module writing to kalshi_markets.</w:t>
      </w:r>
    </w:p>
    <w:p>
      <w:pPr>
        <w:pStyle w:val="ListParagraph"/>
        <w:numPr>
          <w:ilvl w:val="0"/>
          <w:numId w:val="2"/>
        </w:numPr>
        <w:spacing w:after="40" w:before="40" w:line="300"/>
      </w:pPr>
      <w:r>
        <w:rPr>
          <w:rFonts w:ascii="Arial" w:cs="Arial" w:eastAsia="Arial" w:hAnsi="Arial"/>
          <w:sz w:val="22"/>
          <w:szCs w:val="22"/>
        </w:rPr>
        <w:t xml:space="preserve">Verify: provider tables populated continuously. No serving changes yet.</w:t>
      </w:r>
    </w:p>
    <w:p>
      <w:pPr>
        <w:pStyle w:val="Heading2"/>
        <w:spacing w:after="140" w:before="280"/>
      </w:pPr>
      <w:r>
        <w:rPr>
          <w:rFonts w:ascii="Arial" w:cs="Arial" w:eastAsia="Arial" w:hAnsi="Arial"/>
          <w:b/>
          <w:bCs/>
          <w:sz w:val="26"/>
          <w:szCs w:val="26"/>
        </w:rPr>
        <w:t xml:space="preserve">11.3 Phase 2 — Resolution</w:t>
      </w:r>
    </w:p>
    <w:p>
      <w:pPr>
        <w:spacing w:after="80" w:before="80" w:line="300"/>
      </w:pPr>
      <w:r>
        <w:rPr>
          <w:rFonts w:ascii="Arial" w:cs="Arial" w:eastAsia="Arial" w:hAnsi="Arial"/>
          <w:sz w:val="22"/>
          <w:szCs w:val="22"/>
        </w:rPr>
        <w:t xml:space="preserve">Risk: medium. Duration: 2–3 weeks. Goal: produce a registry that matches or exceeds current pairing accuracy.</w:t>
      </w:r>
    </w:p>
    <w:p>
      <w:pPr>
        <w:pStyle w:val="ListParagraph"/>
        <w:numPr>
          <w:ilvl w:val="0"/>
          <w:numId w:val="2"/>
        </w:numPr>
        <w:spacing w:after="40" w:before="40" w:line="300"/>
      </w:pPr>
      <w:r>
        <w:rPr>
          <w:rFonts w:ascii="Arial" w:cs="Arial" w:eastAsia="Arial" w:hAnsi="Arial"/>
          <w:sz w:val="22"/>
          <w:szCs w:val="22"/>
        </w:rPr>
        <w:t xml:space="preserve">Implement central matcher with confidence scoring.</w:t>
      </w:r>
    </w:p>
    <w:p>
      <w:pPr>
        <w:pStyle w:val="ListParagraph"/>
        <w:numPr>
          <w:ilvl w:val="0"/>
          <w:numId w:val="2"/>
        </w:numPr>
        <w:spacing w:after="40" w:before="40" w:line="300"/>
      </w:pPr>
      <w:r>
        <w:rPr>
          <w:rFonts w:ascii="Arial" w:cs="Arial" w:eastAsia="Arial" w:hAnsi="Arial"/>
          <w:sz w:val="22"/>
          <w:szCs w:val="22"/>
        </w:rPr>
        <w:t xml:space="preserve">Port current Tier 1–4 logic into FL+Kalshi resolver module.</w:t>
      </w:r>
    </w:p>
    <w:p>
      <w:pPr>
        <w:pStyle w:val="ListParagraph"/>
        <w:numPr>
          <w:ilvl w:val="0"/>
          <w:numId w:val="2"/>
        </w:numPr>
        <w:spacing w:after="40" w:before="40" w:line="300"/>
      </w:pPr>
      <w:r>
        <w:rPr>
          <w:rFonts w:ascii="Arial" w:cs="Arial" w:eastAsia="Arial" w:hAnsi="Arial"/>
          <w:sz w:val="22"/>
          <w:szCs w:val="22"/>
        </w:rPr>
        <w:t xml:space="preserve">Implement resolution_log.</w:t>
      </w:r>
    </w:p>
    <w:p>
      <w:pPr>
        <w:pStyle w:val="ListParagraph"/>
        <w:numPr>
          <w:ilvl w:val="0"/>
          <w:numId w:val="2"/>
        </w:numPr>
        <w:spacing w:after="40" w:before="40" w:line="300"/>
      </w:pPr>
      <w:r>
        <w:rPr>
          <w:rFonts w:ascii="Arial" w:cs="Arial" w:eastAsia="Arial" w:hAnsi="Arial"/>
          <w:sz w:val="22"/>
          <w:szCs w:val="22"/>
        </w:rPr>
        <w:t xml:space="preserve">Build admin review queue UI (basic functionality only).</w:t>
      </w:r>
    </w:p>
    <w:p>
      <w:pPr>
        <w:pStyle w:val="ListParagraph"/>
        <w:numPr>
          <w:ilvl w:val="0"/>
          <w:numId w:val="2"/>
        </w:numPr>
        <w:spacing w:after="40" w:before="40" w:line="300"/>
      </w:pPr>
      <w:r>
        <w:rPr>
          <w:rFonts w:ascii="Arial" w:cs="Arial" w:eastAsia="Arial" w:hAnsi="Arial"/>
          <w:sz w:val="22"/>
          <w:szCs w:val="22"/>
        </w:rPr>
        <w:t xml:space="preserve">Run resolver against stored data continuously.</w:t>
      </w:r>
    </w:p>
    <w:p>
      <w:pPr>
        <w:pStyle w:val="ListParagraph"/>
        <w:numPr>
          <w:ilvl w:val="0"/>
          <w:numId w:val="2"/>
        </w:numPr>
        <w:spacing w:after="40" w:before="40" w:line="300"/>
      </w:pPr>
      <w:r>
        <w:rPr>
          <w:rFonts w:ascii="Arial" w:cs="Arial" w:eastAsia="Arial" w:hAnsi="Arial"/>
          <w:sz w:val="22"/>
          <w:szCs w:val="22"/>
        </w:rPr>
        <w:t xml:space="preserve">For the first weeks, run a daily diff: 'matches the new resolver makes that the old code does not, and vice versa.' Triage and tune until diff is acceptable.</w:t>
      </w:r>
    </w:p>
    <w:p>
      <w:pPr>
        <w:pStyle w:val="Heading2"/>
        <w:spacing w:after="140" w:before="280"/>
      </w:pPr>
      <w:r>
        <w:rPr>
          <w:rFonts w:ascii="Arial" w:cs="Arial" w:eastAsia="Arial" w:hAnsi="Arial"/>
          <w:b/>
          <w:bCs/>
          <w:sz w:val="26"/>
          <w:szCs w:val="26"/>
        </w:rPr>
        <w:t xml:space="preserve">11.4 Phase 3 — Cutover</w:t>
      </w:r>
    </w:p>
    <w:p>
      <w:pPr>
        <w:spacing w:after="80" w:before="80" w:line="300"/>
      </w:pPr>
      <w:r>
        <w:rPr>
          <w:rFonts w:ascii="Arial" w:cs="Arial" w:eastAsia="Arial" w:hAnsi="Arial"/>
          <w:sz w:val="22"/>
          <w:szCs w:val="22"/>
        </w:rPr>
        <w:t xml:space="preserve">Risk: high. Duration: 1–2 weeks. Goal: serving layer reads from registry.</w:t>
      </w:r>
    </w:p>
    <w:p>
      <w:pPr>
        <w:pStyle w:val="ListParagraph"/>
        <w:numPr>
          <w:ilvl w:val="0"/>
          <w:numId w:val="2"/>
        </w:numPr>
        <w:spacing w:after="40" w:before="40" w:line="300"/>
      </w:pPr>
      <w:r>
        <w:rPr>
          <w:rFonts w:ascii="Arial" w:cs="Arial" w:eastAsia="Arial" w:hAnsi="Arial"/>
          <w:sz w:val="22"/>
          <w:szCs w:val="22"/>
        </w:rPr>
        <w:t xml:space="preserve">Build /api/v4/sports/{id}/feed reading from canonical tables.</w:t>
      </w:r>
    </w:p>
    <w:p>
      <w:pPr>
        <w:pStyle w:val="ListParagraph"/>
        <w:numPr>
          <w:ilvl w:val="0"/>
          <w:numId w:val="2"/>
        </w:numPr>
        <w:spacing w:after="40" w:before="40" w:line="300"/>
      </w:pPr>
      <w:r>
        <w:rPr>
          <w:rFonts w:ascii="Arial" w:cs="Arial" w:eastAsia="Arial" w:hAnsi="Arial"/>
          <w:sz w:val="22"/>
          <w:szCs w:val="22"/>
        </w:rPr>
        <w:t xml:space="preserve">Behind feature flag: 5% of traffic, then 25%, then 100%, with rollback capability at each step.</w:t>
      </w:r>
    </w:p>
    <w:p>
      <w:pPr>
        <w:pStyle w:val="ListParagraph"/>
        <w:numPr>
          <w:ilvl w:val="0"/>
          <w:numId w:val="2"/>
        </w:numPr>
        <w:spacing w:after="40" w:before="40" w:line="300"/>
      </w:pPr>
      <w:r>
        <w:rPr>
          <w:rFonts w:ascii="Arial" w:cs="Arial" w:eastAsia="Arial" w:hAnsi="Arial"/>
          <w:sz w:val="22"/>
          <w:szCs w:val="22"/>
        </w:rPr>
        <w:t xml:space="preserve">Per-sport rollout: soccer first as the most complex case, others after soccer is stable.</w:t>
      </w:r>
    </w:p>
    <w:p>
      <w:pPr>
        <w:pStyle w:val="ListParagraph"/>
        <w:numPr>
          <w:ilvl w:val="0"/>
          <w:numId w:val="2"/>
        </w:numPr>
        <w:spacing w:after="40" w:before="40" w:line="300"/>
      </w:pPr>
      <w:r>
        <w:rPr>
          <w:rFonts w:ascii="Arial" w:cs="Arial" w:eastAsia="Arial" w:hAnsi="Arial"/>
          <w:sz w:val="22"/>
          <w:szCs w:val="22"/>
        </w:rPr>
        <w:t xml:space="preserve">Old endpoints kept running until v4 is at 100% for two weeks.</w:t>
      </w:r>
    </w:p>
    <w:p>
      <w:pPr>
        <w:pStyle w:val="ListParagraph"/>
        <w:numPr>
          <w:ilvl w:val="0"/>
          <w:numId w:val="2"/>
        </w:numPr>
        <w:spacing w:after="40" w:before="40" w:line="300"/>
      </w:pPr>
      <w:r>
        <w:rPr>
          <w:rFonts w:ascii="Arial" w:cs="Arial" w:eastAsia="Arial" w:hAnsi="Arial"/>
          <w:sz w:val="22"/>
          <w:szCs w:val="22"/>
        </w:rPr>
        <w:t xml:space="preserve">Frontend updated to consume v4 with versioned schema assertion.</w:t>
      </w:r>
    </w:p>
    <w:p>
      <w:pPr>
        <w:pStyle w:val="Heading2"/>
        <w:spacing w:after="140" w:before="280"/>
      </w:pPr>
      <w:r>
        <w:rPr>
          <w:rFonts w:ascii="Arial" w:cs="Arial" w:eastAsia="Arial" w:hAnsi="Arial"/>
          <w:b/>
          <w:bCs/>
          <w:sz w:val="26"/>
          <w:szCs w:val="26"/>
        </w:rPr>
        <w:t xml:space="preserve">11.5 Phase 4 — New providers</w:t>
      </w:r>
    </w:p>
    <w:p>
      <w:pPr>
        <w:spacing w:after="80" w:before="80" w:line="300"/>
      </w:pPr>
      <w:r>
        <w:rPr>
          <w:rFonts w:ascii="Arial" w:cs="Arial" w:eastAsia="Arial" w:hAnsi="Arial"/>
          <w:sz w:val="22"/>
          <w:szCs w:val="22"/>
        </w:rPr>
        <w:t xml:space="preserve">Risk: low (the architecture should make this easy). Duration: 1–2 weeks per provider. Goal: validate the architecture with additive integrations.</w:t>
      </w:r>
    </w:p>
    <w:p>
      <w:pPr>
        <w:pStyle w:val="ListParagraph"/>
        <w:numPr>
          <w:ilvl w:val="0"/>
          <w:numId w:val="2"/>
        </w:numPr>
        <w:spacing w:after="40" w:before="40" w:line="300"/>
      </w:pPr>
      <w:r>
        <w:rPr>
          <w:rFonts w:ascii="Arial" w:cs="Arial" w:eastAsia="Arial" w:hAnsi="Arial"/>
          <w:sz w:val="22"/>
          <w:szCs w:val="22"/>
        </w:rPr>
        <w:t xml:space="preserve">Polymarket ingestion module + resolver module.</w:t>
      </w:r>
    </w:p>
    <w:p>
      <w:pPr>
        <w:pStyle w:val="ListParagraph"/>
        <w:numPr>
          <w:ilvl w:val="0"/>
          <w:numId w:val="2"/>
        </w:numPr>
        <w:spacing w:after="40" w:before="40" w:line="300"/>
      </w:pPr>
      <w:r>
        <w:rPr>
          <w:rFonts w:ascii="Arial" w:cs="Arial" w:eastAsia="Arial" w:hAnsi="Arial"/>
          <w:sz w:val="22"/>
          <w:szCs w:val="22"/>
        </w:rPr>
        <w:t xml:space="preserve">OddsAPI ingestion module + resolver module.</w:t>
      </w:r>
    </w:p>
    <w:p>
      <w:pPr>
        <w:pStyle w:val="ListParagraph"/>
        <w:numPr>
          <w:ilvl w:val="0"/>
          <w:numId w:val="2"/>
        </w:numPr>
        <w:spacing w:after="40" w:before="40" w:line="300"/>
      </w:pPr>
      <w:r>
        <w:rPr>
          <w:rFonts w:ascii="Arial" w:cs="Arial" w:eastAsia="Arial" w:hAnsi="Arial"/>
          <w:sz w:val="22"/>
          <w:szCs w:val="22"/>
        </w:rPr>
        <w:t xml:space="preserve">If either integration requires changes outside its own module or the central matcher's well-defined extension points, re-evaluate the architecture before proceeding.</w:t>
      </w:r>
    </w:p>
    <w:p>
      <w:pPr>
        <w:pStyle w:val="Heading2"/>
        <w:spacing w:after="140" w:before="280"/>
      </w:pPr>
      <w:r>
        <w:rPr>
          <w:rFonts w:ascii="Arial" w:cs="Arial" w:eastAsia="Arial" w:hAnsi="Arial"/>
          <w:b/>
          <w:bCs/>
          <w:sz w:val="26"/>
          <w:szCs w:val="26"/>
        </w:rPr>
        <w:t xml:space="preserve">11.6 Phase 5 — Decommission</w:t>
      </w:r>
    </w:p>
    <w:p>
      <w:pPr>
        <w:spacing w:after="80" w:before="80" w:line="300"/>
      </w:pPr>
      <w:r>
        <w:rPr>
          <w:rFonts w:ascii="Arial" w:cs="Arial" w:eastAsia="Arial" w:hAnsi="Arial"/>
          <w:sz w:val="22"/>
          <w:szCs w:val="22"/>
        </w:rPr>
        <w:t xml:space="preserve">Risk: low. Duration: 1 week. Goal: delete the old code.</w:t>
      </w:r>
    </w:p>
    <w:p>
      <w:pPr>
        <w:pStyle w:val="ListParagraph"/>
        <w:numPr>
          <w:ilvl w:val="0"/>
          <w:numId w:val="2"/>
        </w:numPr>
        <w:spacing w:after="40" w:before="40" w:line="300"/>
      </w:pPr>
      <w:r>
        <w:rPr>
          <w:rFonts w:ascii="Arial" w:cs="Arial" w:eastAsia="Arial" w:hAnsi="Arial"/>
          <w:sz w:val="22"/>
          <w:szCs w:val="22"/>
        </w:rPr>
        <w:t xml:space="preserve">Remove sports_feed_v3 handler, _SERIES_TOURNAMENT_HINTS, _FL_TEAM_HINTS, alias dictionaries, synth-event construction code.</w:t>
      </w:r>
    </w:p>
    <w:p>
      <w:pPr>
        <w:pStyle w:val="ListParagraph"/>
        <w:numPr>
          <w:ilvl w:val="0"/>
          <w:numId w:val="2"/>
        </w:numPr>
        <w:spacing w:after="40" w:before="40" w:line="300"/>
      </w:pPr>
      <w:r>
        <w:rPr>
          <w:rFonts w:ascii="Arial" w:cs="Arial" w:eastAsia="Arial" w:hAnsi="Arial"/>
          <w:sz w:val="22"/>
          <w:szCs w:val="22"/>
        </w:rPr>
        <w:t xml:space="preserve">Remove tier-1-through-4 logic from main.py (now lives in resolver module only).</w:t>
      </w:r>
    </w:p>
    <w:p>
      <w:pPr>
        <w:pStyle w:val="ListParagraph"/>
        <w:numPr>
          <w:ilvl w:val="0"/>
          <w:numId w:val="2"/>
        </w:numPr>
        <w:spacing w:after="40" w:before="40" w:line="300"/>
      </w:pPr>
      <w:r>
        <w:rPr>
          <w:rFonts w:ascii="Arial" w:cs="Arial" w:eastAsia="Arial" w:hAnsi="Arial"/>
          <w:sz w:val="22"/>
          <w:szCs w:val="22"/>
        </w:rPr>
        <w:t xml:space="preserve">Archive the documentation; update runbooks.</w:t>
      </w:r>
    </w:p>
    <w:p>
      <w:pPr>
        <w:pStyle w:val="Heading2"/>
        <w:spacing w:after="140" w:before="280"/>
      </w:pPr>
      <w:r>
        <w:rPr>
          <w:rFonts w:ascii="Arial" w:cs="Arial" w:eastAsia="Arial" w:hAnsi="Arial"/>
          <w:b/>
          <w:bCs/>
          <w:sz w:val="26"/>
          <w:szCs w:val="26"/>
        </w:rPr>
        <w:t xml:space="preserve">11.7 Issue mitigation map</w:t>
      </w:r>
    </w:p>
    <w:p>
      <w:pPr>
        <w:spacing w:after="80" w:before="80" w:line="300"/>
      </w:pPr>
      <w:r>
        <w:rPr>
          <w:rFonts w:ascii="Arial" w:cs="Arial" w:eastAsia="Arial" w:hAnsi="Arial"/>
          <w:sz w:val="22"/>
          <w:szCs w:val="22"/>
        </w:rPr>
        <w:t xml:space="preserve">Mapping each documented issue to the phase that addresses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1560"/>
        <w:gridCol w:w="2340"/>
      </w:tblGrid>
      <w:tr>
        <w:trPr>
          <w:tblHeader/>
        </w:trPr>
        <w:tc>
          <w:tcPr>
            <w:tcW w:type="dxa" w:w="7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ID</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Issue</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Phase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Mechanism</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Pairing non-deterministic</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Stored decisions</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I-2</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Sub-market abbr mismatch</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Alias table + resolver</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I-3</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Hint-routed synth bypass dedup</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Single canonical fixture</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I-4</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No fuzzy dedup</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Fuzzy match in resolver</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I-5</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Synth-only teams missing logos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1+</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Logo on team entity</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I-6</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FL-paired logos partial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1</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Logo extraction in ingestion</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I-7</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Caches reset on deploy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1</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Postgres persistence</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I-8</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Synth STAGE_TYPE hardcoded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State on canonical fixture</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I-9</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Synth START_TIME fallback</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2</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Cross-provider corroboration</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I-10</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Endpoint polling FL fetch</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0/3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Cache + DB read</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I-11</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Single uvicorn worker</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WEB_CONCURRENCY config</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I-12</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Hint routes synth wrongly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Resolver replaces hints</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I-13</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No persistent storage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1</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Postgres</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I-14</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New sport multi-map</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4</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Per-provider modules</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I-15</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Limited observability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0/1</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structlog + metrics</w:t>
            </w:r>
          </w:p>
        </w:tc>
      </w:tr>
      <w:t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I-16</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Frontend implicit assumptions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3</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Versioned schema</w:t>
            </w:r>
          </w:p>
        </w:tc>
      </w:tr>
    </w:tbl>
    <w:p>
      <w:r>
        <w:br w:type="page"/>
      </w:r>
    </w:p>
    <w:p>
      <w:pPr>
        <w:pStyle w:val="Heading1"/>
        <w:spacing w:after="180" w:before="360"/>
      </w:pPr>
      <w:r>
        <w:rPr>
          <w:rFonts w:ascii="Arial" w:cs="Arial" w:eastAsia="Arial" w:hAnsi="Arial"/>
          <w:b/>
          <w:bCs/>
          <w:sz w:val="32"/>
          <w:szCs w:val="32"/>
        </w:rPr>
        <w:t xml:space="preserve">12. Testing and Quality Assurance</w:t>
      </w:r>
    </w:p>
    <w:p>
      <w:pPr>
        <w:pStyle w:val="Heading2"/>
        <w:spacing w:after="140" w:before="280"/>
      </w:pPr>
      <w:r>
        <w:rPr>
          <w:rFonts w:ascii="Arial" w:cs="Arial" w:eastAsia="Arial" w:hAnsi="Arial"/>
          <w:b/>
          <w:bCs/>
          <w:sz w:val="26"/>
          <w:szCs w:val="26"/>
        </w:rPr>
        <w:t xml:space="preserve">12.1 Test categories</w:t>
      </w:r>
    </w:p>
    <w:p>
      <w:pPr>
        <w:pStyle w:val="Heading3"/>
        <w:spacing w:after="120" w:before="220"/>
      </w:pPr>
      <w:r>
        <w:rPr>
          <w:rFonts w:ascii="Arial" w:cs="Arial" w:eastAsia="Arial" w:hAnsi="Arial"/>
          <w:b/>
          <w:bCs/>
          <w:sz w:val="23"/>
          <w:szCs w:val="23"/>
        </w:rPr>
        <w:t xml:space="preserve">Unit tests</w:t>
      </w:r>
    </w:p>
    <w:p>
      <w:pPr>
        <w:pStyle w:val="ListParagraph"/>
        <w:numPr>
          <w:ilvl w:val="0"/>
          <w:numId w:val="2"/>
        </w:numPr>
        <w:spacing w:after="40" w:before="40" w:line="300"/>
      </w:pPr>
      <w:r>
        <w:rPr>
          <w:rFonts w:ascii="Arial" w:cs="Arial" w:eastAsia="Arial" w:hAnsi="Arial"/>
          <w:sz w:val="22"/>
          <w:szCs w:val="22"/>
        </w:rPr>
        <w:t xml:space="preserve">Resolver matching logic: each tier, each confidence calculation.</w:t>
      </w:r>
    </w:p>
    <w:p>
      <w:pPr>
        <w:pStyle w:val="ListParagraph"/>
        <w:numPr>
          <w:ilvl w:val="0"/>
          <w:numId w:val="2"/>
        </w:numPr>
        <w:spacing w:after="40" w:before="40" w:line="300"/>
      </w:pPr>
      <w:r>
        <w:rPr>
          <w:rFonts w:ascii="Arial" w:cs="Arial" w:eastAsia="Arial" w:hAnsi="Arial"/>
          <w:sz w:val="22"/>
          <w:szCs w:val="22"/>
        </w:rPr>
        <w:t xml:space="preserve">Name normalization edge cases.</w:t>
      </w:r>
    </w:p>
    <w:p>
      <w:pPr>
        <w:pStyle w:val="ListParagraph"/>
        <w:numPr>
          <w:ilvl w:val="0"/>
          <w:numId w:val="2"/>
        </w:numPr>
        <w:spacing w:after="40" w:before="40" w:line="300"/>
      </w:pPr>
      <w:r>
        <w:rPr>
          <w:rFonts w:ascii="Arial" w:cs="Arial" w:eastAsia="Arial" w:hAnsi="Arial"/>
          <w:sz w:val="22"/>
          <w:szCs w:val="22"/>
        </w:rPr>
        <w:t xml:space="preserve">Time zone parsing for each provider's date format.</w:t>
      </w:r>
    </w:p>
    <w:p>
      <w:pPr>
        <w:pStyle w:val="Heading3"/>
        <w:spacing w:after="120" w:before="220"/>
      </w:pPr>
      <w:r>
        <w:rPr>
          <w:rFonts w:ascii="Arial" w:cs="Arial" w:eastAsia="Arial" w:hAnsi="Arial"/>
          <w:b/>
          <w:bCs/>
          <w:sz w:val="23"/>
          <w:szCs w:val="23"/>
        </w:rPr>
        <w:t xml:space="preserve">Integration tests with saved fixtures</w:t>
      </w:r>
    </w:p>
    <w:p>
      <w:pPr>
        <w:spacing w:after="80" w:before="80" w:line="300"/>
      </w:pPr>
      <w:r>
        <w:rPr>
          <w:rFonts w:ascii="Arial" w:cs="Arial" w:eastAsia="Arial" w:hAnsi="Arial"/>
          <w:sz w:val="22"/>
          <w:szCs w:val="22"/>
        </w:rPr>
        <w:t xml:space="preserve">This is the highest-leverage test category. Save real (sanitized) provider responses as test fixtures and run the full ingestion → resolver pipeline against them.</w:t>
      </w:r>
    </w:p>
    <w:p>
      <w:pPr>
        <w:pStyle w:val="ListParagraph"/>
        <w:numPr>
          <w:ilvl w:val="0"/>
          <w:numId w:val="2"/>
        </w:numPr>
        <w:spacing w:after="40" w:before="40" w:line="300"/>
      </w:pPr>
      <w:r>
        <w:rPr>
          <w:rFonts w:ascii="Arial" w:cs="Arial" w:eastAsia="Arial" w:hAnsi="Arial"/>
          <w:sz w:val="22"/>
          <w:szCs w:val="22"/>
        </w:rPr>
        <w:t xml:space="preserve">Build a fixture corpus: 100+ saved Kalshi/FL response pairs covering edge cases.</w:t>
      </w:r>
    </w:p>
    <w:p>
      <w:pPr>
        <w:pStyle w:val="ListParagraph"/>
        <w:numPr>
          <w:ilvl w:val="0"/>
          <w:numId w:val="2"/>
        </w:numPr>
        <w:spacing w:after="40" w:before="40" w:line="300"/>
      </w:pPr>
      <w:r>
        <w:rPr>
          <w:rFonts w:ascii="Arial" w:cs="Arial" w:eastAsia="Arial" w:hAnsi="Arial"/>
          <w:sz w:val="22"/>
          <w:szCs w:val="22"/>
        </w:rPr>
        <w:t xml:space="preserve">Every bug fix adds a regression test from the payload that triggered it.</w:t>
      </w:r>
    </w:p>
    <w:p>
      <w:pPr>
        <w:pStyle w:val="ListParagraph"/>
        <w:numPr>
          <w:ilvl w:val="0"/>
          <w:numId w:val="2"/>
        </w:numPr>
        <w:spacing w:after="40" w:before="40" w:line="300"/>
      </w:pPr>
      <w:r>
        <w:rPr>
          <w:rFonts w:ascii="Arial" w:cs="Arial" w:eastAsia="Arial" w:hAnsi="Arial"/>
          <w:sz w:val="22"/>
          <w:szCs w:val="22"/>
        </w:rPr>
        <w:t xml:space="preserve">Test corpus becomes a museum of historical edge cases — exactly what is needed for a domain whose bugs come from real-world data shapes.</w:t>
      </w:r>
    </w:p>
    <w:p>
      <w:pPr>
        <w:pStyle w:val="Heading3"/>
        <w:spacing w:after="120" w:before="220"/>
      </w:pPr>
      <w:r>
        <w:rPr>
          <w:rFonts w:ascii="Arial" w:cs="Arial" w:eastAsia="Arial" w:hAnsi="Arial"/>
          <w:b/>
          <w:bCs/>
          <w:sz w:val="23"/>
          <w:szCs w:val="23"/>
        </w:rPr>
        <w:t xml:space="preserve">End-to-end staging environment</w:t>
      </w:r>
    </w:p>
    <w:p>
      <w:pPr>
        <w:spacing w:after="80" w:before="80" w:line="300"/>
      </w:pPr>
      <w:r>
        <w:rPr>
          <w:rFonts w:ascii="Arial" w:cs="Arial" w:eastAsia="Arial" w:hAnsi="Arial"/>
          <w:sz w:val="22"/>
          <w:szCs w:val="22"/>
        </w:rPr>
        <w:t xml:space="preserve">A second deployment running the same ingestion against the same providers, serving no users. Resolver changes ship to staging first; diff registry against production; ship to production only after diff is reviewed.</w:t>
      </w:r>
    </w:p>
    <w:p>
      <w:pPr>
        <w:pStyle w:val="Heading2"/>
        <w:spacing w:after="140" w:before="280"/>
      </w:pPr>
      <w:r>
        <w:rPr>
          <w:rFonts w:ascii="Arial" w:cs="Arial" w:eastAsia="Arial" w:hAnsi="Arial"/>
          <w:b/>
          <w:bCs/>
          <w:sz w:val="26"/>
          <w:szCs w:val="26"/>
        </w:rPr>
        <w:t xml:space="preserve">12.2 Replay testing</w:t>
      </w:r>
    </w:p>
    <w:p>
      <w:pPr>
        <w:spacing w:after="80" w:before="80" w:line="300"/>
      </w:pPr>
      <w:r>
        <w:rPr>
          <w:rFonts w:ascii="Arial" w:cs="Arial" w:eastAsia="Arial" w:hAnsi="Arial"/>
          <w:sz w:val="22"/>
          <w:szCs w:val="22"/>
        </w:rPr>
        <w:t xml:space="preserve">Before any resolver algorithm change is shipped:</w:t>
      </w:r>
    </w:p>
    <w:p>
      <w:pPr>
        <w:pStyle w:val="ListParagraph"/>
        <w:numPr>
          <w:ilvl w:val="0"/>
          <w:numId w:val="3"/>
        </w:numPr>
        <w:spacing w:after="40" w:before="40" w:line="300"/>
      </w:pPr>
      <w:r>
        <w:rPr>
          <w:rFonts w:ascii="Arial" w:cs="Arial" w:eastAsia="Arial" w:hAnsi="Arial"/>
          <w:sz w:val="22"/>
          <w:szCs w:val="22"/>
        </w:rPr>
        <w:t xml:space="preserve">Save a snapshot of the last 7 days of raw provider payloads.</w:t>
      </w:r>
    </w:p>
    <w:p>
      <w:pPr>
        <w:pStyle w:val="ListParagraph"/>
        <w:numPr>
          <w:ilvl w:val="0"/>
          <w:numId w:val="3"/>
        </w:numPr>
        <w:spacing w:after="40" w:before="40" w:line="300"/>
      </w:pPr>
      <w:r>
        <w:rPr>
          <w:rFonts w:ascii="Arial" w:cs="Arial" w:eastAsia="Arial" w:hAnsi="Arial"/>
          <w:sz w:val="22"/>
          <w:szCs w:val="22"/>
        </w:rPr>
        <w:t xml:space="preserve">Run new resolver against snapshot in staging.</w:t>
      </w:r>
    </w:p>
    <w:p>
      <w:pPr>
        <w:pStyle w:val="ListParagraph"/>
        <w:numPr>
          <w:ilvl w:val="0"/>
          <w:numId w:val="3"/>
        </w:numPr>
        <w:spacing w:after="40" w:before="40" w:line="300"/>
      </w:pPr>
      <w:r>
        <w:rPr>
          <w:rFonts w:ascii="Arial" w:cs="Arial" w:eastAsia="Arial" w:hAnsi="Arial"/>
          <w:sz w:val="22"/>
          <w:szCs w:val="22"/>
        </w:rPr>
        <w:t xml:space="preserve">Diff resolution decisions vs. current production.</w:t>
      </w:r>
    </w:p>
    <w:p>
      <w:pPr>
        <w:pStyle w:val="ListParagraph"/>
        <w:numPr>
          <w:ilvl w:val="0"/>
          <w:numId w:val="3"/>
        </w:numPr>
        <w:spacing w:after="40" w:before="40" w:line="300"/>
      </w:pPr>
      <w:r>
        <w:rPr>
          <w:rFonts w:ascii="Arial" w:cs="Arial" w:eastAsia="Arial" w:hAnsi="Arial"/>
          <w:sz w:val="22"/>
          <w:szCs w:val="22"/>
        </w:rPr>
        <w:t xml:space="preserve">Manually inspect any decisions that flipped.</w:t>
      </w:r>
    </w:p>
    <w:p>
      <w:pPr>
        <w:pStyle w:val="ListParagraph"/>
        <w:numPr>
          <w:ilvl w:val="0"/>
          <w:numId w:val="3"/>
        </w:numPr>
        <w:spacing w:after="40" w:before="40" w:line="300"/>
      </w:pPr>
      <w:r>
        <w:rPr>
          <w:rFonts w:ascii="Arial" w:cs="Arial" w:eastAsia="Arial" w:hAnsi="Arial"/>
          <w:sz w:val="22"/>
          <w:szCs w:val="22"/>
        </w:rPr>
        <w:t xml:space="preserve">Ship if diff is small and explainable; iterate otherwise.</w:t>
      </w:r>
    </w:p>
    <w:p>
      <w:pPr>
        <w:pStyle w:val="Heading2"/>
        <w:spacing w:after="140" w:before="280"/>
      </w:pPr>
      <w:r>
        <w:rPr>
          <w:rFonts w:ascii="Arial" w:cs="Arial" w:eastAsia="Arial" w:hAnsi="Arial"/>
          <w:b/>
          <w:bCs/>
          <w:sz w:val="26"/>
          <w:szCs w:val="26"/>
        </w:rPr>
        <w:t xml:space="preserve">12.3 Load testing</w:t>
      </w:r>
    </w:p>
    <w:p>
      <w:pPr>
        <w:pStyle w:val="ListParagraph"/>
        <w:numPr>
          <w:ilvl w:val="0"/>
          <w:numId w:val="2"/>
        </w:numPr>
        <w:spacing w:after="40" w:before="40" w:line="300"/>
      </w:pPr>
      <w:r>
        <w:rPr>
          <w:rFonts w:ascii="Arial" w:cs="Arial" w:eastAsia="Arial" w:hAnsi="Arial"/>
          <w:sz w:val="22"/>
          <w:szCs w:val="22"/>
        </w:rPr>
        <w:t xml:space="preserve">Simulate 1000 concurrent /api/v4/sports/feed pollers.</w:t>
      </w:r>
    </w:p>
    <w:p>
      <w:pPr>
        <w:pStyle w:val="ListParagraph"/>
        <w:numPr>
          <w:ilvl w:val="0"/>
          <w:numId w:val="2"/>
        </w:numPr>
        <w:spacing w:after="40" w:before="40" w:line="300"/>
      </w:pPr>
      <w:r>
        <w:rPr>
          <w:rFonts w:ascii="Arial" w:cs="Arial" w:eastAsia="Arial" w:hAnsi="Arial"/>
          <w:sz w:val="22"/>
          <w:szCs w:val="22"/>
        </w:rPr>
        <w:t xml:space="preserve">Verify provider call rate is unchanged from the 1-user case.</w:t>
      </w:r>
    </w:p>
    <w:p>
      <w:pPr>
        <w:pStyle w:val="ListParagraph"/>
        <w:numPr>
          <w:ilvl w:val="0"/>
          <w:numId w:val="2"/>
        </w:numPr>
        <w:spacing w:after="40" w:before="40" w:line="300"/>
      </w:pPr>
      <w:r>
        <w:rPr>
          <w:rFonts w:ascii="Arial" w:cs="Arial" w:eastAsia="Arial" w:hAnsi="Arial"/>
          <w:sz w:val="22"/>
          <w:szCs w:val="22"/>
        </w:rPr>
        <w:t xml:space="preserve">Verify p99 response latency stays under 200ms.</w:t>
      </w:r>
    </w:p>
    <w:p>
      <w:pPr>
        <w:pStyle w:val="ListParagraph"/>
        <w:numPr>
          <w:ilvl w:val="0"/>
          <w:numId w:val="2"/>
        </w:numPr>
        <w:spacing w:after="40" w:before="40" w:line="300"/>
      </w:pPr>
      <w:r>
        <w:rPr>
          <w:rFonts w:ascii="Arial" w:cs="Arial" w:eastAsia="Arial" w:hAnsi="Arial"/>
          <w:sz w:val="22"/>
          <w:szCs w:val="22"/>
        </w:rPr>
        <w:t xml:space="preserve">Verify no database connection pool exhaustion.</w:t>
      </w:r>
    </w:p>
    <w:p>
      <w:pPr>
        <w:pStyle w:val="Heading2"/>
        <w:spacing w:after="140" w:before="280"/>
      </w:pPr>
      <w:r>
        <w:rPr>
          <w:rFonts w:ascii="Arial" w:cs="Arial" w:eastAsia="Arial" w:hAnsi="Arial"/>
          <w:b/>
          <w:bCs/>
          <w:sz w:val="26"/>
          <w:szCs w:val="26"/>
        </w:rPr>
        <w:t xml:space="preserve">12.4 Chaos testing</w:t>
      </w:r>
    </w:p>
    <w:p>
      <w:pPr>
        <w:pStyle w:val="ListParagraph"/>
        <w:numPr>
          <w:ilvl w:val="0"/>
          <w:numId w:val="2"/>
        </w:numPr>
        <w:spacing w:after="40" w:before="40" w:line="300"/>
      </w:pPr>
      <w:r>
        <w:rPr>
          <w:rFonts w:ascii="Arial" w:cs="Arial" w:eastAsia="Arial" w:hAnsi="Arial"/>
          <w:sz w:val="22"/>
          <w:szCs w:val="22"/>
        </w:rPr>
        <w:t xml:space="preserve">Kill FL provider (block egress); verify serving layer continues with stale data.</w:t>
      </w:r>
    </w:p>
    <w:p>
      <w:pPr>
        <w:pStyle w:val="ListParagraph"/>
        <w:numPr>
          <w:ilvl w:val="0"/>
          <w:numId w:val="2"/>
        </w:numPr>
        <w:spacing w:after="40" w:before="40" w:line="300"/>
      </w:pPr>
      <w:r>
        <w:rPr>
          <w:rFonts w:ascii="Arial" w:cs="Arial" w:eastAsia="Arial" w:hAnsi="Arial"/>
          <w:sz w:val="22"/>
          <w:szCs w:val="22"/>
        </w:rPr>
        <w:t xml:space="preserve">Kill Kalshi; same.</w:t>
      </w:r>
    </w:p>
    <w:p>
      <w:pPr>
        <w:pStyle w:val="ListParagraph"/>
        <w:numPr>
          <w:ilvl w:val="0"/>
          <w:numId w:val="2"/>
        </w:numPr>
        <w:spacing w:after="40" w:before="40" w:line="300"/>
      </w:pPr>
      <w:r>
        <w:rPr>
          <w:rFonts w:ascii="Arial" w:cs="Arial" w:eastAsia="Arial" w:hAnsi="Arial"/>
          <w:sz w:val="22"/>
          <w:szCs w:val="22"/>
        </w:rPr>
        <w:t xml:space="preserve">Kill database for 30 seconds; verify graceful recovery.</w:t>
      </w:r>
    </w:p>
    <w:p>
      <w:pPr>
        <w:pStyle w:val="ListParagraph"/>
        <w:numPr>
          <w:ilvl w:val="0"/>
          <w:numId w:val="2"/>
        </w:numPr>
        <w:spacing w:after="40" w:before="40" w:line="300"/>
      </w:pPr>
      <w:r>
        <w:rPr>
          <w:rFonts w:ascii="Arial" w:cs="Arial" w:eastAsia="Arial" w:hAnsi="Arial"/>
          <w:sz w:val="22"/>
          <w:szCs w:val="22"/>
        </w:rPr>
        <w:t xml:space="preserve">Inject 500ms latency on provider; verify circuit breaker opens before pool exhaustion.</w:t>
      </w:r>
    </w:p>
    <w:p>
      <w:r>
        <w:br w:type="page"/>
      </w:r>
    </w:p>
    <w:p>
      <w:pPr>
        <w:pStyle w:val="Heading1"/>
        <w:spacing w:after="180" w:before="360"/>
      </w:pPr>
      <w:r>
        <w:rPr>
          <w:rFonts w:ascii="Arial" w:cs="Arial" w:eastAsia="Arial" w:hAnsi="Arial"/>
          <w:b/>
          <w:bCs/>
          <w:sz w:val="32"/>
          <w:szCs w:val="32"/>
        </w:rPr>
        <w:t xml:space="preserve">13. Risks and Open Questions</w:t>
      </w:r>
    </w:p>
    <w:p>
      <w:pPr>
        <w:pStyle w:val="Heading2"/>
        <w:spacing w:after="140" w:before="280"/>
      </w:pPr>
      <w:r>
        <w:rPr>
          <w:rFonts w:ascii="Arial" w:cs="Arial" w:eastAsia="Arial" w:hAnsi="Arial"/>
          <w:b/>
          <w:bCs/>
          <w:sz w:val="26"/>
          <w:szCs w:val="26"/>
        </w:rPr>
        <w:t xml:space="preserve">13.1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Risk</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Likelihood</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Mitigation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Resolver produces lower accuracy than current heuristics in some edge cases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Medium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2 includes parallel-run period with daily diffs; do not cut over until diff is acceptable. Review queue catches low-confidence cases.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Polymarket integration reveals architectural assumption that does not hold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Medium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4 sequenced after foundations are stable. If new provider requires touching central matcher, rebudget time before proceeding.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Database becomes performance bottleneck under load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Low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Postgres handles this workload easily. Add read replicas if profiling shows benefit. pgbouncer is mandatory.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Provider API contract changes break ingestion silently</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Medium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Schema validation on raw payloads in ingestion. Monitor write rate to provider tables; alert on drop.</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Re-resolution after algorithm change produces churn that confuses users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Low</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Versioned resolver decisions; UI does not show low-confidence flips without explicit user action.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Migration phases overlap with production incidents in the legacy system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Medium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 0 tactical fixes ship first. New work proceeds in parallel without touching legacy paths.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Team capacity insufficient for migration timeline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Project-dependent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Phases are independently valuable. Phase 0 + Phase 1 alone deliver substantial improvement; Phase 2+ can be sequenced as capacity allows.</w:t>
            </w:r>
          </w:p>
        </w:tc>
      </w:tr>
    </w:tbl>
    <w:p>
      <w:pPr>
        <w:pStyle w:val="Heading2"/>
        <w:spacing w:after="140" w:before="280"/>
      </w:pPr>
      <w:r>
        <w:rPr>
          <w:rFonts w:ascii="Arial" w:cs="Arial" w:eastAsia="Arial" w:hAnsi="Arial"/>
          <w:b/>
          <w:bCs/>
          <w:sz w:val="26"/>
          <w:szCs w:val="26"/>
        </w:rPr>
        <w:t xml:space="preserve">13.2 Open questions to answer before implementation</w:t>
      </w:r>
    </w:p>
    <w:p>
      <w:pPr>
        <w:pStyle w:val="ListParagraph"/>
        <w:numPr>
          <w:ilvl w:val="0"/>
          <w:numId w:val="3"/>
        </w:numPr>
        <w:spacing w:after="40" w:before="40" w:line="300"/>
      </w:pPr>
      <w:r>
        <w:rPr>
          <w:rFonts w:ascii="Arial" w:cs="Arial" w:eastAsia="Arial" w:hAnsi="Arial"/>
          <w:sz w:val="22"/>
          <w:szCs w:val="22"/>
        </w:rPr>
        <w:t xml:space="preserve">Hosting: stay on Railway or move to a platform with more control over background workers (Fly.io, AWS ECS)? Decision affects ingestion architecture.</w:t>
      </w:r>
    </w:p>
    <w:p>
      <w:pPr>
        <w:pStyle w:val="ListParagraph"/>
        <w:numPr>
          <w:ilvl w:val="0"/>
          <w:numId w:val="3"/>
        </w:numPr>
        <w:spacing w:after="40" w:before="40" w:line="300"/>
      </w:pPr>
      <w:r>
        <w:rPr>
          <w:rFonts w:ascii="Arial" w:cs="Arial" w:eastAsia="Arial" w:hAnsi="Arial"/>
          <w:sz w:val="22"/>
          <w:szCs w:val="22"/>
        </w:rPr>
        <w:t xml:space="preserve">Authentication for admin UI: Auth0, Clerk, or roll-your-own? Decision affects review-queue timeline.</w:t>
      </w:r>
    </w:p>
    <w:p>
      <w:pPr>
        <w:pStyle w:val="ListParagraph"/>
        <w:numPr>
          <w:ilvl w:val="0"/>
          <w:numId w:val="3"/>
        </w:numPr>
        <w:spacing w:after="40" w:before="40" w:line="300"/>
      </w:pPr>
      <w:r>
        <w:rPr>
          <w:rFonts w:ascii="Arial" w:cs="Arial" w:eastAsia="Arial" w:hAnsi="Arial"/>
          <w:sz w:val="22"/>
          <w:szCs w:val="22"/>
        </w:rPr>
        <w:t xml:space="preserve">Monitoring vendor: Grafana Cloud, Datadog, Honeycomb? Pick one before instrumentation begins.</w:t>
      </w:r>
    </w:p>
    <w:p>
      <w:pPr>
        <w:pStyle w:val="ListParagraph"/>
        <w:numPr>
          <w:ilvl w:val="0"/>
          <w:numId w:val="3"/>
        </w:numPr>
        <w:spacing w:after="40" w:before="40" w:line="300"/>
      </w:pPr>
      <w:r>
        <w:rPr>
          <w:rFonts w:ascii="Arial" w:cs="Arial" w:eastAsia="Arial" w:hAnsi="Arial"/>
          <w:sz w:val="22"/>
          <w:szCs w:val="22"/>
        </w:rPr>
        <w:t xml:space="preserve">Polymarket-specific: which API tier and which subset of markets? Their universe is large.</w:t>
      </w:r>
    </w:p>
    <w:p>
      <w:pPr>
        <w:pStyle w:val="ListParagraph"/>
        <w:numPr>
          <w:ilvl w:val="0"/>
          <w:numId w:val="3"/>
        </w:numPr>
        <w:spacing w:after="40" w:before="40" w:line="300"/>
      </w:pPr>
      <w:r>
        <w:rPr>
          <w:rFonts w:ascii="Arial" w:cs="Arial" w:eastAsia="Arial" w:hAnsi="Arial"/>
          <w:sz w:val="22"/>
          <w:szCs w:val="22"/>
        </w:rPr>
        <w:t xml:space="preserve">OddsAPI-specific: which plan? Per-call cost dictates poll cadence.</w:t>
      </w:r>
    </w:p>
    <w:p>
      <w:pPr>
        <w:pStyle w:val="ListParagraph"/>
        <w:numPr>
          <w:ilvl w:val="0"/>
          <w:numId w:val="3"/>
        </w:numPr>
        <w:spacing w:after="40" w:before="40" w:line="300"/>
      </w:pPr>
      <w:r>
        <w:rPr>
          <w:rFonts w:ascii="Arial" w:cs="Arial" w:eastAsia="Arial" w:hAnsi="Arial"/>
          <w:sz w:val="22"/>
          <w:szCs w:val="22"/>
        </w:rPr>
        <w:t xml:space="preserve">Frontend rewrite: in scope or out of scope? This document treats it as out of scope.</w:t>
      </w:r>
    </w:p>
    <w:p>
      <w:pPr>
        <w:pStyle w:val="ListParagraph"/>
        <w:numPr>
          <w:ilvl w:val="0"/>
          <w:numId w:val="3"/>
        </w:numPr>
        <w:spacing w:after="40" w:before="40" w:line="300"/>
      </w:pPr>
      <w:r>
        <w:rPr>
          <w:rFonts w:ascii="Arial" w:cs="Arial" w:eastAsia="Arial" w:hAnsi="Arial"/>
          <w:sz w:val="22"/>
          <w:szCs w:val="22"/>
        </w:rPr>
        <w:t xml:space="preserve">Mobile / API consumers beyond the web app: any current or planned, that affect API contract decisions?</w:t>
      </w:r>
    </w:p>
    <w:p>
      <w:pPr>
        <w:pStyle w:val="ListParagraph"/>
        <w:numPr>
          <w:ilvl w:val="0"/>
          <w:numId w:val="3"/>
        </w:numPr>
        <w:spacing w:after="40" w:before="40" w:line="300"/>
      </w:pPr>
      <w:r>
        <w:rPr>
          <w:rFonts w:ascii="Arial" w:cs="Arial" w:eastAsia="Arial" w:hAnsi="Arial"/>
          <w:sz w:val="22"/>
          <w:szCs w:val="22"/>
        </w:rPr>
        <w:t xml:space="preserve">Historical data retention: how long are raw payloads kept? Storage cost vs. replay window.</w:t>
      </w:r>
    </w:p>
    <w:p>
      <w:r>
        <w:br w:type="page"/>
      </w:r>
    </w:p>
    <w:p>
      <w:pPr>
        <w:pStyle w:val="Heading1"/>
        <w:spacing w:after="180" w:before="360"/>
      </w:pPr>
      <w:r>
        <w:rPr>
          <w:rFonts w:ascii="Arial" w:cs="Arial" w:eastAsia="Arial" w:hAnsi="Arial"/>
          <w:b/>
          <w:bCs/>
          <w:sz w:val="32"/>
          <w:szCs w:val="32"/>
        </w:rPr>
        <w:t xml:space="preserve">14. Appendix</w:t>
      </w:r>
    </w:p>
    <w:p>
      <w:pPr>
        <w:pStyle w:val="Heading2"/>
        <w:spacing w:after="140" w:before="280"/>
      </w:pPr>
      <w:r>
        <w:rPr>
          <w:rFonts w:ascii="Arial" w:cs="Arial" w:eastAsia="Arial" w:hAnsi="Arial"/>
          <w:b/>
          <w:bCs/>
          <w:sz w:val="26"/>
          <w:szCs w:val="26"/>
        </w:rPr>
        <w:t xml:space="preserve">14.1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Term</w:t>
            </w:r>
          </w:p>
        </w:tc>
        <w:tc>
          <w:tcPr>
            <w:tcW w:type="dxa" w:w="70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before="40"/>
            </w:pPr>
            <w:r>
              <w:rPr>
                <w:rFonts w:ascii="Arial" w:cs="Arial" w:eastAsia="Arial" w:hAnsi="Arial"/>
                <w:b/>
                <w:bCs/>
                <w:color w:val="FFFFFF"/>
                <w:sz w:val="22"/>
                <w:szCs w:val="22"/>
              </w:rPr>
              <w:t xml:space="preserve">Definition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Canonical entity</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An internal entity (fixture, team, competition) with a stable UUID, decoupled from any provider's identifiers.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Fixture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 specific match between two teams at a specific time in a specific competition. Smallest unit of identity.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Provider</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A third-party data source: FlashLive (FL), Kalshi, Polymarket, OddsAPI.</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Resolution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Mapping a provider record to its canonical fixture/team/competition.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Resolver</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The service that performs resolution. Pluggable per provider.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Confidence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0.0–1.0 score reflecting certainty of a resolution decision.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Review queue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Pending low-confidence resolutions awaiting human approval.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Synth event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Legacy term: a Kalshi market with no FL counterpart, displayed as a standalone card. Replaced in target architecture by fixtures with NULL FL link.</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Tier 1–4</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Legacy term: the four-step pairing strategy in the current code (strict / alias / title / fuzzy).</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abbr_block</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The team-pair abbreviation segment of a Kalshi ticker, e.g., 'BAYPSG' in 'KXUCLGAME-BAYPSG'.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JSONB</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Postgres binary JSON column type. Indexable, queryable, used for raw provider payloads.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bCs/>
                <w:color w:val="000000"/>
                <w:sz w:val="22"/>
                <w:szCs w:val="22"/>
              </w:rPr>
              <w:t xml:space="preserve">timestamptz</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pPr>
            <w:r>
              <w:rPr>
                <w:rFonts w:ascii="Arial" w:cs="Arial" w:eastAsia="Arial" w:hAnsi="Arial"/>
                <w:b w:val="false"/>
                <w:bCs w:val="false"/>
                <w:color w:val="000000"/>
                <w:sz w:val="22"/>
                <w:szCs w:val="22"/>
              </w:rPr>
              <w:t xml:space="preserve">Postgres timestamp with time zone. Required for all time fields in the system.</w:t>
            </w:r>
          </w:p>
        </w:tc>
      </w:tr>
    </w:tbl>
    <w:p>
      <w:pPr>
        <w:pStyle w:val="Heading2"/>
        <w:spacing w:after="140" w:before="280"/>
      </w:pPr>
      <w:r>
        <w:rPr>
          <w:rFonts w:ascii="Arial" w:cs="Arial" w:eastAsia="Arial" w:hAnsi="Arial"/>
          <w:b/>
          <w:bCs/>
          <w:sz w:val="26"/>
          <w:szCs w:val="26"/>
        </w:rPr>
        <w:t xml:space="preserve">14.2 Reference architecture diagram (textual)</w:t>
      </w:r>
    </w:p>
    <w:p>
      <w:pPr>
        <w:pBdr>
          <w:top w:val="single" w:color="D9D9D9" w:sz="2"/>
          <w:left w:val="single" w:color="D9D9D9" w:sz="2"/>
          <w:bottom w:val="single" w:color="D9D9D9" w:sz="2"/>
          <w:right w:val="single" w:color="D9D9D9" w:sz="2"/>
        </w:pBdr>
        <w:shd w:fill="F2F2F2" w:val="clear"/>
        <w:spacing w:after="80" w:before="80" w:line="280"/>
        <w:ind w:left="200" w:right="200"/>
      </w:pPr>
      <w:r>
        <w:rPr>
          <w:rFonts w:ascii="Consolas" w:cs="Consolas" w:eastAsia="Consolas" w:hAnsi="Consolas"/>
          <w:sz w:val="20"/>
          <w:szCs w:val="20"/>
        </w:rPr>
        <w:t xml:space="preserve">┌──────────────────┐  ┌──────────────────┐  ┌──────────────────┐  ┌──────────────────┐</w:t>
      </w:r>
      <w:r>
        <w:br/>
        <w:t xml:space="preserve"/>
      </w:r>
      <w:r>
        <w:rPr>
          <w:rFonts w:ascii="Consolas" w:cs="Consolas" w:eastAsia="Consolas" w:hAnsi="Consolas"/>
          <w:sz w:val="20"/>
          <w:szCs w:val="20"/>
        </w:rPr>
        <w:t xml:space="preserve">│   FlashLive API  │  │    Kalshi API    │  │  Polymarket API  │  │   OddsAPI API    │</w:t>
      </w:r>
      <w:r>
        <w:br/>
        <w:t xml:space="preserve"/>
      </w:r>
      <w:r>
        <w:rPr>
          <w:rFonts w:ascii="Consolas" w:cs="Consolas" w:eastAsia="Consolas" w:hAnsi="Consolas"/>
          <w:sz w:val="20"/>
          <w:szCs w:val="20"/>
        </w:rPr>
        <w:t xml:space="preserve">└────────┬─────────┘  └────────┬─────────┘  └────────┬─────────┘  └────────┬─────────┘</w:t>
      </w:r>
      <w:r>
        <w:br/>
        <w:t xml:space="preserve"/>
      </w:r>
      <w:r>
        <w:rPr>
          <w:rFonts w:ascii="Consolas" w:cs="Consolas" w:eastAsia="Consolas" w:hAnsi="Consolas"/>
          <w:sz w:val="20"/>
          <w:szCs w:val="20"/>
        </w:rPr>
        <w:t xml:space="preserve">         │                     │                     │                     │</w:t>
      </w:r>
      <w:r>
        <w:br/>
        <w:t xml:space="preserve"/>
      </w:r>
      <w:r>
        <w:rPr>
          <w:rFonts w:ascii="Consolas" w:cs="Consolas" w:eastAsia="Consolas" w:hAnsi="Consolas"/>
          <w:sz w:val="20"/>
          <w:szCs w:val="20"/>
        </w:rPr>
        <w:t xml:space="preserve">         ▼                     ▼                     ▼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INGESTION LAYER                                       │</w:t>
      </w:r>
      <w:r>
        <w:br/>
        <w:t xml:space="preserve"/>
      </w:r>
      <w:r>
        <w:rPr>
          <w:rFonts w:ascii="Consolas" w:cs="Consolas" w:eastAsia="Consolas" w:hAnsi="Consolas"/>
          <w:sz w:val="20"/>
          <w:szCs w:val="20"/>
        </w:rPr>
        <w:t xml:space="preserve">│  Per-provider pollers. Independent schedules. Circuit breakers. Cost tracking.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                 │                 │                 │</w:t>
      </w:r>
      <w:r>
        <w:br/>
        <w:t xml:space="preserve"/>
      </w:r>
      <w:r>
        <w:rPr>
          <w:rFonts w:ascii="Consolas" w:cs="Consolas" w:eastAsia="Consolas" w:hAnsi="Consolas"/>
          <w:sz w:val="20"/>
          <w:szCs w:val="20"/>
        </w:rPr>
        <w:t xml:space="preserve">         ▼                 ▼                 ▼                 ▼</w:t>
      </w:r>
      <w:r>
        <w:br/>
        <w:t xml:space="preserve"/>
      </w:r>
      <w:r>
        <w:rPr>
          <w:rFonts w:ascii="Consolas" w:cs="Consolas" w:eastAsia="Consolas" w:hAnsi="Consolas"/>
          <w:sz w:val="20"/>
          <w:szCs w:val="20"/>
        </w:rPr>
        <w:t xml:space="preserve">   fl_events        kalshi_markets   polymarket_markets   oddsapi_events</w:t>
      </w:r>
      <w:r>
        <w:br/>
        <w:t xml:space="preserve"/>
      </w:r>
      <w:r>
        <w:rPr>
          <w:rFonts w:ascii="Consolas" w:cs="Consolas" w:eastAsia="Consolas" w:hAnsi="Consolas"/>
          <w:sz w:val="20"/>
          <w:szCs w:val="20"/>
        </w:rPr>
        <w:t xml:space="preserve">   (raw JSONB)      (raw JSONB)      (raw JSONB)          (raw JSONB)</w:t>
      </w:r>
      <w:r>
        <w:br/>
        <w:t xml:space="preserve"/>
      </w:r>
      <w:r>
        <w:rPr>
          <w:rFonts w:ascii="Consolas" w:cs="Consolas" w:eastAsia="Consolas" w:hAnsi="Consolas"/>
          <w:sz w:val="20"/>
          <w:szCs w:val="20"/>
        </w:rPr>
        <w:t xml:space="preserve">         │                 │                 │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       RESOLUTION LAYER           │</w:t>
      </w:r>
      <w:r>
        <w:br/>
        <w:t xml:space="preserve"/>
      </w:r>
      <w:r>
        <w:rPr>
          <w:rFonts w:ascii="Consolas" w:cs="Consolas" w:eastAsia="Consolas" w:hAnsi="Consolas"/>
          <w:sz w:val="20"/>
          <w:szCs w:val="20"/>
        </w:rPr>
        <w:t xml:space="preserve">                  │  Per-provider resolver modules.  │</w:t>
      </w:r>
      <w:r>
        <w:br/>
        <w:t xml:space="preserve"/>
      </w:r>
      <w:r>
        <w:rPr>
          <w:rFonts w:ascii="Consolas" w:cs="Consolas" w:eastAsia="Consolas" w:hAnsi="Consolas"/>
          <w:sz w:val="20"/>
          <w:szCs w:val="20"/>
        </w:rPr>
        <w:t xml:space="preserve">                  │  Central matching pipeline.      │</w:t>
      </w:r>
      <w:r>
        <w:br/>
        <w:t xml:space="preserve"/>
      </w:r>
      <w:r>
        <w:rPr>
          <w:rFonts w:ascii="Consolas" w:cs="Consolas" w:eastAsia="Consolas" w:hAnsi="Consolas"/>
          <w:sz w:val="20"/>
          <w:szCs w:val="20"/>
        </w:rPr>
        <w:t xml:space="preserve">                  │  Confidence scoring.             │</w:t>
      </w:r>
      <w:r>
        <w:br/>
        <w:t xml:space="preserve"/>
      </w:r>
      <w:r>
        <w:rPr>
          <w:rFonts w:ascii="Consolas" w:cs="Consolas" w:eastAsia="Consolas" w:hAnsi="Consolas"/>
          <w:sz w:val="20"/>
          <w:szCs w:val="20"/>
        </w:rPr>
        <w:t xml:space="preserve">                  │  resolution_log + review_queue.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      CANONICAL ENTITIES          │</w:t>
      </w:r>
      <w:r>
        <w:br/>
        <w:t xml:space="preserve"/>
      </w:r>
      <w:r>
        <w:rPr>
          <w:rFonts w:ascii="Consolas" w:cs="Consolas" w:eastAsia="Consolas" w:hAnsi="Consolas"/>
          <w:sz w:val="20"/>
          <w:szCs w:val="20"/>
        </w:rPr>
        <w:t xml:space="preserve">                  │  fixtures, teams, team_aliases,  │</w:t>
      </w:r>
      <w:r>
        <w:br/>
        <w:t xml:space="preserve"/>
      </w:r>
      <w:r>
        <w:rPr>
          <w:rFonts w:ascii="Consolas" w:cs="Consolas" w:eastAsia="Consolas" w:hAnsi="Consolas"/>
          <w:sz w:val="20"/>
          <w:szCs w:val="20"/>
        </w:rPr>
        <w:t xml:space="preserve">                  │  competitions, sports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         SERVING LAYER            │</w:t>
      </w:r>
      <w:r>
        <w:br/>
        <w:t xml:space="preserve"/>
      </w:r>
      <w:r>
        <w:rPr>
          <w:rFonts w:ascii="Consolas" w:cs="Consolas" w:eastAsia="Consolas" w:hAnsi="Consolas"/>
          <w:sz w:val="20"/>
          <w:szCs w:val="20"/>
        </w:rPr>
        <w:t xml:space="preserve">                  │  FastAPI. Stateless. DB reads    │</w:t>
      </w:r>
      <w:r>
        <w:br/>
        <w:t xml:space="preserve"/>
      </w:r>
      <w:r>
        <w:rPr>
          <w:rFonts w:ascii="Consolas" w:cs="Consolas" w:eastAsia="Consolas" w:hAnsi="Consolas"/>
          <w:sz w:val="20"/>
          <w:szCs w:val="20"/>
        </w:rPr>
        <w:t xml:space="preserve">                  │  only. Versioned API. Freshness  │</w:t>
      </w:r>
      <w:r>
        <w:br/>
        <w:t xml:space="preserve"/>
      </w:r>
      <w:r>
        <w:rPr>
          <w:rFonts w:ascii="Consolas" w:cs="Consolas" w:eastAsia="Consolas" w:hAnsi="Consolas"/>
          <w:sz w:val="20"/>
          <w:szCs w:val="20"/>
        </w:rPr>
        <w:t xml:space="preserve">                  │  metadata per field.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End-user clients</w:t>
      </w:r>
    </w:p>
    <w:p>
      <w:pPr>
        <w:pStyle w:val="Heading2"/>
        <w:spacing w:after="140" w:before="280"/>
      </w:pPr>
      <w:r>
        <w:rPr>
          <w:rFonts w:ascii="Arial" w:cs="Arial" w:eastAsia="Arial" w:hAnsi="Arial"/>
          <w:b/>
          <w:bCs/>
          <w:sz w:val="26"/>
          <w:szCs w:val="26"/>
        </w:rPr>
        <w:t xml:space="preserve">14.3 Document maintenance</w:t>
      </w:r>
    </w:p>
    <w:p>
      <w:pPr>
        <w:spacing w:after="80" w:before="80" w:line="300"/>
      </w:pPr>
      <w:r>
        <w:rPr>
          <w:rFonts w:ascii="Arial" w:cs="Arial" w:eastAsia="Arial" w:hAnsi="Arial"/>
          <w:sz w:val="22"/>
          <w:szCs w:val="22"/>
        </w:rPr>
        <w:t xml:space="preserve">This document is a living artifact. Update it as decisions are made, open questions are resolved, and the system evolves. When a decision in here is overridden, update the section and add an entry to a changelog at the front. The worst outcome is a document that no one trusts because it has drifted from reality — guard against that by treating updates as a normal part of the work.</w:t>
      </w:r>
    </w:p>
    <w:p>
      <w:pPr>
        <w:spacing w:after="80" w:before="80" w:line="300"/>
      </w:pPr>
      <w:r>
        <w:rPr>
          <w:rFonts w:ascii="Arial" w:cs="Arial" w:eastAsia="Arial" w:hAnsi="Arial"/>
          <w:sz w:val="22"/>
          <w:szCs w:val="22"/>
        </w:rPr>
        <w:t xml:space="preserve">Suggested review cadence: at the end of each migration phase, and at the start of each new provider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Sports Markets Aggregation Platform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598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Markets Aggregation Platform — Architecture &amp; Engineering Foundations</dc:title>
  <dc:creator>Architecture Team</dc:creator>
  <cp:lastModifiedBy>Un-named</cp:lastModifiedBy>
  <cp:revision>1</cp:revision>
  <dcterms:created xsi:type="dcterms:W3CDTF">2026-05-07T13:31:24.732Z</dcterms:created>
  <dcterms:modified xsi:type="dcterms:W3CDTF">2026-05-07T13:31:24.732Z</dcterms:modified>
</cp:coreProperties>
</file>

<file path=docProps/custom.xml><?xml version="1.0" encoding="utf-8"?>
<Properties xmlns="http://schemas.openxmlformats.org/officeDocument/2006/custom-properties" xmlns:vt="http://schemas.openxmlformats.org/officeDocument/2006/docPropsVTypes"/>
</file>