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120"/>
                <w:sz w:val="72"/>
                <w:szCs w:val="72"/>
              </w:rPr>
              <w:t xml:space="preserve">TEAMCRAFT AI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6"/>
                <w:szCs w:val="26"/>
              </w:rPr>
              <w:t xml:space="preserve">Armá tu equipo. Generá el prompt. Lanzá.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pacing w:val="80"/>
                <w:sz w:val="20"/>
                <w:szCs w:val="20"/>
              </w:rPr>
              <w:t xml:space="preserve">ABOUT · 2026</w:t>
            </w:r>
          </w:p>
          <w:p>
            <w:pPr>
              <w:spacing w:after="4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01 · QUÉ ES TEAMCRAFT AI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>TeamCraft AI es una herramienta de configuración de equipos de agentes IA para Claude Code. El usuario arma un equipo de especialistas (o elige uno prearmado), describe su proyecto y obtiene un prompt listo para pegar en Claude Code que configura a Claude para responder desde cada rol con personalidad, expertise y skills propios.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El producto es un archivo HTML autónomo. Sin servidor, sin instalación, sin conexión a internet. Se abre en cualquier browser con doble click.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02 · EL PROBLEMA QUE RESUELVE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>Claude Code es una herramienta poderosa pero genérica. Por defecto responde como un asistente sin rol ni especialidad definida. TeamCraft AI resuelve eso: configura una sesión para que Claude opere como un equipo de personas con identidades propias, en lugar de responder desde el mismo perfil neutro.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El resultado es un prompt estructurado que incluye quiénes están en el equipo, cómo invocar a cada uno, cuáles son sus reglas de coordinación, qué banco de agentes adicionales tiene disponible y qué skills ejecutar al arrancar.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03 · LOS 4 MODOS DE USO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9"/>
        <w:gridCol w:w="4809"/>
      </w:tblGrid>
      <w:tr>
        <w:tc>
          <w:tcPr>
            <w:tcW w:type="dxa" w:w="4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2"/>
                <w:szCs w:val="22"/>
              </w:rPr>
              <w:t xml:space="preserve">TEAM CRAFT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Arma tu propio equipo eligiendo hasta 8 agentes del catálogo. Rodrigo (PM) siempre incluido como coordinador sin ocupar lugar en el cupo. Prompt con reglas de coordinación, handoff y banco.</w:t>
            </w:r>
          </w:p>
        </w:tc>
        <w:tc>
          <w:tcPr>
            <w:tcW w:type="dxa" w:w="4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2"/>
                <w:szCs w:val="22"/>
              </w:rPr>
              <w:t xml:space="preserve">STARTER KITS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22 equipos prearmados por caso de uso. El usuario ve el detalle (descripción, cuándo usarlo, ejemplos, equipo) y lo activa con un click. El objetivo del kit se pre-carga en el formulario.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2"/>
                <w:szCs w:val="22"/>
              </w:rPr>
              <w:t xml:space="preserve">AGENTE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Un solo agente, conversación directa sin overhead de equipo. Ideal para tareas específicas: revisión de copy, diseño de arquitectura, análisis de datos.</w:t>
            </w:r>
          </w:p>
        </w:tc>
        <w:tc>
          <w:tcPr>
            <w:tcW w:type="dxa" w:w="48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2"/>
                <w:szCs w:val="22"/>
              </w:rPr>
              <w:t xml:space="preserve">CREAR AGENTE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Describe en lenguaje libre lo que necesitás. El sistema hace matching semántico contra 80+ skills reales y sugiere un agente personalizado listo para usar.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04 · EL CATÁLOGO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  ·  101 agentes · 16 categorías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Cada agente tiene: id, nombre, categoría, rol, color, emoji, personalidad, descripción, frases características (voice), tags de expertise, ejemplos de uso, skills (comandos npx reales) y aliases de invocación.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62"/>
              <w:gridCol w:w="1734"/>
              <w:gridCol w:w="1734"/>
              <w:gridCol w:w="2508"/>
            </w:tblGrid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CATEGORÍA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AGENTES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TAG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COLOR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técnico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18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20"/>
                      <w:szCs w:val="20"/>
                    </w:rPr>
                    <w:t xml:space="preserve">TECH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#3ECF8E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diseño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0E5FF"/>
                      <w:sz w:val="20"/>
                      <w:szCs w:val="20"/>
                    </w:rPr>
                    <w:t xml:space="preserve">DSGN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#00E5FF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gaming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10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97316"/>
                      <w:sz w:val="20"/>
                      <w:szCs w:val="20"/>
                    </w:rPr>
                    <w:t xml:space="preserve">GAME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#F97316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estratégico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9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855F7"/>
                      <w:sz w:val="20"/>
                      <w:szCs w:val="20"/>
                    </w:rPr>
                    <w:t xml:space="preserve">STRAT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#A855F7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creativo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8A04A"/>
                      <w:sz w:val="20"/>
                      <w:szCs w:val="20"/>
                    </w:rPr>
                    <w:t xml:space="preserve">CREAT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#E8A04A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datos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084FC"/>
                      <w:sz w:val="20"/>
                      <w:szCs w:val="20"/>
                    </w:rPr>
                    <w:t xml:space="preserve">DATA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#C084FC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ai-eng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A855F7"/>
                      <w:sz w:val="20"/>
                      <w:szCs w:val="20"/>
                    </w:rPr>
                    <w:t xml:space="preserve">AI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#A855F7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social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F6EB4"/>
                      <w:sz w:val="20"/>
                      <w:szCs w:val="20"/>
                    </w:rPr>
                    <w:t xml:space="preserve">SOC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#FF6EB4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legal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EA5E9"/>
                      <w:sz w:val="20"/>
                      <w:szCs w:val="20"/>
                    </w:rPr>
                    <w:t xml:space="preserve">LEGAL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#0EA5E9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finanzas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22C55E"/>
                      <w:sz w:val="20"/>
                      <w:szCs w:val="20"/>
                    </w:rPr>
                    <w:t xml:space="preserve">FIN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#22C55E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seguridad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F4444"/>
                      <w:sz w:val="20"/>
                      <w:szCs w:val="20"/>
                    </w:rPr>
                    <w:t xml:space="preserve">SEC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#EF4444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ops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8716C"/>
                      <w:sz w:val="20"/>
                      <w:szCs w:val="20"/>
                    </w:rPr>
                    <w:t xml:space="preserve">OPS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#78716C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psicología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C4899"/>
                      <w:sz w:val="20"/>
                      <w:szCs w:val="20"/>
                    </w:rPr>
                    <w:t xml:space="preserve">PSY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#EC4899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educación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6B6D4"/>
                      <w:sz w:val="20"/>
                      <w:szCs w:val="20"/>
                    </w:rPr>
                    <w:t xml:space="preserve">EDU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#06B6D4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rrhh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F43F5E"/>
                      <w:sz w:val="20"/>
                      <w:szCs w:val="20"/>
                    </w:rPr>
                    <w:t xml:space="preserve">RRHH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#F43F5E</w:t>
                  </w:r>
                </w:p>
              </w:tc>
            </w:tr>
            <w:tr>
              <w:tc>
                <w:tcPr>
                  <w:tcW w:type="dxa" w:w="36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E0E0E0"/>
                      <w:sz w:val="20"/>
                      <w:szCs w:val="20"/>
                    </w:rPr>
                    <w:t xml:space="preserve">web3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7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C3AED"/>
                      <w:sz w:val="20"/>
                      <w:szCs w:val="20"/>
                    </w:rPr>
                    <w:t xml:space="preserve">WEB3</w:t>
                  </w:r>
                </w:p>
              </w:tc>
              <w:tc>
                <w:tcPr>
                  <w:tcW w:type="dxa" w:w="25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20"/>
                      <w:szCs w:val="20"/>
                    </w:rPr>
                    <w:t xml:space="preserve">#7C3AED</w:t>
                  </w:r>
                </w:p>
              </w:tc>
            </w:tr>
          </w:tbl>
          <w:p/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05 · LOS 22 STARTER KITS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Todos tienen objetivo (pre-cargado en el formulario al activar), about, cuándo usarlo y ejemplos concretos para el modal de detalle.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084"/>
              <w:gridCol w:w="3373"/>
              <w:gridCol w:w="1445"/>
              <w:gridCol w:w="1736"/>
            </w:tblGrid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7"/>
                      <w:szCs w:val="17"/>
                    </w:rPr>
                    <w:t xml:space="preserve">KIT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7"/>
                      <w:szCs w:val="17"/>
                    </w:rPr>
                    <w:t xml:space="preserve">EQUIPO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7"/>
                      <w:szCs w:val="17"/>
                    </w:rPr>
                    <w:t xml:space="preserve">AGENTES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single" w:color="3ECF8E" w:sz="1"/>
                    <w:right w:val="none" w:color="FFFFFF" w:sz="0"/>
                  </w:tcBorders>
                  <w:shd w:fill="111111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CF8E"/>
                      <w:sz w:val="17"/>
                      <w:szCs w:val="17"/>
                    </w:rPr>
                    <w:t xml:space="preserve">OBJETIVO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Full Stack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Web App Completa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De arquitectura a deploy con estructura sólida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Zero to Launch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Startup MVP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MVP funcional al mercado en el menor tiempo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Pocket Product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App Mobile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App nativa lista para App Store y Google Play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Enterprise Ready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SaaS B2B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SaaS con compliance, SSO y pricing enterprise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Connector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API &amp; Integraciones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APIs robustas con contratos claros y tests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Data Engine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Producto de Datos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Pipeline end-to-end: scraping → ML → dashboard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AI Foundry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Agente IA Custom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Agente IA desde prompts hasta evals en producción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Shield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Seguridad &amp; Auditoría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Pentest, hardening y autenticación robusta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Shop Builder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E-commerce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Tienda optimizada para conversión con psicología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Content Machine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Contenido &amp; Growth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Máquina editorial multicanal con métricas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Launch Pad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Lanzamiento de Producto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Go-to-market completo con narrativa e impacto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Brand Studio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Brand &amp; Identidad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Identidad completa: visual, narrativa y voz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Amplifier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Comunidad &amp; Redes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YouTube, podcast, Discord: audiencia propia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Design System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Sistema de Diseño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Tokens, componentes, docs y accesibilidad WCAG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UX Lab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UX Research &amp; Rediseño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Rediseño basado en investigación y evidencia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First Impression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Landing de Alta Conv.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Landing con psicología conductual y copy que vende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Game Dev Squad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Juego Indie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Del game design document al build final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Legal Layer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Cobertura Legal Digital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ToS, privacidad, IP y due diligence pre-seed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Money Matters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Fintech &amp; Finanzas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Fintech con compliance, backend y pitch inversor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Academy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Plataforma Educativa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Diseño instruccional, currículo y plataforma LMS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The Conversion Lab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Conversión &amp; Comportamiento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11111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A/B test, churn analysis y funnel optimizado</w:t>
                  </w:r>
                </w:p>
              </w:tc>
            </w:tr>
            <w:tr>
              <w:tc>
                <w:tcPr>
                  <w:tcW w:type="dxa" w:w="30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E0E0E0"/>
                      <w:sz w:val="18"/>
                      <w:szCs w:val="18"/>
                    </w:rPr>
                    <w:t xml:space="preserve">People First</w:t>
                  </w:r>
                </w:p>
              </w:tc>
              <w:tc>
                <w:tcPr>
                  <w:tcW w:type="dxa" w:w="337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Cultura &amp; Organización</w:t>
                  </w:r>
                </w:p>
              </w:tc>
              <w:tc>
                <w:tcPr>
                  <w:tcW w:type="dxa" w:w="14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ECF8E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17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888888"/>
                      <w:sz w:val="18"/>
                      <w:szCs w:val="18"/>
                    </w:rPr>
                    <w:t xml:space="preserve">Cultura, hiring, performance y metodología ágil</w:t>
                  </w:r>
                </w:p>
              </w:tc>
            </w:tr>
          </w:tbl>
          <w:p/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06 · EL PROMPT DE SALIDA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Un bloque de texto estructurado que Claude Code interpreta al inicio de sesión. Tiene 9 secciones fijas: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01  IDENTIDAD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Qué es el equipo, quién es Rodrigo, coordinador permanente.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02  PROYECTO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Nombre, objetivo, stack. Pre-cargado desde el kit o ingresado por el usuario.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03  EQUIPO ACTIVO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Cada agente con nombre, categoría, rol, personalidad y expertise.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04  REGLAS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Cómo invocar, cómo delegar, cómo incorporar agentes del banco.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05  PROTOCOLO DE HANDOFF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Rodrigo transfiere, @Nombre invoca directamente, "Rodrigo retoma" vuelve al PM.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06  BANCO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Referencia a agents-bank.md con instrucción de leerlo antes de incorporar.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07  SKILLS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Todos los comandos npx skillsadd del equipo. Instrucción de ejecutarlos con bash antes de responder.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08  CLAUDE.md PRE-ESCRITO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Bloque listo para copiar como CLAUDE.md en la raíz del proyecto. Configura el equipo de forma permanente.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z w:val="20"/>
                <w:szCs w:val="20"/>
              </w:rPr>
              <w:t xml:space="preserve">09  PROJECT-STATE.JSON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    Estructura de estado inicial del proyecto: nombre, objetivo, stack, stage, decisions, last_updated.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07 · SISTEMA DE SKILLS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1"/>
                <w:szCs w:val="21"/>
              </w:rPr>
              <w:t xml:space="preserve">Cada agente tiene skills[] con comandos npx skillsadd reales de repositorios verificados (obra, vercel-labs, wondelai, entre otros). El prompt incluye todos los skills del equipo activo con instrucción de ejecutarlos con bash antes de responder.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Skills base presentes en todos los prompts: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npx skillsadd vercel-labs/skills/find-skills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npx skillsadd obra/superpowers/writing-plans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npx skillsadd obra/superpowers/executing-plans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npx skillsadd karpathy-guidelines   ← técnicos, datos, seguridad, ai-eng, ops, web3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CF8E"/>
                <w:spacing w:val="80"/>
                <w:sz w:val="18"/>
                <w:szCs w:val="18"/>
              </w:rPr>
              <w:t xml:space="preserve">08 · ARCHIVOS DEL PRODUCTO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0D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TeamCraft-AI/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├── teamcraft.html                ← la app completa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├── agents-bank.md               ← banco de 101 agentes en texto plano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│                                   (el PM lo solicita al iniciar sesión)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8888"/>
                <w:sz w:val="19"/>
                <w:szCs w:val="19"/>
              </w:rPr>
              <w:t xml:space="preserve">└── START-HERE.txt               ← instrucciones de uso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E0E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pacing w:val="80"/>
                <w:sz w:val="18"/>
                <w:szCs w:val="18"/>
              </w:rPr>
              <w:t xml:space="preserve">teamcraft.ai  ·  2026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TeamCraft AI  ·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2026-03-27T02:56:17.810Z</dcterms:created>
  <dcterms:modified xsi:type="dcterms:W3CDTF">2026-03-27T02:56:17.816Z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