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line="360"/>
        <w:jc w:val="center"/>
      </w:pPr>
      <w:r>
        <w:rPr>
          <w:rFonts w:ascii="Times New Roman" w:cs="Times New Roman" w:eastAsia="Times New Roman" w:hAnsi="Times New Roman"/>
          <w:b/>
          <w:bCs/>
          <w:sz w:val="32"/>
          <w:szCs w:val="32"/>
        </w:rPr>
        <w:t xml:space="preserve">Guía de Laboratorio N.º 6</w:t>
      </w:r>
    </w:p>
    <w:p>
      <w:pPr>
        <w:spacing w:after="240" w:before="0" w:line="360"/>
        <w:jc w:val="center"/>
      </w:pPr>
      <w:r>
        <w:rPr>
          <w:rFonts w:ascii="Times New Roman" w:cs="Times New Roman" w:eastAsia="Times New Roman" w:hAnsi="Times New Roman"/>
          <w:b/>
          <w:bCs/>
          <w:sz w:val="32"/>
          <w:szCs w:val="32"/>
        </w:rPr>
        <w:t xml:space="preserve">Estándares y Métricas de Calidad de Software</w:t>
      </w:r>
    </w:p>
    <w:p>
      <w:pPr>
        <w:spacing w:after="0" w:before="0" w:line="360"/>
        <w:jc w:val="center"/>
      </w:pPr>
      <w:r>
        <w:rPr>
          <w:rFonts w:ascii="Times New Roman" w:cs="Times New Roman" w:eastAsia="Times New Roman" w:hAnsi="Times New Roman"/>
          <w:sz w:val="26"/>
          <w:szCs w:val="26"/>
        </w:rPr>
        <w:t xml:space="preserve">Módulo 3: Modelos de Calidad de Software — Normas ISO 9000 e ISO/IEC 25000,</w:t>
      </w:r>
    </w:p>
    <w:p>
      <w:pPr>
        <w:spacing w:after="2400" w:before="0" w:line="360"/>
        <w:jc w:val="center"/>
      </w:pPr>
      <w:r>
        <w:rPr>
          <w:rFonts w:ascii="Times New Roman" w:cs="Times New Roman" w:eastAsia="Times New Roman" w:hAnsi="Times New Roman"/>
          <w:sz w:val="26"/>
          <w:szCs w:val="26"/>
        </w:rPr>
        <w:t xml:space="preserve">tipos de pruebas y plan de pruebas</w:t>
      </w:r>
    </w:p>
    <w:p>
      <w:pPr>
        <w:spacing w:after="120" w:before="0" w:line="360"/>
        <w:jc w:val="center"/>
      </w:pPr>
      <w:r>
        <w:rPr>
          <w:rFonts w:ascii="Times New Roman" w:cs="Times New Roman" w:eastAsia="Times New Roman" w:hAnsi="Times New Roman"/>
          <w:b/>
          <w:bCs/>
          <w:sz w:val="26"/>
          <w:szCs w:val="26"/>
        </w:rPr>
        <w:t xml:space="preserve">Juan Sebastián Muñoz Melo</w:t>
      </w:r>
    </w:p>
    <w:p>
      <w:pPr>
        <w:spacing w:after="3000" w:before="0" w:line="360"/>
        <w:jc w:val="center"/>
      </w:pPr>
      <w:r>
        <w:rPr>
          <w:rFonts w:ascii="Times New Roman" w:cs="Times New Roman" w:eastAsia="Times New Roman" w:hAnsi="Times New Roman"/>
          <w:sz w:val="26"/>
          <w:szCs w:val="26"/>
        </w:rPr>
        <w:t xml:space="preserve">Código: ______________________</w:t>
      </w:r>
    </w:p>
    <w:p>
      <w:pPr>
        <w:spacing w:after="60" w:before="0" w:line="360"/>
        <w:jc w:val="center"/>
      </w:pPr>
      <w:r>
        <w:rPr>
          <w:rFonts w:ascii="Times New Roman" w:cs="Times New Roman" w:eastAsia="Times New Roman" w:hAnsi="Times New Roman"/>
          <w:sz w:val="26"/>
          <w:szCs w:val="26"/>
        </w:rPr>
        <w:t xml:space="preserve">Ingeniería de Software</w:t>
      </w:r>
    </w:p>
    <w:p>
      <w:pPr>
        <w:spacing w:after="60" w:before="0" w:line="360"/>
        <w:jc w:val="center"/>
      </w:pPr>
      <w:r>
        <w:rPr>
          <w:rFonts w:ascii="Times New Roman" w:cs="Times New Roman" w:eastAsia="Times New Roman" w:hAnsi="Times New Roman"/>
          <w:sz w:val="26"/>
          <w:szCs w:val="26"/>
        </w:rPr>
        <w:t xml:space="preserve">Estándares y Métricas de Calidad de Software</w:t>
      </w:r>
    </w:p>
    <w:p>
      <w:pPr>
        <w:spacing w:after="60" w:before="0" w:line="360"/>
        <w:jc w:val="center"/>
      </w:pPr>
      <w:r>
        <w:rPr>
          <w:rFonts w:ascii="Times New Roman" w:cs="Times New Roman" w:eastAsia="Times New Roman" w:hAnsi="Times New Roman"/>
          <w:sz w:val="26"/>
          <w:szCs w:val="26"/>
        </w:rPr>
        <w:t xml:space="preserve">Universidad Manuela Beltrán</w:t>
      </w:r>
    </w:p>
    <w:p>
      <w:pPr>
        <w:spacing w:after="60" w:before="0" w:line="360"/>
        <w:jc w:val="center"/>
      </w:pPr>
      <w:r>
        <w:rPr>
          <w:rFonts w:ascii="Times New Roman" w:cs="Times New Roman" w:eastAsia="Times New Roman" w:hAnsi="Times New Roman"/>
          <w:sz w:val="26"/>
          <w:szCs w:val="26"/>
        </w:rPr>
        <w:t xml:space="preserve">Bogotá D.C., octubre de 2026</w:t>
      </w:r>
    </w:p>
    <w:p>
      <w:pPr>
        <w:sectPr>
          <w:footerReference w:type="default" r:id="rId7"/>
          <w:footerReference w:type="first" r:id="rId8"/>
          <w:pgSz w:w="12240" w:h="15840" w:orient="portrait"/>
          <w:pgMar w:top="1440" w:right="1440" w:bottom="1440" w:left="1440" w:header="708" w:footer="708" w:gutter="0"/>
          <w:pgNumType/>
          <w:titlePg/>
          <w:docGrid w:linePitch="360"/>
        </w:sectPr>
      </w:pPr>
    </w:p>
    <w:p>
      <w:pPr>
        <w:pStyle w:val="Heading1"/>
      </w:pPr>
      <w:r>
        <w:rPr>
          <w:rFonts w:ascii="Times New Roman" w:cs="Times New Roman" w:eastAsia="Times New Roman" w:hAnsi="Times New Roman"/>
        </w:rPr>
        <w:t xml:space="preserve">Tabla de contenido</w:t>
      </w:r>
    </w:p>
    <w:p>
      <w:pPr>
        <w:spacing w:after="40"/>
      </w:pPr>
      <w:r>
        <w:rPr>
          <w:rFonts w:ascii="Times New Roman" w:cs="Times New Roman" w:eastAsia="Times New Roman" w:hAnsi="Times New Roman"/>
        </w:rPr>
        <w:t xml:space="preserve">1. Introducción</w:t>
      </w:r>
    </w:p>
    <w:p>
      <w:pPr>
        <w:spacing w:after="40"/>
      </w:pPr>
      <w:r>
        <w:rPr>
          <w:rFonts w:ascii="Times New Roman" w:cs="Times New Roman" w:eastAsia="Times New Roman" w:hAnsi="Times New Roman"/>
        </w:rPr>
        <w:t xml:space="preserve">2. Objetivos</w:t>
      </w:r>
    </w:p>
    <w:p>
      <w:pPr>
        <w:spacing w:after="40"/>
      </w:pPr>
      <w:r>
        <w:rPr>
          <w:rFonts w:ascii="Times New Roman" w:cs="Times New Roman" w:eastAsia="Times New Roman" w:hAnsi="Times New Roman"/>
        </w:rPr>
        <w:t xml:space="preserve">3. Sesión 1: Consulta previa, objeto, campo de acción y estructura de la norma ISO 9000</w:t>
      </w:r>
    </w:p>
    <w:p>
      <w:pPr>
        <w:spacing w:after="40"/>
      </w:pPr>
      <w:r>
        <w:rPr>
          <w:rFonts w:ascii="Times New Roman" w:cs="Times New Roman" w:eastAsia="Times New Roman" w:hAnsi="Times New Roman"/>
        </w:rPr>
        <w:t xml:space="preserve">4. Sesión 2: Ventajas y desventajas de las normas ISO 9000, 9001, 9002, 9003 y 9004</w:t>
      </w:r>
    </w:p>
    <w:p>
      <w:pPr>
        <w:spacing w:after="40"/>
      </w:pPr>
      <w:r>
        <w:rPr>
          <w:rFonts w:ascii="Times New Roman" w:cs="Times New Roman" w:eastAsia="Times New Roman" w:hAnsi="Times New Roman"/>
        </w:rPr>
        <w:t xml:space="preserve">5. Mapa conceptual de la norma ISO/IEC 25000 (SQuaRE)</w:t>
      </w:r>
    </w:p>
    <w:p>
      <w:pPr>
        <w:spacing w:after="40"/>
      </w:pPr>
      <w:r>
        <w:rPr>
          <w:rFonts w:ascii="Times New Roman" w:cs="Times New Roman" w:eastAsia="Times New Roman" w:hAnsi="Times New Roman"/>
        </w:rPr>
        <w:t xml:space="preserve">6. Informe de aplicación de ISO/IEC 25010, 25012, 25020, 25021, 25022, 25023 y 25024</w:t>
      </w:r>
    </w:p>
    <w:p>
      <w:pPr>
        <w:spacing w:after="40"/>
      </w:pPr>
      <w:r>
        <w:rPr>
          <w:rFonts w:ascii="Times New Roman" w:cs="Times New Roman" w:eastAsia="Times New Roman" w:hAnsi="Times New Roman"/>
        </w:rPr>
        <w:t xml:space="preserve">7. Tipos de pruebas de software: mapa conceptual</w:t>
      </w:r>
    </w:p>
    <w:p>
      <w:pPr>
        <w:spacing w:after="40"/>
      </w:pPr>
      <w:r>
        <w:rPr>
          <w:rFonts w:ascii="Times New Roman" w:cs="Times New Roman" w:eastAsia="Times New Roman" w:hAnsi="Times New Roman"/>
        </w:rPr>
        <w:t xml:space="preserve">8. Plan de pruebas del proyecto de semestre: TaskFlow</w:t>
      </w:r>
    </w:p>
    <w:p>
      <w:pPr>
        <w:spacing w:after="40"/>
      </w:pPr>
      <w:r>
        <w:rPr>
          <w:rFonts w:ascii="Times New Roman" w:cs="Times New Roman" w:eastAsia="Times New Roman" w:hAnsi="Times New Roman"/>
        </w:rPr>
        <w:t xml:space="preserve">9. Ejecución de pruebas y evidencias</w:t>
      </w:r>
    </w:p>
    <w:p>
      <w:pPr>
        <w:spacing w:after="40"/>
      </w:pPr>
      <w:r>
        <w:rPr>
          <w:rFonts w:ascii="Times New Roman" w:cs="Times New Roman" w:eastAsia="Times New Roman" w:hAnsi="Times New Roman"/>
        </w:rPr>
        <w:t xml:space="preserve">10. Independent Work Activity (in English)</w:t>
      </w:r>
    </w:p>
    <w:p>
      <w:pPr>
        <w:spacing w:after="40"/>
      </w:pPr>
      <w:r>
        <w:rPr>
          <w:rFonts w:ascii="Times New Roman" w:cs="Times New Roman" w:eastAsia="Times New Roman" w:hAnsi="Times New Roman"/>
        </w:rPr>
        <w:t xml:space="preserve">11. Sesiones 3 y 4: video</w:t>
      </w:r>
    </w:p>
    <w:p>
      <w:pPr>
        <w:spacing w:after="40"/>
      </w:pPr>
      <w:r>
        <w:rPr>
          <w:rFonts w:ascii="Times New Roman" w:cs="Times New Roman" w:eastAsia="Times New Roman" w:hAnsi="Times New Roman"/>
        </w:rPr>
        <w:t xml:space="preserve">12. Preguntas orientadoras</w:t>
      </w:r>
    </w:p>
    <w:p>
      <w:pPr>
        <w:spacing w:after="40"/>
      </w:pPr>
      <w:r>
        <w:rPr>
          <w:rFonts w:ascii="Times New Roman" w:cs="Times New Roman" w:eastAsia="Times New Roman" w:hAnsi="Times New Roman"/>
        </w:rPr>
        <w:t xml:space="preserve">13. Conclusiones</w:t>
      </w:r>
    </w:p>
    <w:p>
      <w:pPr>
        <w:spacing w:after="40"/>
      </w:pPr>
      <w:r>
        <w:rPr>
          <w:rFonts w:ascii="Times New Roman" w:cs="Times New Roman" w:eastAsia="Times New Roman" w:hAnsi="Times New Roman"/>
        </w:rPr>
        <w:t xml:space="preserve">Referencias</w:t>
      </w:r>
    </w:p>
    <w:p>
      <w:pPr>
        <w:pStyle w:val="Heading1"/>
        <w:pageBreakBefore/>
      </w:pPr>
      <w:r>
        <w:rPr>
          <w:rFonts w:ascii="Times New Roman" w:cs="Times New Roman" w:eastAsia="Times New Roman" w:hAnsi="Times New Roman"/>
        </w:rPr>
        <w:t xml:space="preserve">1. Introducción</w:t>
      </w:r>
    </w:p>
    <w:p>
      <w:pPr>
        <w:ind w:firstLine="720"/>
        <w:jc w:val="both"/>
      </w:pPr>
      <w:r>
        <w:rPr>
          <w:rFonts w:ascii="Times New Roman" w:cs="Times New Roman" w:eastAsia="Times New Roman" w:hAnsi="Times New Roman"/>
        </w:rPr>
        <w:t xml:space="preserve">La calidad del software no depende únicamente de que un programa compile o de que funcione en la máquina de quien lo escribió. Depende de que exista un sistema de gestión que asegure procesos repetibles, de que el producto se evalúe con un modelo de calidad aceptado internacionalmente y de que se planifiquen y ejecuten pruebas con criterios claros de entrada y salida. Esta guía aborda esas tres dimensiones.</w:t>
      </w:r>
    </w:p>
    <w:p>
      <w:pPr>
        <w:ind w:firstLine="720"/>
        <w:jc w:val="both"/>
      </w:pPr>
      <w:r>
        <w:rPr>
          <w:rFonts w:ascii="Times New Roman" w:cs="Times New Roman" w:eastAsia="Times New Roman" w:hAnsi="Times New Roman"/>
        </w:rPr>
        <w:t xml:space="preserve">En primer lugar, se estudia la familia de normas ISO 9000, que establece los fundamentos, el vocabulario y los requisitos de un Sistema de Gestión de la Calidad (SGC) aplicable a cualquier organización, incluidas las empresas de desarrollo de software. Se define su objeto y campo de acción, se representa su estructura y se analizan las ventajas y desventajas de las normas ISO 9000, 9001, 9002, 9003 y 9004.</w:t>
      </w:r>
    </w:p>
    <w:p>
      <w:pPr>
        <w:ind w:firstLine="720"/>
        <w:jc w:val="both"/>
      </w:pPr>
      <w:r>
        <w:rPr>
          <w:rFonts w:ascii="Times New Roman" w:cs="Times New Roman" w:eastAsia="Times New Roman" w:hAnsi="Times New Roman"/>
        </w:rPr>
        <w:t xml:space="preserve">En segundo lugar, se identifican el contexto, la clasificación y la importancia de la serie ISO/IEC 25000 (SQuaRE) mediante un mapa conceptual, y se elabora un informe que muestra cómo se aplican las normas ISO/IEC 25010, 25012, 25020, 25021, 25022, 25023 y 25024 en el proceso de desarrollo del proyecto de semestre, una aplicación web con base de datos llamada TaskFlow.</w:t>
      </w:r>
    </w:p>
    <w:p>
      <w:pPr>
        <w:ind w:firstLine="720"/>
        <w:jc w:val="both"/>
      </w:pPr>
      <w:r>
        <w:rPr>
          <w:rFonts w:ascii="Times New Roman" w:cs="Times New Roman" w:eastAsia="Times New Roman" w:hAnsi="Times New Roman"/>
        </w:rPr>
        <w:t xml:space="preserve">Finalmente, se investigan los tipos de pruebas que se realizan en una empresa de desarrollo, se resumen en un mapa conceptual y se documenta y ejecuta un plan de pruebas para TaskFlow con 42 casos de prueba automatizados (60 ejecuciones con parametrización), cuyos resultados y métricas se presentan como evidencia.</w:t>
      </w:r>
    </w:p>
    <w:p>
      <w:pPr>
        <w:pStyle w:val="Heading2"/>
      </w:pPr>
      <w:r>
        <w:rPr>
          <w:rFonts w:ascii="Times New Roman" w:cs="Times New Roman" w:eastAsia="Times New Roman" w:hAnsi="Times New Roman"/>
        </w:rPr>
        <w:t xml:space="preserve">2. Objetivos</w:t>
      </w:r>
    </w:p>
    <w:p>
      <w:pPr>
        <w:pStyle w:val="Heading3"/>
      </w:pPr>
      <w:r>
        <w:rPr>
          <w:rFonts w:ascii="Times New Roman" w:cs="Times New Roman" w:eastAsia="Times New Roman" w:hAnsi="Times New Roman"/>
        </w:rPr>
        <w:t xml:space="preserve">2.1 Objetivo general</w:t>
      </w:r>
    </w:p>
    <w:p>
      <w:pPr>
        <w:jc w:val="both"/>
      </w:pPr>
      <w:r>
        <w:rPr>
          <w:rFonts w:ascii="Times New Roman" w:cs="Times New Roman" w:eastAsia="Times New Roman" w:hAnsi="Times New Roman"/>
        </w:rPr>
        <w:t xml:space="preserve">Aplicar los estándares de calidad ISO 9000 e ISO/IEC 25000 al proceso de desarrollo de una aplicación web, a través de la consulta, la representación conceptual de las normas y la elaboración y ejecución de un plan de pruebas.</w:t>
      </w:r>
    </w:p>
    <w:p>
      <w:pPr>
        <w:pStyle w:val="Heading3"/>
      </w:pPr>
      <w:r>
        <w:rPr>
          <w:rFonts w:ascii="Times New Roman" w:cs="Times New Roman" w:eastAsia="Times New Roman" w:hAnsi="Times New Roman"/>
        </w:rPr>
        <w:t xml:space="preserve">2.2 Objetivos específicos</w:t>
      </w:r>
    </w:p>
    <w:p>
      <w:pPr>
        <w:pStyle w:val="ListParagraph"/>
        <w:numPr>
          <w:ilvl w:val="0"/>
          <w:numId w:val="2"/>
        </w:numPr>
        <w:spacing w:after="60"/>
        <w:jc w:val="both"/>
      </w:pPr>
      <w:r>
        <w:rPr>
          <w:rFonts w:ascii="Times New Roman" w:cs="Times New Roman" w:eastAsia="Times New Roman" w:hAnsi="Times New Roman"/>
        </w:rPr>
        <w:t xml:space="preserve">Definir el objeto, el campo de acción y la estructura de la norma ISO 9000, y representarla gráficamente.</w:t>
      </w:r>
    </w:p>
    <w:p>
      <w:pPr>
        <w:pStyle w:val="ListParagraph"/>
        <w:numPr>
          <w:ilvl w:val="0"/>
          <w:numId w:val="2"/>
        </w:numPr>
        <w:spacing w:after="60"/>
        <w:jc w:val="both"/>
      </w:pPr>
      <w:r>
        <w:rPr>
          <w:rFonts w:ascii="Times New Roman" w:cs="Times New Roman" w:eastAsia="Times New Roman" w:hAnsi="Times New Roman"/>
        </w:rPr>
        <w:t xml:space="preserve">Comparar las ventajas y desventajas de las normas ISO 9000/9001, 9002, 9003 y 9004.</w:t>
      </w:r>
    </w:p>
    <w:p>
      <w:pPr>
        <w:pStyle w:val="ListParagraph"/>
        <w:numPr>
          <w:ilvl w:val="0"/>
          <w:numId w:val="2"/>
        </w:numPr>
        <w:spacing w:after="60"/>
        <w:jc w:val="both"/>
      </w:pPr>
      <w:r>
        <w:rPr>
          <w:rFonts w:ascii="Times New Roman" w:cs="Times New Roman" w:eastAsia="Times New Roman" w:hAnsi="Times New Roman"/>
        </w:rPr>
        <w:t xml:space="preserve">Elaborar un mapa conceptual del contexto, la clasificación y la importancia de la serie ISO/IEC 25000.</w:t>
      </w:r>
    </w:p>
    <w:p>
      <w:pPr>
        <w:pStyle w:val="ListParagraph"/>
        <w:numPr>
          <w:ilvl w:val="0"/>
          <w:numId w:val="2"/>
        </w:numPr>
        <w:spacing w:after="60"/>
        <w:jc w:val="both"/>
      </w:pPr>
      <w:r>
        <w:rPr>
          <w:rFonts w:ascii="Times New Roman" w:cs="Times New Roman" w:eastAsia="Times New Roman" w:hAnsi="Times New Roman"/>
        </w:rPr>
        <w:t xml:space="preserve">Aplicar las normas ISO/IEC 25010, 25012 y 25020 a 25024 en la definición y medición de la calidad del proyecto de semestre.</w:t>
      </w:r>
    </w:p>
    <w:p>
      <w:pPr>
        <w:pStyle w:val="ListParagraph"/>
        <w:numPr>
          <w:ilvl w:val="0"/>
          <w:numId w:val="2"/>
        </w:numPr>
        <w:spacing w:after="60"/>
        <w:jc w:val="both"/>
      </w:pPr>
      <w:r>
        <w:rPr>
          <w:rFonts w:ascii="Times New Roman" w:cs="Times New Roman" w:eastAsia="Times New Roman" w:hAnsi="Times New Roman"/>
        </w:rPr>
        <w:t xml:space="preserve">Clasificar los tipos de pruebas de software en un mapa conceptual.</w:t>
      </w:r>
    </w:p>
    <w:p>
      <w:pPr>
        <w:pStyle w:val="ListParagraph"/>
        <w:numPr>
          <w:ilvl w:val="0"/>
          <w:numId w:val="2"/>
        </w:numPr>
        <w:spacing w:after="60"/>
        <w:jc w:val="both"/>
      </w:pPr>
      <w:r>
        <w:rPr>
          <w:rFonts w:ascii="Times New Roman" w:cs="Times New Roman" w:eastAsia="Times New Roman" w:hAnsi="Times New Roman"/>
        </w:rPr>
        <w:t xml:space="preserve">Documentar, automatizar y ejecutar un plan de pruebas para la aplicación TaskFlow.</w:t>
      </w:r>
    </w:p>
    <w:p>
      <w:pPr>
        <w:pStyle w:val="Heading1"/>
        <w:pageBreakBefore/>
      </w:pPr>
      <w:r>
        <w:rPr>
          <w:rFonts w:ascii="Times New Roman" w:cs="Times New Roman" w:eastAsia="Times New Roman" w:hAnsi="Times New Roman"/>
        </w:rPr>
        <w:t xml:space="preserve">3. Sesión 1: Norma ISO 9000</w:t>
      </w:r>
    </w:p>
    <w:p>
      <w:pPr>
        <w:pStyle w:val="Heading2"/>
      </w:pPr>
      <w:r>
        <w:rPr>
          <w:rFonts w:ascii="Times New Roman" w:cs="Times New Roman" w:eastAsia="Times New Roman" w:hAnsi="Times New Roman"/>
        </w:rPr>
        <w:t xml:space="preserve">3.1 Consulta previa</w:t>
      </w:r>
    </w:p>
    <w:p>
      <w:pPr>
        <w:ind w:firstLine="720"/>
        <w:jc w:val="both"/>
      </w:pPr>
      <w:r>
        <w:rPr>
          <w:rFonts w:ascii="Times New Roman" w:cs="Times New Roman" w:eastAsia="Times New Roman" w:hAnsi="Times New Roman"/>
        </w:rPr>
        <w:t xml:space="preserve">ISO (International Organization for Standardization) es una organización internacional, independiente y no gubernamental, fundada en 1947 y con sede en Ginebra, que agrupa a los organismos nacionales de normalización de más de 170 países; en Colombia el miembro es el ICONTEC. Sus normas se adoptan de forma voluntaria y representan un consenso internacional sobre buenas prácticas (ISO, s. f.).</w:t>
      </w:r>
    </w:p>
    <w:p>
      <w:pPr>
        <w:ind w:firstLine="720"/>
        <w:jc w:val="both"/>
      </w:pPr>
      <w:r>
        <w:rPr>
          <w:rFonts w:ascii="Times New Roman" w:cs="Times New Roman" w:eastAsia="Times New Roman" w:hAnsi="Times New Roman"/>
        </w:rPr>
        <w:t xml:space="preserve">La familia ISO 9000 reúne las normas relativas a la gestión de la calidad. Nació en 1987 a partir de la norma británica BS 5750 y ha tenido revisiones en 1994, 2000, 2008 y 2015. En su versión de 1994 incluía tres modelos certificables (ISO 9001, 9002 y 9003) que se diferenciaban por el alcance de las actividades de la empresa; en la revisión del año 2000 los tres se fusionaron en una única norma certificable, la ISO 9001. Actualmente la familia está compuesta principalmente por ISO 9000:2015 (fundamentos y vocabulario), ISO 9001:2015 (requisitos), ISO 9004:2018 (gestión para el éxito sostenido) e ISO 19011:2018 (auditorías). Para el sector del software existe además la guía ISO/IEC/IEEE 90003:2018, que explica cómo aplicar ISO 9001 al software (Vásquez Lema, 2020; López Lemos, 2014).</w:t>
      </w:r>
    </w:p>
    <w:p>
      <w:pPr>
        <w:ind w:firstLine="720"/>
        <w:jc w:val="both"/>
      </w:pPr>
      <w:r>
        <w:rPr>
          <w:rFonts w:ascii="Times New Roman" w:cs="Times New Roman" w:eastAsia="Times New Roman" w:hAnsi="Times New Roman"/>
        </w:rPr>
        <w:t xml:space="preserve">La norma se apoya en siete principios de gestión de la calidad: enfoque al cliente, liderazgo, compromiso de las personas, enfoque a procesos, mejora, toma de decisiones basada en la evidencia y gestión de las relaciones. Además, incorpora el ciclo PHVA (Planificar, Hacer, Verificar, Actuar) y el pensamiento basado en riesgos.</w:t>
      </w:r>
    </w:p>
    <w:p>
      <w:pPr>
        <w:pStyle w:val="Heading2"/>
      </w:pPr>
      <w:r>
        <w:rPr>
          <w:rFonts w:ascii="Times New Roman" w:cs="Times New Roman" w:eastAsia="Times New Roman" w:hAnsi="Times New Roman"/>
        </w:rPr>
        <w:t xml:space="preserve">3.2 Objeto y campo de acción de la norma ISO 9000</w:t>
      </w:r>
    </w:p>
    <w:p>
      <w:pPr>
        <w:ind w:firstLine="720"/>
        <w:jc w:val="both"/>
      </w:pPr>
      <w:r>
        <w:rPr>
          <w:rFonts w:ascii="Times New Roman" w:cs="Times New Roman" w:eastAsia="Times New Roman" w:hAnsi="Times New Roman"/>
          <w:b/>
          <w:bCs/>
        </w:rPr>
        <w:t xml:space="preserve">Objeto.</w:t>
      </w:r>
      <w:r>
        <w:rPr>
          <w:rFonts w:ascii="Times New Roman" w:cs="Times New Roman" w:eastAsia="Times New Roman" w:hAnsi="Times New Roman"/>
        </w:rPr>
        <w:t xml:space="preserve"> La norma ISO 9000:2015 describe los conceptos fundamentales y los principios de la gestión de la calidad y define los términos que se usan en todas las normas de la familia. Su propósito es dar a las organizaciones un lenguaje común y una base conceptual para implementar un SGC eficaz que aumente la satisfacción del cliente y permita la mejora continua. La norma que establece los requisitos verificables y certificables es la ISO 9001.</w:t>
      </w:r>
    </w:p>
    <w:p>
      <w:pPr>
        <w:ind w:firstLine="720"/>
        <w:jc w:val="both"/>
      </w:pPr>
      <w:r>
        <w:rPr>
          <w:rFonts w:ascii="Times New Roman" w:cs="Times New Roman" w:eastAsia="Times New Roman" w:hAnsi="Times New Roman"/>
          <w:b/>
          <w:bCs/>
        </w:rPr>
        <w:t xml:space="preserve">Campo de acción.</w:t>
      </w:r>
      <w:r>
        <w:rPr>
          <w:rFonts w:ascii="Times New Roman" w:cs="Times New Roman" w:eastAsia="Times New Roman" w:hAnsi="Times New Roman"/>
        </w:rPr>
        <w:t xml:space="preserve"> Es aplicable a todas las organizaciones, sin importar su tamaño, su naturaleza (pública o privada) o el sector económico, y a todo tipo de productos y servicios, incluido el software. En particular, la norma es útil para:</w:t>
      </w:r>
    </w:p>
    <w:p>
      <w:pPr>
        <w:pStyle w:val="ListParagraph"/>
        <w:numPr>
          <w:ilvl w:val="0"/>
          <w:numId w:val="3"/>
        </w:numPr>
        <w:spacing w:after="60"/>
        <w:jc w:val="both"/>
      </w:pPr>
      <w:r>
        <w:rPr>
          <w:rFonts w:ascii="Times New Roman" w:cs="Times New Roman" w:eastAsia="Times New Roman" w:hAnsi="Times New Roman"/>
        </w:rPr>
        <w:t xml:space="preserve">Organizaciones que buscan el éxito sostenido mediante un sistema de gestión de la calidad.</w:t>
      </w:r>
    </w:p>
    <w:p>
      <w:pPr>
        <w:pStyle w:val="ListParagraph"/>
        <w:numPr>
          <w:ilvl w:val="0"/>
          <w:numId w:val="3"/>
        </w:numPr>
        <w:spacing w:after="60"/>
        <w:jc w:val="both"/>
      </w:pPr>
      <w:r>
        <w:rPr>
          <w:rFonts w:ascii="Times New Roman" w:cs="Times New Roman" w:eastAsia="Times New Roman" w:hAnsi="Times New Roman"/>
        </w:rPr>
        <w:t xml:space="preserve">Clientes que buscan confianza en la capacidad de un proveedor para entregar productos conformes.</w:t>
      </w:r>
    </w:p>
    <w:p>
      <w:pPr>
        <w:pStyle w:val="ListParagraph"/>
        <w:numPr>
          <w:ilvl w:val="0"/>
          <w:numId w:val="3"/>
        </w:numPr>
        <w:spacing w:after="60"/>
        <w:jc w:val="both"/>
      </w:pPr>
      <w:r>
        <w:rPr>
          <w:rFonts w:ascii="Times New Roman" w:cs="Times New Roman" w:eastAsia="Times New Roman" w:hAnsi="Times New Roman"/>
        </w:rPr>
        <w:t xml:space="preserve">Organizaciones que buscan confianza en su cadena de suministro.</w:t>
      </w:r>
    </w:p>
    <w:p>
      <w:pPr>
        <w:pStyle w:val="ListParagraph"/>
        <w:numPr>
          <w:ilvl w:val="0"/>
          <w:numId w:val="3"/>
        </w:numPr>
        <w:spacing w:after="60"/>
        <w:jc w:val="both"/>
      </w:pPr>
      <w:r>
        <w:rPr>
          <w:rFonts w:ascii="Times New Roman" w:cs="Times New Roman" w:eastAsia="Times New Roman" w:hAnsi="Times New Roman"/>
        </w:rPr>
        <w:t xml:space="preserve">Auditores, consultores, formadores y entes certificadores que evalúan el SGC.</w:t>
      </w:r>
    </w:p>
    <w:p>
      <w:pPr>
        <w:pStyle w:val="ListParagraph"/>
        <w:numPr>
          <w:ilvl w:val="0"/>
          <w:numId w:val="3"/>
        </w:numPr>
        <w:spacing w:after="60"/>
        <w:jc w:val="both"/>
      </w:pPr>
      <w:r>
        <w:rPr>
          <w:rFonts w:ascii="Times New Roman" w:cs="Times New Roman" w:eastAsia="Times New Roman" w:hAnsi="Times New Roman"/>
        </w:rPr>
        <w:t xml:space="preserve">Desarrolladores de normas relacionadas con la calidad.</w:t>
      </w:r>
    </w:p>
    <w:p>
      <w:pPr>
        <w:ind w:firstLine="720"/>
        <w:jc w:val="both"/>
      </w:pPr>
      <w:r>
        <w:rPr>
          <w:rFonts w:ascii="Times New Roman" w:cs="Times New Roman" w:eastAsia="Times New Roman" w:hAnsi="Times New Roman"/>
        </w:rPr>
        <w:t xml:space="preserve">En una empresa de software, el campo de acción cubre todo el ciclo de vida: levantamiento de requisitos, diseño, construcción, pruebas, despliegue, soporte y mantenimiento.</w:t>
      </w:r>
    </w:p>
    <w:p>
      <w:pPr>
        <w:pStyle w:val="Heading2"/>
      </w:pPr>
      <w:r>
        <w:rPr>
          <w:rFonts w:ascii="Times New Roman" w:cs="Times New Roman" w:eastAsia="Times New Roman" w:hAnsi="Times New Roman"/>
        </w:rPr>
        <w:t xml:space="preserve">3.3 Estructura de la norma ISO 9000</w:t>
      </w:r>
    </w:p>
    <w:p>
      <w:pPr>
        <w:ind w:firstLine="720"/>
        <w:jc w:val="both"/>
      </w:pPr>
      <w:r>
        <w:rPr>
          <w:rFonts w:ascii="Times New Roman" w:cs="Times New Roman" w:eastAsia="Times New Roman" w:hAnsi="Times New Roman"/>
        </w:rPr>
        <w:t xml:space="preserve">La estructura puede verse en dos niveles. El primero es la familia de normas, en la que cada documento cumple una función. El segundo es la estructura interna de ISO 9001:2015, que sigue la Estructura de Alto Nivel (Anexo SL) de 10 capítulos, organizados según el ciclo PHVA. La Figura 1 muestra ambos niveles en un gráfico tipo SmartArt.</w:t>
      </w:r>
    </w:p>
    <w:p>
      <w:pPr>
        <w:keepNext/>
        <w:spacing w:after="0" w:before="120" w:line="276"/>
      </w:pPr>
      <w:r>
        <w:rPr>
          <w:b/>
          <w:bCs/>
        </w:rPr>
        <w:t xml:space="preserve">Figura 1</w:t>
      </w:r>
    </w:p>
    <w:p>
      <w:pPr>
        <w:keepNext/>
        <w:spacing w:after="80" w:line="276"/>
      </w:pPr>
      <w:r>
        <w:rPr>
          <w:i/>
          <w:iCs/>
        </w:rPr>
        <w:t xml:space="preserve">Estructura de la familia ISO 9000 y de la norma ISO 9001:2015</w:t>
      </w:r>
    </w:p>
    <w:p>
      <w:pPr>
        <w:keepNext/>
        <w:spacing w:after="0" w:line="240" w:lineRule="auto"/>
        <w:jc w:val="center"/>
      </w:pPr>
      <w:r>
        <w:drawing>
          <wp:inline distT="0" distB="0" distL="0" distR="0">
            <wp:extent cx="5905500" cy="3200400"/>
            <wp:effectExtent t="0" r="0" b="0" l="0"/>
            <wp:docPr id="1" name="diag/smartart.png" descr="diag/smartart.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00400"/>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ISO 9000:2015, ISO 9001:2015 y Vásquez Lema (2020).</w:t>
      </w:r>
    </w:p>
    <w:p>
      <w:pPr>
        <w:pStyle w:val="Heading1"/>
        <w:pageBreakBefore/>
      </w:pPr>
      <w:r>
        <w:rPr>
          <w:rFonts w:ascii="Times New Roman" w:cs="Times New Roman" w:eastAsia="Times New Roman" w:hAnsi="Times New Roman"/>
        </w:rPr>
        <w:t xml:space="preserve">4. Sesión 2: Ventajas y desventajas de cada norma</w:t>
      </w:r>
    </w:p>
    <w:p>
      <w:pPr>
        <w:ind w:firstLine="720"/>
        <w:jc w:val="both"/>
      </w:pPr>
      <w:r>
        <w:rPr>
          <w:rFonts w:ascii="Times New Roman" w:cs="Times New Roman" w:eastAsia="Times New Roman" w:hAnsi="Times New Roman"/>
        </w:rPr>
        <w:t xml:space="preserve">La Tabla 1 resume las ventajas y desventajas de cada norma. Las normas ISO 9002 e ISO 9003 se analizan en su versión de 1994, ya que fueron retiradas en el año 2000 al integrarse en ISO 9001.</w:t>
      </w:r>
    </w:p>
    <w:p>
      <w:pPr>
        <w:keepNext/>
        <w:spacing w:after="0" w:before="120" w:line="276"/>
      </w:pPr>
      <w:r>
        <w:rPr>
          <w:b/>
          <w:bCs/>
        </w:rPr>
        <w:t xml:space="preserve">Tabla 1</w:t>
      </w:r>
    </w:p>
    <w:p>
      <w:pPr>
        <w:keepNext/>
        <w:spacing w:after="80" w:line="276"/>
      </w:pPr>
      <w:r>
        <w:rPr>
          <w:i/>
          <w:iCs/>
        </w:rPr>
        <w:t xml:space="preserve">Ventajas y desventajas de las normas de la familia ISO 9000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837"/>
        <w:gridCol w:w="3932"/>
      </w:tblGrid>
      <w:tr>
        <w:trPr>
          <w:cantSplit/>
          <w:tblHeader/>
        </w:trPr>
        <w:tc>
          <w:tcPr>
            <w:tcW w:type="dxa" w:w="1591"/>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Norma</w:t>
            </w:r>
          </w:p>
        </w:tc>
        <w:tc>
          <w:tcPr>
            <w:tcW w:type="dxa" w:w="3837"/>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Ventajas</w:t>
            </w:r>
          </w:p>
        </w:tc>
        <w:tc>
          <w:tcPr>
            <w:tcW w:type="dxa" w:w="393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Desventajas</w:t>
            </w:r>
          </w:p>
        </w:tc>
      </w:tr>
      <w:tr>
        <w:trPr>
          <w:cantSplit/>
          <w:tblHeader w:val="false"/>
        </w:trPr>
        <w:tc>
          <w:tcPr>
            <w:tcW w:type="dxa" w:w="15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ISO 9000</w:t>
            </w:r>
            <w:r>
              <w:br/>
            </w:r>
            <w:r>
              <w:rPr>
                <w:rFonts w:ascii="Times New Roman" w:cs="Times New Roman" w:eastAsia="Times New Roman" w:hAnsi="Times New Roman"/>
                <w:b w:val="false"/>
                <w:bCs w:val="false"/>
                <w:sz w:val="19"/>
                <w:szCs w:val="19"/>
              </w:rPr>
              <w:t xml:space="preserve">Fundamentos y vocabulario</w:t>
            </w:r>
          </w:p>
        </w:tc>
        <w:tc>
          <w:tcPr>
            <w:tcW w:type="dxa" w:w="383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Unifica la terminología de calidad y evita malentendidos entre clientes, proveedores y auditores. Presenta los 7 principios que orientan la cultura de calidad. Es gratuita de entender y sirve como puerta de entrada a toda la familia.</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No es certificable ni contiene requisitos, por lo que por sí sola no demuestra nada ante un cliente. Su contenido es conceptual y puede parecer abstracto si no se acompaña de la ISO 9001.</w:t>
            </w:r>
          </w:p>
        </w:tc>
      </w:tr>
      <w:tr>
        <w:trPr>
          <w:cantSplit/>
          <w:tblHeader w:val="false"/>
        </w:trPr>
        <w:tc>
          <w:tcPr>
            <w:tcW w:type="dxa" w:w="15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ISO 9001</w:t>
            </w:r>
            <w:r>
              <w:br/>
            </w:r>
            <w:r>
              <w:rPr>
                <w:rFonts w:ascii="Times New Roman" w:cs="Times New Roman" w:eastAsia="Times New Roman" w:hAnsi="Times New Roman"/>
                <w:b w:val="false"/>
                <w:bCs w:val="false"/>
                <w:sz w:val="19"/>
                <w:szCs w:val="19"/>
              </w:rPr>
              <w:t xml:space="preserve">Requisitos del SGC</w:t>
            </w:r>
          </w:p>
        </w:tc>
        <w:tc>
          <w:tcPr>
            <w:tcW w:type="dxa" w:w="383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Es la única certificable de la familia y es reconocida mundialmente (más de un millón de organizaciones certificadas). Abre puertas en licitaciones públicas y con clientes internacionales. Estandariza procesos, reduce reprocesos y errores, mejora la trazabilidad y fomenta la mejora continua con el ciclo PHVA y la gestión de riesgos. Comparte la Estructura de Alto Nivel con ISO 14001, ISO 45001 e ISO/IEC 27001, lo que facilita sistemas integrados.</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La implementación y la certificación tienen costos de consultoría, auditoría y tiempo del personal. Si se aplica mal genera burocracia y exceso de documentación. Certifica el proceso, no garantiza por sí misma la calidad técnica del software. Requiere auditorías periódicas de seguimiento y recertificación cada tres años.</w:t>
            </w:r>
          </w:p>
        </w:tc>
      </w:tr>
      <w:tr>
        <w:trPr>
          <w:cantSplit/>
          <w:tblHeader w:val="false"/>
        </w:trPr>
        <w:tc>
          <w:tcPr>
            <w:tcW w:type="dxa" w:w="15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ISO 9002</w:t>
            </w:r>
            <w:r>
              <w:rPr>
                <w:rFonts w:ascii="Times New Roman" w:cs="Times New Roman" w:eastAsia="Times New Roman" w:hAnsi="Times New Roman"/>
                <w:b w:val="false"/>
                <w:bCs w:val="false"/>
                <w:sz w:val="19"/>
                <w:szCs w:val="19"/>
              </w:rPr>
              <w:t xml:space="preserve"> (1994)</w:t>
            </w:r>
            <w:r>
              <w:br/>
            </w:r>
            <w:r>
              <w:rPr>
                <w:rFonts w:ascii="Times New Roman" w:cs="Times New Roman" w:eastAsia="Times New Roman" w:hAnsi="Times New Roman"/>
                <w:b w:val="false"/>
                <w:bCs w:val="false"/>
                <w:sz w:val="19"/>
                <w:szCs w:val="19"/>
              </w:rPr>
              <w:t xml:space="preserve">Producción, instalación y servicio</w:t>
            </w:r>
          </w:p>
        </w:tc>
        <w:tc>
          <w:tcPr>
            <w:tcW w:type="dxa" w:w="383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Permitía certificar a empresas que no diseñaban sus productos, con menor esfuerzo que ISO 9001. Se centraba en el control de la producción, la instalación y el servicio, lo que aportaba consistencia a la fabricación.</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Excluía el diseño y desarrollo, que en software es la actividad central, así que era poco útil para empresas de desarrollo. Generaba confusión en el mercado sobre qué certificado era «mejor». Fue retirada en el año 2000, por lo que hoy no tiene validez.</w:t>
            </w:r>
          </w:p>
        </w:tc>
      </w:tr>
      <w:tr>
        <w:trPr>
          <w:cantSplit/>
          <w:tblHeader w:val="false"/>
        </w:trPr>
        <w:tc>
          <w:tcPr>
            <w:tcW w:type="dxa" w:w="15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ISO 9003</w:t>
            </w:r>
            <w:r>
              <w:rPr>
                <w:rFonts w:ascii="Times New Roman" w:cs="Times New Roman" w:eastAsia="Times New Roman" w:hAnsi="Times New Roman"/>
                <w:b w:val="false"/>
                <w:bCs w:val="false"/>
                <w:sz w:val="19"/>
                <w:szCs w:val="19"/>
              </w:rPr>
              <w:t xml:space="preserve"> (1994)</w:t>
            </w:r>
            <w:r>
              <w:br/>
            </w:r>
            <w:r>
              <w:rPr>
                <w:rFonts w:ascii="Times New Roman" w:cs="Times New Roman" w:eastAsia="Times New Roman" w:hAnsi="Times New Roman"/>
                <w:b w:val="false"/>
                <w:bCs w:val="false"/>
                <w:sz w:val="19"/>
                <w:szCs w:val="19"/>
              </w:rPr>
              <w:t xml:space="preserve">Inspección y pruebas finales</w:t>
            </w:r>
          </w:p>
        </w:tc>
        <w:tc>
          <w:tcPr>
            <w:tcW w:type="dxa" w:w="383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Era el modelo más sencillo y económico de implementar. Se enfocaba en la inspección y los ensayos finales, lo que aseguraba que el producto entregado cumpliera especificaciones.</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Su enfoque era detectar defectos al final y no prevenirlos, lo contrario de la filosofía moderna de calidad. No cubría diseño, compras ni producción. Tenía bajo reconocimiento comercial y fue retirada en el año 2000.</w:t>
            </w:r>
          </w:p>
        </w:tc>
      </w:tr>
      <w:tr>
        <w:trPr>
          <w:cantSplit/>
          <w:tblHeader w:val="false"/>
        </w:trPr>
        <w:tc>
          <w:tcPr>
            <w:tcW w:type="dxa" w:w="15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ISO 9004</w:t>
            </w:r>
            <w:r>
              <w:br/>
            </w:r>
            <w:r>
              <w:rPr>
                <w:rFonts w:ascii="Times New Roman" w:cs="Times New Roman" w:eastAsia="Times New Roman" w:hAnsi="Times New Roman"/>
                <w:b w:val="false"/>
                <w:bCs w:val="false"/>
                <w:sz w:val="19"/>
                <w:szCs w:val="19"/>
              </w:rPr>
              <w:t xml:space="preserve">Gestión para el éxito sostenido</w:t>
            </w:r>
          </w:p>
        </w:tc>
        <w:tc>
          <w:tcPr>
            <w:tcW w:type="dxa" w:w="383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Va más allá del cumplimiento mínimo de ISO 9001 y orienta hacia la excelencia. Considera a todas las partes interesadas, no solo al cliente. Incluye una herramienta de autoevaluación de madurez que ayuda a priorizar mejoras.</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No es certificable, por lo que no se puede exhibir ante clientes. Es extensa y demanda madurez organizacional, recursos y compromiso de la alta dirección. Muchas empresas la ignoran por no tener retorno comercial inmediato.</w:t>
            </w:r>
          </w:p>
        </w:tc>
      </w:tr>
    </w:tbl>
    <w:p>
      <w:pPr>
        <w:spacing w:after="60" w:line="240"/>
      </w:pP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con base en López Lemos (2014), Vásquez Lema (2020) y Fernández Sánchez (2012).</w:t>
      </w:r>
    </w:p>
    <w:p>
      <w:pPr>
        <w:sectPr>
          <w:footerReference w:type="default" r:id="rId9"/>
          <w:pgSz w:w="12240" w:h="15840" w:orient="portrait"/>
          <w:pgMar w:top="1440" w:right="1440" w:bottom="1440" w:left="1440" w:header="708" w:footer="708" w:gutter="0"/>
          <w:pgNumType/>
          <w:titlePg w:val="false"/>
          <w:docGrid w:linePitch="360"/>
        </w:sectPr>
      </w:pPr>
    </w:p>
    <w:p>
      <w:pPr>
        <w:pStyle w:val="Heading1"/>
      </w:pPr>
      <w:r>
        <w:rPr>
          <w:rFonts w:ascii="Times New Roman" w:cs="Times New Roman" w:eastAsia="Times New Roman" w:hAnsi="Times New Roman"/>
        </w:rPr>
        <w:t xml:space="preserve">5. Mapa conceptual de la norma ISO/IEC 25000 (SQuaRE)</w:t>
      </w:r>
    </w:p>
    <w:p>
      <w:pPr>
        <w:keepNext/>
        <w:spacing w:after="0" w:before="120" w:line="276"/>
      </w:pPr>
      <w:r>
        <w:rPr>
          <w:b/>
          <w:bCs/>
        </w:rPr>
        <w:t xml:space="preserve">Figura 2</w:t>
      </w:r>
    </w:p>
    <w:p>
      <w:pPr>
        <w:keepNext/>
        <w:spacing w:after="80" w:line="276"/>
      </w:pPr>
      <w:r>
        <w:rPr>
          <w:i/>
          <w:iCs/>
        </w:rPr>
        <w:t xml:space="preserve">Contexto, clasificación e importancia de la serie ISO/IEC 25000</w:t>
      </w:r>
    </w:p>
    <w:p>
      <w:pPr>
        <w:keepNext/>
        <w:spacing w:after="0" w:line="240" w:lineRule="auto"/>
        <w:jc w:val="center"/>
      </w:pPr>
      <w:r>
        <w:drawing>
          <wp:inline distT="0" distB="0" distL="0" distR="0">
            <wp:extent cx="8191500" cy="3390900"/>
            <wp:effectExtent t="0" r="0" b="0" l="0"/>
            <wp:docPr id="1" name="diag/iso25000.png" descr="diag/iso25000.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1500" cy="3390900"/>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ISO/IEC 25000:2014 y Castaño-Henríquez y Castillo (2021).</w:t>
      </w:r>
    </w:p>
    <w:p>
      <w:pPr>
        <w:sectPr>
          <w:footerReference w:type="default" r:id="rId10"/>
          <w:pgSz w:w="15840" w:h="12240" w:orient="landscape"/>
          <w:pgMar w:top="900" w:right="900" w:bottom="900" w:left="900" w:header="708" w:footer="708" w:gutter="0"/>
          <w:pgNumType/>
          <w:titlePg w:val="false"/>
          <w:docGrid w:linePitch="360"/>
        </w:sectPr>
      </w:pPr>
    </w:p>
    <w:p>
      <w:pPr>
        <w:ind w:firstLine="720"/>
        <w:jc w:val="both"/>
      </w:pPr>
      <w:r>
        <w:rPr>
          <w:rFonts w:ascii="Times New Roman" w:cs="Times New Roman" w:eastAsia="Times New Roman" w:hAnsi="Times New Roman"/>
          <w:b/>
          <w:bCs/>
        </w:rPr>
        <w:t xml:space="preserve">Contexto.</w:t>
      </w:r>
      <w:r>
        <w:rPr>
          <w:rFonts w:ascii="Times New Roman" w:cs="Times New Roman" w:eastAsia="Times New Roman" w:hAnsi="Times New Roman"/>
        </w:rPr>
        <w:t xml:space="preserve"> La serie ISO/IEC 25000, conocida como SQuaRE (System and Software Quality Requirements and Evaluation), surge para unificar y reemplazar dos normas anteriores: ISO/IEC 9126, que definía el modelo de calidad, e ISO/IEC 14598, que definía el proceso de evaluación. La ISO/IEC 25000:2014 es la guía general de la serie y explica su arquitectura, terminología y forma de uso.</w:t>
      </w:r>
    </w:p>
    <w:p>
      <w:pPr>
        <w:ind w:firstLine="720"/>
        <w:jc w:val="both"/>
      </w:pPr>
      <w:r>
        <w:rPr>
          <w:rFonts w:ascii="Times New Roman" w:cs="Times New Roman" w:eastAsia="Times New Roman" w:hAnsi="Times New Roman"/>
          <w:b/>
          <w:bCs/>
        </w:rPr>
        <w:t xml:space="preserve">Clasificación.</w:t>
      </w:r>
      <w:r>
        <w:rPr>
          <w:rFonts w:ascii="Times New Roman" w:cs="Times New Roman" w:eastAsia="Times New Roman" w:hAnsi="Times New Roman"/>
        </w:rPr>
        <w:t xml:space="preserve"> La serie se organiza en cinco divisiones y una de extensiones: 2500n Gestión de la calidad; 2501n Modelo de calidad; 2502n Medición de la calidad; 2503n Requisitos de calidad; 2504n Evaluación de la calidad; y 25050–25099 Extensiones, como ISO/IEC 25051 para productos listos para usar y el formato común de usabilidad (2506n).</w:t>
      </w:r>
    </w:p>
    <w:p>
      <w:pPr>
        <w:ind w:firstLine="720"/>
        <w:jc w:val="both"/>
      </w:pPr>
      <w:r>
        <w:rPr>
          <w:rFonts w:ascii="Times New Roman" w:cs="Times New Roman" w:eastAsia="Times New Roman" w:hAnsi="Times New Roman"/>
          <w:b/>
          <w:bCs/>
        </w:rPr>
        <w:t xml:space="preserve">Importancia en la Ingeniería de Software.</w:t>
      </w:r>
      <w:r>
        <w:rPr>
          <w:rFonts w:ascii="Times New Roman" w:cs="Times New Roman" w:eastAsia="Times New Roman" w:hAnsi="Times New Roman"/>
        </w:rPr>
        <w:t xml:space="preserve"> SQuaRE da a los equipos un lenguaje común para hablar de calidad, permite convertir requisitos no funcionales vagos («que sea rápido», «que sea seguro») en requisitos medibles, ofrece métricas estandarizadas para evaluar el producto de forma objetiva y sirve de base para certificar productos de software. Para un ingeniero de software significa pasar de opinar sobre la calidad a medirla.</w:t>
      </w:r>
    </w:p>
    <w:p>
      <w:pPr>
        <w:pStyle w:val="Heading1"/>
        <w:pageBreakBefore/>
      </w:pPr>
      <w:r>
        <w:rPr>
          <w:rFonts w:ascii="Times New Roman" w:cs="Times New Roman" w:eastAsia="Times New Roman" w:hAnsi="Times New Roman"/>
        </w:rPr>
        <w:t xml:space="preserve">6. Informe de aplicación de las normas ISO/IEC 25010, 25012, 25020, 25021, 25022, 25023 y 25024</w:t>
      </w:r>
    </w:p>
    <w:p>
      <w:pPr>
        <w:pStyle w:val="Heading2"/>
      </w:pPr>
      <w:r>
        <w:rPr>
          <w:rFonts w:ascii="Times New Roman" w:cs="Times New Roman" w:eastAsia="Times New Roman" w:hAnsi="Times New Roman"/>
        </w:rPr>
        <w:t xml:space="preserve">6.1 Proyecto evaluado</w:t>
      </w:r>
    </w:p>
    <w:p>
      <w:pPr>
        <w:ind w:firstLine="720"/>
        <w:jc w:val="both"/>
      </w:pPr>
      <w:r>
        <w:rPr>
          <w:rFonts w:ascii="Times New Roman" w:cs="Times New Roman" w:eastAsia="Times New Roman" w:hAnsi="Times New Roman"/>
        </w:rPr>
        <w:t xml:space="preserve">El proyecto de semestre es </w:t>
      </w:r>
      <w:r>
        <w:rPr>
          <w:rFonts w:ascii="Times New Roman" w:cs="Times New Roman" w:eastAsia="Times New Roman" w:hAnsi="Times New Roman"/>
          <w:b/>
          <w:bCs/>
        </w:rPr>
        <w:t xml:space="preserve">TaskFlow</w:t>
      </w:r>
      <w:r>
        <w:rPr>
          <w:rFonts w:ascii="Times New Roman" w:cs="Times New Roman" w:eastAsia="Times New Roman" w:hAnsi="Times New Roman"/>
        </w:rPr>
        <w:t xml:space="preserve">, una aplicación web con base de datos para gestionar usuarios y tareas. Está construida en Python 3 con el microframework Flask y una base de datos SQLite. Permite registrar usuarios con validación de contraseña segura, iniciar y cerrar sesión, crear, buscar, completar y eliminar tareas con prioridad y fecha límite, ver estadísticas de avance, editar el perfil, eliminar la cuenta, consultar la lista de usuarios con rol administrador y usar una API REST (</w:t>
      </w:r>
      <w:r>
        <w:rPr>
          <w:rFonts w:ascii="Consolas" w:cs="Consolas" w:eastAsia="Consolas" w:hAnsi="Consolas"/>
          <w:sz w:val="20"/>
          <w:szCs w:val="20"/>
        </w:rPr>
        <w:t xml:space="preserve">/api/tasks</w:t>
      </w:r>
      <w:r>
        <w:rPr>
          <w:rFonts w:ascii="Times New Roman" w:cs="Times New Roman" w:eastAsia="Times New Roman" w:hAnsi="Times New Roman"/>
        </w:rPr>
        <w:t xml:space="preserve">) con operaciones CRUD. El código fuente, las pruebas y los reportes se entregan en el archivo comprimido adjunto.</w:t>
      </w:r>
    </w:p>
    <w:p>
      <w:pPr>
        <w:pStyle w:val="Heading2"/>
      </w:pPr>
      <w:r>
        <w:rPr>
          <w:rFonts w:ascii="Times New Roman" w:cs="Times New Roman" w:eastAsia="Times New Roman" w:hAnsi="Times New Roman"/>
        </w:rPr>
        <w:t xml:space="preserve">6.2 Aplicación por fase del proceso de desarrollo</w:t>
      </w:r>
    </w:p>
    <w:p>
      <w:pPr>
        <w:keepNext/>
        <w:spacing w:after="0" w:before="120" w:line="276"/>
      </w:pPr>
      <w:r>
        <w:rPr>
          <w:b/>
          <w:bCs/>
        </w:rPr>
        <w:t xml:space="preserve">Tabla 2</w:t>
      </w:r>
    </w:p>
    <w:p>
      <w:pPr>
        <w:keepNext/>
        <w:spacing w:after="80" w:line="276"/>
      </w:pPr>
      <w:r>
        <w:rPr>
          <w:i/>
          <w:iCs/>
        </w:rPr>
        <w:t xml:space="preserve">Uso de cada norma dentro del proceso de desarrollo de TaskFlow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497"/>
        <w:gridCol w:w="6553"/>
      </w:tblGrid>
      <w:tr>
        <w:trPr>
          <w:cantSplit/>
          <w:tblHeader/>
        </w:trPr>
        <w:tc>
          <w:tcPr>
            <w:tcW w:type="dxa" w:w="131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Norma</w:t>
            </w:r>
          </w:p>
        </w:tc>
        <w:tc>
          <w:tcPr>
            <w:tcW w:type="dxa" w:w="1497"/>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Fase</w:t>
            </w:r>
          </w:p>
        </w:tc>
        <w:tc>
          <w:tcPr>
            <w:tcW w:type="dxa" w:w="6553"/>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Aplicación en TaskFlow</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25010</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Requisitos y diseño</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usó el modelo de calidad del producto para seleccionar las características prioritarias: adecuación funcional, seguridad, fiabilidad, eficiencia de desempeño, mantenibilidad y usabilidad. Cada una se convirtió en un requisito verificable (por ejemplo, «un usuario no puede ver ni borrar tareas de otro usuario»).</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25012</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Diseño de la base de datos</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aplicaron características de calidad de datos: </w:t>
            </w:r>
            <w:r>
              <w:rPr>
                <w:rFonts w:ascii="Times New Roman" w:cs="Times New Roman" w:eastAsia="Times New Roman" w:hAnsi="Times New Roman"/>
                <w:b w:val="false"/>
                <w:bCs w:val="false"/>
                <w:i/>
                <w:iCs/>
                <w:sz w:val="19"/>
                <w:szCs w:val="19"/>
              </w:rPr>
              <w:t xml:space="preserve">exactitud</w:t>
            </w:r>
            <w:r>
              <w:rPr>
                <w:rFonts w:ascii="Times New Roman" w:cs="Times New Roman" w:eastAsia="Times New Roman" w:hAnsi="Times New Roman"/>
                <w:b w:val="false"/>
                <w:bCs w:val="false"/>
                <w:sz w:val="19"/>
                <w:szCs w:val="19"/>
              </w:rPr>
              <w:t xml:space="preserve"> (validación de formatos de correo, usuario y fecha), </w:t>
            </w:r>
            <w:r>
              <w:rPr>
                <w:rFonts w:ascii="Times New Roman" w:cs="Times New Roman" w:eastAsia="Times New Roman" w:hAnsi="Times New Roman"/>
                <w:b w:val="false"/>
                <w:bCs w:val="false"/>
                <w:i/>
                <w:iCs/>
                <w:sz w:val="19"/>
                <w:szCs w:val="19"/>
              </w:rPr>
              <w:t xml:space="preserve">completitud</w:t>
            </w:r>
            <w:r>
              <w:rPr>
                <w:rFonts w:ascii="Times New Roman" w:cs="Times New Roman" w:eastAsia="Times New Roman" w:hAnsi="Times New Roman"/>
                <w:b w:val="false"/>
                <w:bCs w:val="false"/>
                <w:sz w:val="19"/>
                <w:szCs w:val="19"/>
              </w:rPr>
              <w:t xml:space="preserve"> (campos NOT NULL), </w:t>
            </w:r>
            <w:r>
              <w:rPr>
                <w:rFonts w:ascii="Times New Roman" w:cs="Times New Roman" w:eastAsia="Times New Roman" w:hAnsi="Times New Roman"/>
                <w:b w:val="false"/>
                <w:bCs w:val="false"/>
                <w:i/>
                <w:iCs/>
                <w:sz w:val="19"/>
                <w:szCs w:val="19"/>
              </w:rPr>
              <w:t xml:space="preserve">consistencia</w:t>
            </w:r>
            <w:r>
              <w:rPr>
                <w:rFonts w:ascii="Times New Roman" w:cs="Times New Roman" w:eastAsia="Times New Roman" w:hAnsi="Times New Roman"/>
                <w:b w:val="false"/>
                <w:bCs w:val="false"/>
                <w:sz w:val="19"/>
                <w:szCs w:val="19"/>
              </w:rPr>
              <w:t xml:space="preserve"> (claves foráneas con ON DELETE CASCADE y restricciones CHECK en prioridad y rol), </w:t>
            </w:r>
            <w:r>
              <w:rPr>
                <w:rFonts w:ascii="Times New Roman" w:cs="Times New Roman" w:eastAsia="Times New Roman" w:hAnsi="Times New Roman"/>
                <w:b w:val="false"/>
                <w:bCs w:val="false"/>
                <w:i/>
                <w:iCs/>
                <w:sz w:val="19"/>
                <w:szCs w:val="19"/>
              </w:rPr>
              <w:t xml:space="preserve">unicidad</w:t>
            </w:r>
            <w:r>
              <w:rPr>
                <w:rFonts w:ascii="Times New Roman" w:cs="Times New Roman" w:eastAsia="Times New Roman" w:hAnsi="Times New Roman"/>
                <w:b w:val="false"/>
                <w:bCs w:val="false"/>
                <w:sz w:val="19"/>
                <w:szCs w:val="19"/>
              </w:rPr>
              <w:t xml:space="preserve"> (UNIQUE en usuario y correo), </w:t>
            </w:r>
            <w:r>
              <w:rPr>
                <w:rFonts w:ascii="Times New Roman" w:cs="Times New Roman" w:eastAsia="Times New Roman" w:hAnsi="Times New Roman"/>
                <w:b w:val="false"/>
                <w:bCs w:val="false"/>
                <w:i/>
                <w:iCs/>
                <w:sz w:val="19"/>
                <w:szCs w:val="19"/>
              </w:rPr>
              <w:t xml:space="preserve">confidencialidad</w:t>
            </w:r>
            <w:r>
              <w:rPr>
                <w:rFonts w:ascii="Times New Roman" w:cs="Times New Roman" w:eastAsia="Times New Roman" w:hAnsi="Times New Roman"/>
                <w:b w:val="false"/>
                <w:bCs w:val="false"/>
                <w:sz w:val="19"/>
                <w:szCs w:val="19"/>
              </w:rPr>
              <w:t xml:space="preserve"> (contraseñas con hash scrypt) y </w:t>
            </w:r>
            <w:r>
              <w:rPr>
                <w:rFonts w:ascii="Times New Roman" w:cs="Times New Roman" w:eastAsia="Times New Roman" w:hAnsi="Times New Roman"/>
                <w:b w:val="false"/>
                <w:bCs w:val="false"/>
                <w:i/>
                <w:iCs/>
                <w:sz w:val="19"/>
                <w:szCs w:val="19"/>
              </w:rPr>
              <w:t xml:space="preserve">actualidad</w:t>
            </w:r>
            <w:r>
              <w:rPr>
                <w:rFonts w:ascii="Times New Roman" w:cs="Times New Roman" w:eastAsia="Times New Roman" w:hAnsi="Times New Roman"/>
                <w:b w:val="false"/>
                <w:bCs w:val="false"/>
                <w:sz w:val="19"/>
                <w:szCs w:val="19"/>
              </w:rPr>
              <w:t xml:space="preserve"> (fecha de creación automática).</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25020</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Planificación de la medición</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Sirvió como marco de referencia para definir el proceso de medición: identificar la necesidad de información, seleccionar la medida, definir la función de medición, recolectar datos y analizar resultados.</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25021</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Definición de medidas</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identificaron los elementos de medida de calidad (QME) base que alimentan las métricas: número de casos de prueba, casos aprobados, funciones implementadas, líneas de código ejecutadas, tiempo de respuesta en milisegundos, intentos de acceso no autorizado bloqueados.</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25022</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Pruebas de aceptación</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midió la calidad en uso con el escenario completo de un usuario (registro, ingreso, creación de tareas, completar, salir) automatizado en navegador real: efectividad (tarea completada sin error) y eficiencia (pasos necesarios).</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25023</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Pruebas del producto</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calcularon métricas de calidad del producto con la forma X = A / B a partir de los resultados de la suite de pruebas (Tabla 3).</w:t>
            </w:r>
          </w:p>
        </w:tc>
      </w:tr>
      <w:tr>
        <w:trPr>
          <w:cantSplit/>
          <w:tblHeader w:val="false"/>
        </w:trPr>
        <w:tc>
          <w:tcPr>
            <w:tcW w:type="dxa" w:w="131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25024</w:t>
            </w:r>
          </w:p>
        </w:tc>
        <w:tc>
          <w:tcPr>
            <w:tcW w:type="dxa" w:w="149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Pruebas de datos</w:t>
            </w:r>
          </w:p>
        </w:tc>
        <w:tc>
          <w:tcPr>
            <w:tcW w:type="dxa" w:w="655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midió la calidad de los datos: proporción de registros inválidos rechazados, ausencia de duplicados, integridad referencial al eliminar un usuario y protección de los datos ante inyección SQL.</w:t>
            </w:r>
          </w:p>
        </w:tc>
      </w:tr>
    </w:tbl>
    <w:p>
      <w:pPr>
        <w:spacing w:after="60" w:line="240"/>
      </w:pPr>
    </w:p>
    <w:p>
      <w:pPr>
        <w:pStyle w:val="Heading2"/>
      </w:pPr>
      <w:r>
        <w:rPr>
          <w:rFonts w:ascii="Times New Roman" w:cs="Times New Roman" w:eastAsia="Times New Roman" w:hAnsi="Times New Roman"/>
        </w:rPr>
        <w:t xml:space="preserve">6.3 Métricas obtenidas</w:t>
      </w:r>
    </w:p>
    <w:p>
      <w:pPr>
        <w:ind w:firstLine="720"/>
        <w:jc w:val="both"/>
      </w:pPr>
      <w:r>
        <w:rPr>
          <w:rFonts w:ascii="Times New Roman" w:cs="Times New Roman" w:eastAsia="Times New Roman" w:hAnsi="Times New Roman"/>
        </w:rPr>
        <w:t xml:space="preserve">Las métricas se calcularon con los resultados reales de la ejecución de la suite automatizada del 18 de octubre de 2026 (sección 9).</w:t>
      </w:r>
    </w:p>
    <w:p>
      <w:pPr>
        <w:keepNext/>
        <w:spacing w:after="0" w:before="120" w:line="276"/>
      </w:pPr>
      <w:r>
        <w:rPr>
          <w:b/>
          <w:bCs/>
        </w:rPr>
        <w:t xml:space="preserve">Tabla 3</w:t>
      </w:r>
    </w:p>
    <w:p>
      <w:pPr>
        <w:keepNext/>
        <w:spacing w:after="80" w:line="276"/>
      </w:pPr>
      <w:r>
        <w:rPr>
          <w:i/>
          <w:iCs/>
        </w:rPr>
        <w:t xml:space="preserve">Métricas de calidad de TaskFlow según ISO/IEC 25023, 25022 y 25024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Característica (norma)</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Métrica y fórmula</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Datos</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Resultado</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Meta</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Adecuación funcional – completitud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funciones implementadas / funciones especificadas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12 / 12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 0,95</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Adecuación funcional – corrección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casos aprobados / casos ejecutados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60 / 60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 0,95</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Mantenibilidad – capacidad de prueba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sentencias ejecutadas por pruebas / sentencias totales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286 / 296</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0,97</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 0,80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 – confidencialidad y control de acceso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intentos no autorizados bloqueados / intentos realizados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8 / 8</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 – integridad ante inyección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entradas maliciosas neutralizadas / entradas probadas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3 / 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Eficiencia de desempeño – tiempo de respuesta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Tiempo medio de GET /api/tasks con 500 registros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20 mediciones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2,6 ms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&lt; 300 ms</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Eficiencia de desempeño – creación (25023)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Tiempo medio de POST /api/tasks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 peticiones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2,0 ms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&lt; 50 ms</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Efectividad en uso (25022)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escenarios de usuario completados / escenarios intentados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 / 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Exactitud de datos (25024)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datos inválidos rechazados / datos inválidos ingresados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23 / 23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Consistencia de datos (25024)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X = registros huérfanos tras borrar usuario / registros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0,00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0,00</w:t>
            </w:r>
          </w:p>
        </w:tc>
      </w:tr>
    </w:tbl>
    <w:p>
      <w:pPr>
        <w:spacing w:after="60" w:line="240"/>
      </w:pPr>
    </w:p>
    <w:p>
      <w:pPr>
        <w:ind w:firstLine="720"/>
        <w:jc w:val="both"/>
      </w:pPr>
      <w:r>
        <w:rPr>
          <w:rFonts w:ascii="Times New Roman" w:cs="Times New Roman" w:eastAsia="Times New Roman" w:hAnsi="Times New Roman"/>
        </w:rPr>
        <w:t xml:space="preserve">Los resultados muestran que TaskFlow cumple con todas las metas fijadas. El aspecto que tiene más margen de mejora es la cobertura (97 %): las 10 sentencias no cubiertas corresponden al comando de consola </w:t>
      </w:r>
      <w:r>
        <w:rPr>
          <w:rFonts w:ascii="Consolas" w:cs="Consolas" w:eastAsia="Consolas" w:hAnsi="Consolas"/>
          <w:sz w:val="20"/>
          <w:szCs w:val="20"/>
        </w:rPr>
        <w:t xml:space="preserve">init-db</w:t>
      </w:r>
      <w:r>
        <w:rPr>
          <w:rFonts w:ascii="Times New Roman" w:cs="Times New Roman" w:eastAsia="Times New Roman" w:hAnsi="Times New Roman"/>
        </w:rPr>
        <w:t xml:space="preserve"> y a ramas de error poco probables, lo cual se registra como acción de mejora para la siguiente iteración.</w:t>
      </w:r>
    </w:p>
    <w:p>
      <w:pPr>
        <w:pStyle w:val="Heading1"/>
        <w:pageBreakBefore/>
      </w:pPr>
      <w:r>
        <w:rPr>
          <w:rFonts w:ascii="Times New Roman" w:cs="Times New Roman" w:eastAsia="Times New Roman" w:hAnsi="Times New Roman"/>
        </w:rPr>
        <w:t xml:space="preserve">7. Tipos de pruebas de software</w:t>
      </w:r>
    </w:p>
    <w:p>
      <w:pPr>
        <w:ind w:firstLine="720"/>
        <w:jc w:val="both"/>
      </w:pPr>
      <w:r>
        <w:rPr>
          <w:rFonts w:ascii="Times New Roman" w:cs="Times New Roman" w:eastAsia="Times New Roman" w:hAnsi="Times New Roman"/>
        </w:rPr>
        <w:t xml:space="preserve">En una empresa de desarrollo las pruebas se clasifican según varios criterios. Por su </w:t>
      </w:r>
      <w:r>
        <w:rPr>
          <w:rFonts w:ascii="Times New Roman" w:cs="Times New Roman" w:eastAsia="Times New Roman" w:hAnsi="Times New Roman"/>
          <w:b/>
          <w:bCs/>
        </w:rPr>
        <w:t xml:space="preserve">nivel</w:t>
      </w:r>
      <w:r>
        <w:rPr>
          <w:rFonts w:ascii="Times New Roman" w:cs="Times New Roman" w:eastAsia="Times New Roman" w:hAnsi="Times New Roman"/>
        </w:rPr>
        <w:t xml:space="preserve">, van desde las unitarias, que verifican funciones o clases aisladas, hasta las de aceptación, que valida el cliente. Por su </w:t>
      </w:r>
      <w:r>
        <w:rPr>
          <w:rFonts w:ascii="Times New Roman" w:cs="Times New Roman" w:eastAsia="Times New Roman" w:hAnsi="Times New Roman"/>
          <w:b/>
          <w:bCs/>
        </w:rPr>
        <w:t xml:space="preserve">objetivo</w:t>
      </w:r>
      <w:r>
        <w:rPr>
          <w:rFonts w:ascii="Times New Roman" w:cs="Times New Roman" w:eastAsia="Times New Roman" w:hAnsi="Times New Roman"/>
        </w:rPr>
        <w:t xml:space="preserve">, se dividen en funcionales, que comprueban lo que el sistema hace, y no funcionales, que evalúan cómo lo hace (rendimiento, seguridad, usabilidad). Por la </w:t>
      </w:r>
      <w:r>
        <w:rPr>
          <w:rFonts w:ascii="Times New Roman" w:cs="Times New Roman" w:eastAsia="Times New Roman" w:hAnsi="Times New Roman"/>
          <w:b/>
          <w:bCs/>
        </w:rPr>
        <w:t xml:space="preserve">técnica</w:t>
      </w:r>
      <w:r>
        <w:rPr>
          <w:rFonts w:ascii="Times New Roman" w:cs="Times New Roman" w:eastAsia="Times New Roman" w:hAnsi="Times New Roman"/>
        </w:rPr>
        <w:t xml:space="preserve">, pueden ser de caja negra, caja blanca o caja gris. Por su </w:t>
      </w:r>
      <w:r>
        <w:rPr>
          <w:rFonts w:ascii="Times New Roman" w:cs="Times New Roman" w:eastAsia="Times New Roman" w:hAnsi="Times New Roman"/>
          <w:b/>
          <w:bCs/>
        </w:rPr>
        <w:t xml:space="preserve">ejecución</w:t>
      </w:r>
      <w:r>
        <w:rPr>
          <w:rFonts w:ascii="Times New Roman" w:cs="Times New Roman" w:eastAsia="Times New Roman" w:hAnsi="Times New Roman"/>
        </w:rPr>
        <w:t xml:space="preserve">, manuales o automatizadas, y por el </w:t>
      </w:r>
      <w:r>
        <w:rPr>
          <w:rFonts w:ascii="Times New Roman" w:cs="Times New Roman" w:eastAsia="Times New Roman" w:hAnsi="Times New Roman"/>
          <w:b/>
          <w:bCs/>
        </w:rPr>
        <w:t xml:space="preserve">momento</w:t>
      </w:r>
      <w:r>
        <w:rPr>
          <w:rFonts w:ascii="Times New Roman" w:cs="Times New Roman" w:eastAsia="Times New Roman" w:hAnsi="Times New Roman"/>
        </w:rPr>
        <w:t xml:space="preserve"> en que se aplican, de humo, de regresión o estáticas. La Figura 3 organiza esta clasificación.</w:t>
      </w:r>
    </w:p>
    <w:p>
      <w:pPr>
        <w:keepNext/>
        <w:spacing w:after="0" w:before="120" w:line="276"/>
      </w:pPr>
      <w:r>
        <w:rPr>
          <w:b/>
          <w:bCs/>
        </w:rPr>
        <w:t xml:space="preserve">Figura 3</w:t>
      </w:r>
    </w:p>
    <w:p>
      <w:pPr>
        <w:keepNext/>
        <w:spacing w:after="80" w:line="276"/>
      </w:pPr>
      <w:r>
        <w:rPr>
          <w:i/>
          <w:iCs/>
        </w:rPr>
        <w:t xml:space="preserve">Mapa conceptual de los tipos de pruebas de software</w:t>
      </w:r>
    </w:p>
    <w:p>
      <w:pPr>
        <w:keepNext/>
        <w:spacing w:after="0" w:line="240" w:lineRule="auto"/>
        <w:jc w:val="center"/>
      </w:pPr>
      <w:r>
        <w:drawing>
          <wp:inline distT="0" distB="0" distL="0" distR="0">
            <wp:extent cx="5905500" cy="4953000"/>
            <wp:effectExtent t="0" r="0" b="0" l="0"/>
            <wp:docPr id="1" name="diag/pruebas.png" descr="diag/pruebas.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953000"/>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Pressman y Maxim (2021) y la guía de laboratorio.</w:t>
      </w:r>
    </w:p>
    <w:p>
      <w:pPr>
        <w:pStyle w:val="Heading1"/>
        <w:pageBreakBefore/>
      </w:pPr>
      <w:r>
        <w:rPr>
          <w:rFonts w:ascii="Times New Roman" w:cs="Times New Roman" w:eastAsia="Times New Roman" w:hAnsi="Times New Roman"/>
        </w:rPr>
        <w:t xml:space="preserve">8. Plan de pruebas – TaskFlow</w:t>
      </w:r>
    </w:p>
    <w:p>
      <w:pPr>
        <w:pStyle w:val="Heading2"/>
      </w:pPr>
      <w:r>
        <w:rPr>
          <w:rFonts w:ascii="Times New Roman" w:cs="Times New Roman" w:eastAsia="Times New Roman" w:hAnsi="Times New Roman"/>
        </w:rPr>
        <w:t xml:space="preserve">8.1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rPr>
          <w:cantSplit/>
          <w:tblHeader w:val="false"/>
        </w:trPr>
        <w:tc>
          <w:tcPr>
            <w:tcW w:type="dxa" w:w="26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Proyecto</w:t>
            </w:r>
          </w:p>
        </w:tc>
        <w:tc>
          <w:tcPr>
            <w:tcW w:type="dxa" w:w="67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TaskFlow – Aplicación web de gestión de usuarios y tareas</w:t>
            </w:r>
          </w:p>
        </w:tc>
      </w:tr>
      <w:tr>
        <w:trPr>
          <w:cantSplit/>
          <w:tblHeader w:val="false"/>
        </w:trPr>
        <w:tc>
          <w:tcPr>
            <w:tcW w:type="dxa" w:w="26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Versión</w:t>
            </w:r>
          </w:p>
        </w:tc>
        <w:tc>
          <w:tcPr>
            <w:tcW w:type="dxa" w:w="67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1.0</w:t>
            </w:r>
          </w:p>
        </w:tc>
      </w:tr>
      <w:tr>
        <w:trPr>
          <w:cantSplit/>
          <w:tblHeader w:val="false"/>
        </w:trPr>
        <w:tc>
          <w:tcPr>
            <w:tcW w:type="dxa" w:w="26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Responsable</w:t>
            </w:r>
          </w:p>
        </w:tc>
        <w:tc>
          <w:tcPr>
            <w:tcW w:type="dxa" w:w="67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Juan Sebastián Muñoz Melo</w:t>
            </w:r>
          </w:p>
        </w:tc>
      </w:tr>
      <w:tr>
        <w:trPr>
          <w:cantSplit/>
          <w:tblHeader w:val="false"/>
        </w:trPr>
        <w:tc>
          <w:tcPr>
            <w:tcW w:type="dxa" w:w="26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Tecnología</w:t>
            </w:r>
          </w:p>
        </w:tc>
        <w:tc>
          <w:tcPr>
            <w:tcW w:type="dxa" w:w="67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Python 3.13, Flask 3.1, SQLite, HTML/CSS</w:t>
            </w:r>
          </w:p>
        </w:tc>
      </w:tr>
      <w:tr>
        <w:trPr>
          <w:cantSplit/>
          <w:tblHeader w:val="false"/>
        </w:trPr>
        <w:tc>
          <w:tcPr>
            <w:tcW w:type="dxa" w:w="26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Fecha</w:t>
            </w:r>
          </w:p>
        </w:tc>
        <w:tc>
          <w:tcPr>
            <w:tcW w:type="dxa" w:w="67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Octubre de 2026</w:t>
            </w:r>
          </w:p>
        </w:tc>
      </w:tr>
    </w:tbl>
    <w:p>
      <w:pPr>
        <w:spacing w:after="60" w:line="240"/>
      </w:pPr>
    </w:p>
    <w:p>
      <w:pPr>
        <w:pStyle w:val="Heading2"/>
      </w:pPr>
      <w:r>
        <w:rPr>
          <w:rFonts w:ascii="Times New Roman" w:cs="Times New Roman" w:eastAsia="Times New Roman" w:hAnsi="Times New Roman"/>
        </w:rPr>
        <w:t xml:space="preserve">8.2 Objetivo del plan</w:t>
      </w:r>
    </w:p>
    <w:p>
      <w:pPr>
        <w:ind w:firstLine="720"/>
        <w:jc w:val="both"/>
      </w:pPr>
      <w:r>
        <w:rPr>
          <w:rFonts w:ascii="Times New Roman" w:cs="Times New Roman" w:eastAsia="Times New Roman" w:hAnsi="Times New Roman"/>
        </w:rPr>
        <w:t xml:space="preserve">Garantizar que TaskFlow permita registrar, autenticar, editar y eliminar usuarios, y crear, consultar, completar y eliminar tareas de forma correcta y segura, conforme a los requisitos funcionales y a las características de calidad seleccionadas de ISO/IEC 25010.</w:t>
      </w:r>
    </w:p>
    <w:p>
      <w:pPr>
        <w:pStyle w:val="Heading2"/>
      </w:pPr>
      <w:r>
        <w:rPr>
          <w:rFonts w:ascii="Times New Roman" w:cs="Times New Roman" w:eastAsia="Times New Roman" w:hAnsi="Times New Roman"/>
        </w:rPr>
        <w:t xml:space="preserve">8.3 Alcance</w:t>
      </w:r>
    </w:p>
    <w:p>
      <w:pPr>
        <w:jc w:val="both"/>
      </w:pPr>
      <w:r>
        <w:rPr>
          <w:rFonts w:ascii="Times New Roman" w:cs="Times New Roman" w:eastAsia="Times New Roman" w:hAnsi="Times New Roman"/>
          <w:b/>
          <w:bCs/>
        </w:rPr>
        <w:t xml:space="preserve">Incluido:</w:t>
      </w:r>
    </w:p>
    <w:p>
      <w:pPr>
        <w:pStyle w:val="ListParagraph"/>
        <w:numPr>
          <w:ilvl w:val="0"/>
          <w:numId w:val="4"/>
        </w:numPr>
        <w:spacing w:after="60"/>
        <w:jc w:val="both"/>
      </w:pPr>
      <w:r>
        <w:rPr>
          <w:rFonts w:ascii="Times New Roman" w:cs="Times New Roman" w:eastAsia="Times New Roman" w:hAnsi="Times New Roman"/>
        </w:rPr>
        <w:t xml:space="preserve">Módulo de registro de usuarios y validación de datos.</w:t>
      </w:r>
    </w:p>
    <w:p>
      <w:pPr>
        <w:pStyle w:val="ListParagraph"/>
        <w:numPr>
          <w:ilvl w:val="0"/>
          <w:numId w:val="4"/>
        </w:numPr>
        <w:spacing w:after="60"/>
        <w:jc w:val="both"/>
      </w:pPr>
      <w:r>
        <w:rPr>
          <w:rFonts w:ascii="Times New Roman" w:cs="Times New Roman" w:eastAsia="Times New Roman" w:hAnsi="Times New Roman"/>
        </w:rPr>
        <w:t xml:space="preserve">Módulo de inicio y cierre de sesión.</w:t>
      </w:r>
    </w:p>
    <w:p>
      <w:pPr>
        <w:pStyle w:val="ListParagraph"/>
        <w:numPr>
          <w:ilvl w:val="0"/>
          <w:numId w:val="4"/>
        </w:numPr>
        <w:spacing w:after="60"/>
        <w:jc w:val="both"/>
      </w:pPr>
      <w:r>
        <w:rPr>
          <w:rFonts w:ascii="Times New Roman" w:cs="Times New Roman" w:eastAsia="Times New Roman" w:hAnsi="Times New Roman"/>
        </w:rPr>
        <w:t xml:space="preserve">Gestión de tareas: crear, listar, buscar, completar/reabrir y eliminar.</w:t>
      </w:r>
    </w:p>
    <w:p>
      <w:pPr>
        <w:pStyle w:val="ListParagraph"/>
        <w:numPr>
          <w:ilvl w:val="0"/>
          <w:numId w:val="4"/>
        </w:numPr>
        <w:spacing w:after="60"/>
        <w:jc w:val="both"/>
      </w:pPr>
      <w:r>
        <w:rPr>
          <w:rFonts w:ascii="Times New Roman" w:cs="Times New Roman" w:eastAsia="Times New Roman" w:hAnsi="Times New Roman"/>
        </w:rPr>
        <w:t xml:space="preserve">Estadísticas de avance.</w:t>
      </w:r>
    </w:p>
    <w:p>
      <w:pPr>
        <w:pStyle w:val="ListParagraph"/>
        <w:numPr>
          <w:ilvl w:val="0"/>
          <w:numId w:val="4"/>
        </w:numPr>
        <w:spacing w:after="60"/>
        <w:jc w:val="both"/>
      </w:pPr>
      <w:r>
        <w:rPr>
          <w:rFonts w:ascii="Times New Roman" w:cs="Times New Roman" w:eastAsia="Times New Roman" w:hAnsi="Times New Roman"/>
        </w:rPr>
        <w:t xml:space="preserve">Gestión de perfil y eliminación de cuenta.</w:t>
      </w:r>
    </w:p>
    <w:p>
      <w:pPr>
        <w:pStyle w:val="ListParagraph"/>
        <w:numPr>
          <w:ilvl w:val="0"/>
          <w:numId w:val="4"/>
        </w:numPr>
        <w:spacing w:after="60"/>
        <w:jc w:val="both"/>
      </w:pPr>
      <w:r>
        <w:rPr>
          <w:rFonts w:ascii="Times New Roman" w:cs="Times New Roman" w:eastAsia="Times New Roman" w:hAnsi="Times New Roman"/>
        </w:rPr>
        <w:t xml:space="preserve">Validación de roles (usuario estándar frente a administrador).</w:t>
      </w:r>
    </w:p>
    <w:p>
      <w:pPr>
        <w:pStyle w:val="ListParagraph"/>
        <w:numPr>
          <w:ilvl w:val="0"/>
          <w:numId w:val="4"/>
        </w:numPr>
        <w:spacing w:after="60"/>
        <w:jc w:val="both"/>
      </w:pPr>
      <w:r>
        <w:rPr>
          <w:rFonts w:ascii="Times New Roman" w:cs="Times New Roman" w:eastAsia="Times New Roman" w:hAnsi="Times New Roman"/>
        </w:rPr>
        <w:t xml:space="preserve">API REST </w:t>
      </w:r>
      <w:r>
        <w:rPr>
          <w:rFonts w:ascii="Consolas" w:cs="Consolas" w:eastAsia="Consolas" w:hAnsi="Consolas"/>
          <w:sz w:val="20"/>
          <w:szCs w:val="20"/>
        </w:rPr>
        <w:t xml:space="preserve">/api/tasks</w:t>
      </w:r>
      <w:r>
        <w:rPr>
          <w:rFonts w:ascii="Times New Roman" w:cs="Times New Roman" w:eastAsia="Times New Roman" w:hAnsi="Times New Roman"/>
        </w:rPr>
        <w:t xml:space="preserve"> y </w:t>
      </w:r>
      <w:r>
        <w:rPr>
          <w:rFonts w:ascii="Consolas" w:cs="Consolas" w:eastAsia="Consolas" w:hAnsi="Consolas"/>
          <w:sz w:val="20"/>
          <w:szCs w:val="20"/>
        </w:rPr>
        <w:t xml:space="preserve">/api/stats</w:t>
      </w:r>
      <w:r>
        <w:rPr>
          <w:rFonts w:ascii="Times New Roman" w:cs="Times New Roman" w:eastAsia="Times New Roman" w:hAnsi="Times New Roman"/>
        </w:rPr>
        <w:t xml:space="preserve">.</w:t>
      </w:r>
    </w:p>
    <w:p>
      <w:pPr>
        <w:jc w:val="both"/>
      </w:pPr>
      <w:r>
        <w:rPr>
          <w:rFonts w:ascii="Times New Roman" w:cs="Times New Roman" w:eastAsia="Times New Roman" w:hAnsi="Times New Roman"/>
          <w:b/>
          <w:bCs/>
        </w:rPr>
        <w:t xml:space="preserve">Excluido:</w:t>
      </w:r>
      <w:r>
        <w:rPr>
          <w:rFonts w:ascii="Times New Roman" w:cs="Times New Roman" w:eastAsia="Times New Roman" w:hAnsi="Times New Roman"/>
        </w:rPr>
        <w:t xml:space="preserve"> pruebas de carga distribuida con miles de usuarios concurrentes, pruebas en dispositivos móviles físicos y recuperación de contraseña por correo (funcionalidad aún no implementada).</w:t>
      </w:r>
    </w:p>
    <w:p>
      <w:pPr>
        <w:pStyle w:val="Heading2"/>
      </w:pPr>
      <w:r>
        <w:rPr>
          <w:rFonts w:ascii="Times New Roman" w:cs="Times New Roman" w:eastAsia="Times New Roman" w:hAnsi="Times New Roman"/>
        </w:rPr>
        <w:t xml:space="preserve">8.4 Estrategia de prueba</w:t>
      </w:r>
    </w:p>
    <w:p>
      <w:pPr>
        <w:pStyle w:val="ListParagraph"/>
        <w:numPr>
          <w:ilvl w:val="0"/>
          <w:numId w:val="5"/>
        </w:numPr>
        <w:spacing w:after="60"/>
        <w:jc w:val="both"/>
      </w:pPr>
      <w:r>
        <w:rPr>
          <w:rFonts w:ascii="Times New Roman" w:cs="Times New Roman" w:eastAsia="Times New Roman" w:hAnsi="Times New Roman"/>
          <w:b/>
          <w:bCs/>
        </w:rPr>
        <w:t xml:space="preserve">Pruebas funcionales</w:t>
      </w:r>
      <w:r>
        <w:rPr>
          <w:rFonts w:ascii="Times New Roman" w:cs="Times New Roman" w:eastAsia="Times New Roman" w:hAnsi="Times New Roman"/>
        </w:rPr>
        <w:t xml:space="preserve"> para validar el comportamiento esperado de cada módulo, usando particiones de equivalencia y análisis de valores límite.</w:t>
      </w:r>
    </w:p>
    <w:p>
      <w:pPr>
        <w:pStyle w:val="ListParagraph"/>
        <w:numPr>
          <w:ilvl w:val="0"/>
          <w:numId w:val="5"/>
        </w:numPr>
        <w:spacing w:after="60"/>
        <w:jc w:val="both"/>
      </w:pPr>
      <w:r>
        <w:rPr>
          <w:rFonts w:ascii="Times New Roman" w:cs="Times New Roman" w:eastAsia="Times New Roman" w:hAnsi="Times New Roman"/>
          <w:b/>
          <w:bCs/>
        </w:rPr>
        <w:t xml:space="preserve">Pruebas de regresión</w:t>
      </w:r>
      <w:r>
        <w:rPr>
          <w:rFonts w:ascii="Times New Roman" w:cs="Times New Roman" w:eastAsia="Times New Roman" w:hAnsi="Times New Roman"/>
        </w:rPr>
        <w:t xml:space="preserve">: la suite completa se ejecuta con un solo comando (</w:t>
      </w:r>
      <w:r>
        <w:rPr>
          <w:rFonts w:ascii="Consolas" w:cs="Consolas" w:eastAsia="Consolas" w:hAnsi="Consolas"/>
          <w:sz w:val="20"/>
          <w:szCs w:val="20"/>
        </w:rPr>
        <w:t xml:space="preserve">python -m pytest</w:t>
      </w:r>
      <w:r>
        <w:rPr>
          <w:rFonts w:ascii="Times New Roman" w:cs="Times New Roman" w:eastAsia="Times New Roman" w:hAnsi="Times New Roman"/>
        </w:rPr>
        <w:t xml:space="preserve">) antes de cada entrega para verificar que lo nuevo no daña lo existente.</w:t>
      </w:r>
    </w:p>
    <w:p>
      <w:pPr>
        <w:pStyle w:val="ListParagraph"/>
        <w:numPr>
          <w:ilvl w:val="0"/>
          <w:numId w:val="5"/>
        </w:numPr>
        <w:spacing w:after="60"/>
        <w:jc w:val="both"/>
      </w:pPr>
      <w:r>
        <w:rPr>
          <w:rFonts w:ascii="Times New Roman" w:cs="Times New Roman" w:eastAsia="Times New Roman" w:hAnsi="Times New Roman"/>
          <w:b/>
          <w:bCs/>
        </w:rPr>
        <w:t xml:space="preserve">Pruebas automatizadas</w:t>
      </w:r>
      <w:r>
        <w:rPr>
          <w:rFonts w:ascii="Times New Roman" w:cs="Times New Roman" w:eastAsia="Times New Roman" w:hAnsi="Times New Roman"/>
        </w:rPr>
        <w:t xml:space="preserve"> en todos los niveles: pytest para unitarias e integración, Playwright (navegador Chromium) para pruebas de sistema.</w:t>
      </w:r>
    </w:p>
    <w:p>
      <w:pPr>
        <w:pStyle w:val="ListParagraph"/>
        <w:numPr>
          <w:ilvl w:val="0"/>
          <w:numId w:val="5"/>
        </w:numPr>
        <w:spacing w:after="60"/>
        <w:jc w:val="both"/>
      </w:pPr>
      <w:r>
        <w:rPr>
          <w:rFonts w:ascii="Times New Roman" w:cs="Times New Roman" w:eastAsia="Times New Roman" w:hAnsi="Times New Roman"/>
          <w:b/>
          <w:bCs/>
        </w:rPr>
        <w:t xml:space="preserve">Pruebas exploratorias</w:t>
      </w:r>
      <w:r>
        <w:rPr>
          <w:rFonts w:ascii="Times New Roman" w:cs="Times New Roman" w:eastAsia="Times New Roman" w:hAnsi="Times New Roman"/>
        </w:rPr>
        <w:t xml:space="preserve"> manuales en el navegador para encontrar defectos no previstos en la interfaz.</w:t>
      </w:r>
    </w:p>
    <w:p>
      <w:pPr>
        <w:pStyle w:val="ListParagraph"/>
        <w:numPr>
          <w:ilvl w:val="0"/>
          <w:numId w:val="5"/>
        </w:numPr>
        <w:spacing w:after="60"/>
        <w:jc w:val="both"/>
      </w:pPr>
      <w:r>
        <w:rPr>
          <w:rFonts w:ascii="Times New Roman" w:cs="Times New Roman" w:eastAsia="Times New Roman" w:hAnsi="Times New Roman"/>
        </w:rPr>
        <w:t xml:space="preserve">Cada ejecución de prueba usa una base de datos temporal nueva, lo que hace las pruebas independientes y repetibles.</w:t>
      </w:r>
    </w:p>
    <w:p>
      <w:pPr>
        <w:pStyle w:val="Heading2"/>
      </w:pPr>
      <w:r>
        <w:rPr>
          <w:rFonts w:ascii="Times New Roman" w:cs="Times New Roman" w:eastAsia="Times New Roman" w:hAnsi="Times New Roman"/>
        </w:rPr>
        <w:t xml:space="preserve">8.5 Tipos de pruebas a aplicar</w:t>
      </w:r>
    </w:p>
    <w:p>
      <w:pPr>
        <w:keepNext/>
        <w:spacing w:after="0" w:before="120" w:line="276"/>
      </w:pPr>
      <w:r>
        <w:rPr>
          <w:b/>
          <w:bCs/>
        </w:rPr>
        <w:t xml:space="preserve">Tabla 4</w:t>
      </w:r>
    </w:p>
    <w:p>
      <w:pPr>
        <w:keepNext/>
        <w:spacing w:after="80" w:line="276"/>
      </w:pPr>
      <w:r>
        <w:rPr>
          <w:i/>
          <w:iCs/>
        </w:rPr>
        <w:t xml:space="preserve">Tipos de pruebas, herramientas y cantidad de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Tipo</w:t>
            </w:r>
          </w:p>
        </w:tc>
        <w:tc>
          <w:tcPr>
            <w:tcW w:type="dxa" w:w="234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Descripción en TaskFlow</w:t>
            </w:r>
          </w:p>
        </w:tc>
        <w:tc>
          <w:tcPr>
            <w:tcW w:type="dxa" w:w="234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Herramienta</w:t>
            </w:r>
          </w:p>
        </w:tc>
        <w:tc>
          <w:tcPr>
            <w:tcW w:type="dxa" w:w="234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Casos / ejecuciones</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Unitarias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Funciones de validación (usuario, correo, contraseña, tarea) y servicios de negocio (registro, autenticación, estadísticas, orden por prioridad).</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pytest</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16 / 34</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Integración</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Interacción entre rutas Flask, servicios y base de datos SQLite; API REST con JSON.</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pytest + cliente de pruebas Flask</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14 / 14</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Sistema (E2E)</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Flujo completo en un navegador real sobre un servidor en ejecución.</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Playwright + Chromium</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 / 2</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Control de acceso entre usuarios y por rol, inyección SQL, XSS, almacenamiento de contraseñas, cabeceras y cookies.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pytest</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8 / 8</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Rendimiento</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Tiempo de respuesta con 500 tareas y con 100 peticiones seguidas.</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pytest + time.perf_counter</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 / 2</w:t>
            </w:r>
          </w:p>
        </w:tc>
      </w:tr>
      <w:tr>
        <w:trPr>
          <w:cantSplit/>
          <w:tblHeader w:val="false"/>
        </w:trPr>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Aceptación</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Validación de los criterios de aceptación de las historias de usuario (escenarios de la Tabla 5).</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Playwright / revisión manual</w:t>
            </w:r>
          </w:p>
        </w:tc>
        <w:tc>
          <w:tcPr>
            <w:tcW w:type="dxa" w:w="234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Escenarios E-01 a E-12</w:t>
            </w:r>
          </w:p>
        </w:tc>
      </w:tr>
    </w:tbl>
    <w:p>
      <w:pPr>
        <w:spacing w:after="60" w:line="240"/>
      </w:pPr>
    </w:p>
    <w:p>
      <w:pPr>
        <w:pStyle w:val="Heading2"/>
      </w:pPr>
      <w:r>
        <w:rPr>
          <w:rFonts w:ascii="Times New Roman" w:cs="Times New Roman" w:eastAsia="Times New Roman" w:hAnsi="Times New Roman"/>
        </w:rPr>
        <w:t xml:space="preserve">8.6 Escenarios de prueba</w:t>
      </w:r>
    </w:p>
    <w:p>
      <w:pPr>
        <w:keepNext/>
        <w:spacing w:after="0" w:before="120" w:line="276"/>
      </w:pPr>
      <w:r>
        <w:rPr>
          <w:b/>
          <w:bCs/>
        </w:rPr>
        <w:t xml:space="preserve">Tabla 5</w:t>
      </w:r>
    </w:p>
    <w:p>
      <w:pPr>
        <w:keepNext/>
        <w:spacing w:after="80" w:line="276"/>
      </w:pPr>
      <w:r>
        <w:rPr>
          <w:i/>
          <w:iCs/>
        </w:rPr>
        <w:t xml:space="preserve">Escenarios de prueba documentados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872"/>
        <w:gridCol w:w="2059"/>
        <w:gridCol w:w="2901"/>
        <w:gridCol w:w="1123"/>
        <w:gridCol w:w="750"/>
      </w:tblGrid>
      <w:tr>
        <w:trPr>
          <w:cantSplit/>
          <w:tblHeader/>
        </w:trPr>
        <w:tc>
          <w:tcPr>
            <w:tcW w:type="dxa" w:w="655"/>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ID</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Escenario</w:t>
            </w:r>
          </w:p>
        </w:tc>
        <w:tc>
          <w:tcPr>
            <w:tcW w:type="dxa" w:w="2059"/>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Precondición / datos</w:t>
            </w:r>
          </w:p>
        </w:tc>
        <w:tc>
          <w:tcPr>
            <w:tcW w:type="dxa" w:w="2901"/>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Resultado esperado</w:t>
            </w:r>
          </w:p>
        </w:tc>
        <w:tc>
          <w:tcPr>
            <w:tcW w:type="dxa" w:w="1123"/>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Casos</w:t>
            </w:r>
          </w:p>
        </w:tc>
        <w:tc>
          <w:tcPr>
            <w:tcW w:type="dxa" w:w="75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Estado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E-01</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Registro exitoso</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«sebas», correo válido, clave «Clave1234»</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crea el usuario con contraseña cifrada y se muestra «Registro exitoso».</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CP-I01, CP-U10</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Registro con datos inválidos</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de 1 carácter, correo sin dominio, clave «123»</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Respuesta 400 con el mensaje de validación; no se crea el usuario.</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CP-I02, CP-U02, CP-U04, CP-U05</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E-03</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Registro duplicado</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o correo ya existente (sin importar mayúsculas)</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Mensaje «El usuario o el correo ya están registrados».</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CP-U11</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Inicio de sesión correcto</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registrado</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Redirección al tablero de tareas con el nombre del usuario visible.</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CP-I03, CP-E01</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E-05</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Inicio de sesión fallido</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Contraseña incorrecta</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Respuesta 401 y mensaje «Usuario o contraseña incorrectos».</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CP-I04, CP-E02</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E-06</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Acceso sin sesión</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anónimo entra a /dashboard o /api/tasks</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Redirección a /login (web) o 401 (API).</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CP-I05, CP-I11</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E-07</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Ciclo de vida de una tarea</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autenticado</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La tarea se crea, se marca como completada, actualiza las estadísticas y se elimina.</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CP-I06, CP-I12, CP-U13</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E-08</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Búsqueda y orden de tareas</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Varias tareas con distintas prioridades</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Solo aparecen las tareas que coinciden; orden alta → media → baja.</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CP-I07, CP-U14</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E-09</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Edición de perfil</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Nuevo correo y nueva contraseña</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Perfil actualizado; el correo de otro usuario es rechazado.</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CP-I08, CP-U16</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E-10</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Eliminación de cuenta</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con tareas</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eliminan la cuenta y sus tareas; ya no puede iniciar sesión.</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CP-I09, CP-U15</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E-11</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Validación de roles</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Usuario estándar y administrador</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El estándar recibe 403 en /admin/users; el administrador ve la lista.</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CP-S02, CP-S03</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r>
        <w:trPr>
          <w:cantSplit/>
          <w:tblHeader w:val="false"/>
        </w:trPr>
        <w:tc>
          <w:tcPr>
            <w:tcW w:type="dxa" w:w="65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E-12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Aislamiento de datos y ataques</w:t>
            </w:r>
          </w:p>
        </w:tc>
        <w:tc>
          <w:tcPr>
            <w:tcW w:type="dxa" w:w="205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Tarea de otro usuario, cadenas de inyección SQL y XSS</w:t>
            </w:r>
          </w:p>
        </w:tc>
        <w:tc>
          <w:tcPr>
            <w:tcW w:type="dxa" w:w="290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404 al acceder a tareas ajenas; inyecciones sin efecto; HTML escapado.</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CP-S01, CP-S04 a CP-S06</w:t>
            </w:r>
          </w:p>
        </w:tc>
        <w:tc>
          <w:tcPr>
            <w:tcW w:type="dxa" w:w="7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Aprobado</w:t>
            </w:r>
          </w:p>
        </w:tc>
      </w:tr>
    </w:tbl>
    <w:p>
      <w:pPr>
        <w:spacing w:after="60" w:line="240"/>
      </w:pPr>
    </w:p>
    <w:p>
      <w:pPr>
        <w:pStyle w:val="Heading2"/>
      </w:pPr>
      <w:r>
        <w:rPr>
          <w:rFonts w:ascii="Times New Roman" w:cs="Times New Roman" w:eastAsia="Times New Roman" w:hAnsi="Times New Roman"/>
        </w:rPr>
        <w:t xml:space="preserve">8.7 Casos de prueba detallados (muestra)</w:t>
      </w:r>
    </w:p>
    <w:p>
      <w:pPr>
        <w:keepNext/>
        <w:spacing w:after="0" w:before="120" w:line="276"/>
      </w:pPr>
      <w:r>
        <w:rPr>
          <w:b/>
          <w:bCs/>
        </w:rPr>
        <w:t xml:space="preserve">Tabla 6</w:t>
      </w:r>
    </w:p>
    <w:p>
      <w:pPr>
        <w:keepNext/>
        <w:spacing w:after="80" w:line="276"/>
      </w:pPr>
      <w:r>
        <w:rPr>
          <w:i/>
          <w:iCs/>
        </w:rPr>
        <w:t xml:space="preserve">Detalle de casos de prueba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842"/>
        <w:gridCol w:w="3744"/>
        <w:gridCol w:w="3932"/>
      </w:tblGrid>
      <w:tr>
        <w:trPr>
          <w:cantSplit/>
          <w:tblHeader/>
        </w:trPr>
        <w:tc>
          <w:tcPr>
            <w:tcW w:type="dxa" w:w="84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ID</w:t>
            </w:r>
          </w:p>
        </w:tc>
        <w:tc>
          <w:tcPr>
            <w:tcW w:type="dxa" w:w="84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Tipo</w:t>
            </w:r>
          </w:p>
        </w:tc>
        <w:tc>
          <w:tcPr>
            <w:tcW w:type="dxa" w:w="3744"/>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Pasos</w:t>
            </w:r>
          </w:p>
        </w:tc>
        <w:tc>
          <w:tcPr>
            <w:tcW w:type="dxa" w:w="393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Resultado esperado</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CP-U05</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Unitaria</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Llamar </w:t>
            </w:r>
            <w:r>
              <w:rPr>
                <w:rFonts w:ascii="Consolas" w:cs="Consolas" w:eastAsia="Consolas" w:hAnsi="Consolas"/>
                <w:b w:val="false"/>
                <w:bCs w:val="false"/>
                <w:sz w:val="15"/>
                <w:szCs w:val="15"/>
              </w:rPr>
              <w:t xml:space="preserve">validate_password</w:t>
            </w:r>
            <w:r>
              <w:rPr>
                <w:rFonts w:ascii="Times New Roman" w:cs="Times New Roman" w:eastAsia="Times New Roman" w:hAnsi="Times New Roman"/>
                <w:b w:val="false"/>
                <w:bCs w:val="false"/>
                <w:sz w:val="19"/>
                <w:szCs w:val="19"/>
              </w:rPr>
              <w:t xml:space="preserve"> con «Ab1», «abcdefg1», «ABCDEFG1» y «Abcdefgh».</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 lanza </w:t>
            </w:r>
            <w:r>
              <w:rPr>
                <w:rFonts w:ascii="Consolas" w:cs="Consolas" w:eastAsia="Consolas" w:hAnsi="Consolas"/>
                <w:b w:val="false"/>
                <w:bCs w:val="false"/>
                <w:sz w:val="15"/>
                <w:szCs w:val="15"/>
              </w:rPr>
              <w:t xml:space="preserve">ValidationError</w:t>
            </w:r>
            <w:r>
              <w:rPr>
                <w:rFonts w:ascii="Times New Roman" w:cs="Times New Roman" w:eastAsia="Times New Roman" w:hAnsi="Times New Roman"/>
                <w:b w:val="false"/>
                <w:bCs w:val="false"/>
                <w:sz w:val="19"/>
                <w:szCs w:val="19"/>
              </w:rPr>
              <w:t xml:space="preserve"> indicando: mínimo 8, mayúscula, minúscula y número, respectivamente.</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CP-U09</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Unitaria</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Validar tareas con títulos de 1 y 100 caracteres (valores límite).</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Ambos títulos son aceptados; con 0 y 101 caracteres se rechazan (CP-U08).</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CP-I12</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Integración</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 POST /api/tasks. 2. GET por id. 3. PUT con done=true. 4. GET /api/stats. 5. DELETE. 6. GET.</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201, 200, 200 con done=1, avance 100 %, 204 y finalmente 404.</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CP-S01</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María crea una tarea; Juan inicia sesión e intenta consultarla y borrarla por API y por formulario.</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Todas las peticiones responden 404 y la tarea de María sigue existiendo.</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CP-S05</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Buscar en el tablero con </w:t>
            </w:r>
            <w:r>
              <w:rPr>
                <w:rFonts w:ascii="Consolas" w:cs="Consolas" w:eastAsia="Consolas" w:hAnsi="Consolas"/>
                <w:b w:val="false"/>
                <w:bCs w:val="false"/>
                <w:sz w:val="15"/>
                <w:szCs w:val="15"/>
              </w:rPr>
              <w:t xml:space="preserve">%' OR 1=1 --</w:t>
            </w:r>
            <w:r>
              <w:rPr>
                <w:rFonts w:ascii="Times New Roman" w:cs="Times New Roman" w:eastAsia="Times New Roman" w:hAnsi="Times New Roman"/>
                <w:b w:val="false"/>
                <w:bCs w:val="false"/>
                <w:sz w:val="19"/>
                <w:szCs w:val="19"/>
              </w:rPr>
              <w:t xml:space="preserve">.</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La consulta parametrizada no devuelve tareas y la tabla de usuarios queda intacta.</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CP-E01</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Sistema</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En Chromium: registrarse, iniciar sesión, crear 2 tareas, completar una, cerrar sesión.</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Mensaje de registro, nombre visible, total = 2, avance = 50,0 % y regreso a /login.</w:t>
            </w:r>
          </w:p>
        </w:tc>
      </w:tr>
      <w:tr>
        <w:trPr>
          <w:cantSplit/>
          <w:tblHeader w:val="false"/>
        </w:trPr>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CP-R01</w:t>
            </w:r>
          </w:p>
        </w:tc>
        <w:tc>
          <w:tcPr>
            <w:tcW w:type="dxa" w:w="84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Rendimiento</w:t>
            </w:r>
          </w:p>
        </w:tc>
        <w:tc>
          <w:tcPr>
            <w:tcW w:type="dxa" w:w="37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Cargar 500 tareas y medir GET /api/tasks.</w:t>
            </w:r>
          </w:p>
        </w:tc>
        <w:tc>
          <w:tcPr>
            <w:tcW w:type="dxa" w:w="39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Devuelve 500 registros en menos de 300 ms.</w:t>
            </w:r>
          </w:p>
        </w:tc>
      </w:tr>
    </w:tbl>
    <w:p>
      <w:pPr>
        <w:spacing w:after="60" w:line="240"/>
      </w:pPr>
    </w:p>
    <w:p>
      <w:pPr>
        <w:pStyle w:val="Heading2"/>
      </w:pPr>
      <w:r>
        <w:rPr>
          <w:rFonts w:ascii="Times New Roman" w:cs="Times New Roman" w:eastAsia="Times New Roman" w:hAnsi="Times New Roman"/>
        </w:rPr>
        <w:t xml:space="preserve">8.8 Cronograma</w:t>
      </w:r>
    </w:p>
    <w:p>
      <w:pPr>
        <w:keepNext/>
        <w:spacing w:after="0" w:before="120" w:line="276"/>
      </w:pPr>
      <w:r>
        <w:rPr>
          <w:b/>
          <w:bCs/>
        </w:rPr>
        <w:t xml:space="preserve">Tabla 7</w:t>
      </w:r>
    </w:p>
    <w:p>
      <w:pPr>
        <w:keepNext/>
        <w:spacing w:after="80" w:line="276"/>
      </w:pPr>
      <w:r>
        <w:rPr>
          <w:i/>
          <w:iCs/>
        </w:rPr>
        <w:t xml:space="preserve">Cronograma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Fase</w:t>
            </w:r>
          </w:p>
        </w:tc>
        <w:tc>
          <w:tcPr>
            <w:tcW w:type="dxa" w:w="31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Fecha estimada</w:t>
            </w:r>
          </w:p>
        </w:tc>
        <w:tc>
          <w:tcPr>
            <w:tcW w:type="dxa" w:w="312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Responsable</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Análisis de requisitos y diseño de casos</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5 – 7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Analista de calidad</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Configuración del entorno (pytest, Playwright, BD temporal)</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8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Desarrollador</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Automatización de pruebas unitarias e integración</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9 – 12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Desarrollador / Analista de calidad</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Automatización de pruebas de sistema, seguridad y rendimiento</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13 – 15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Analista de calidad</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Ejecución, registro de defectos y regresión</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16 – 18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Equipo</w:t>
            </w:r>
          </w:p>
        </w:tc>
      </w:tr>
      <w:tr>
        <w:trPr>
          <w:cantSplit/>
          <w:tblHeader w:val="false"/>
        </w:trPr>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Informe final de pruebas</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18 de octubre de 2026</w:t>
            </w:r>
          </w:p>
        </w:tc>
        <w:tc>
          <w:tcPr>
            <w:tcW w:type="dxa" w:w="312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Administrador del proyecto</w:t>
            </w:r>
          </w:p>
        </w:tc>
      </w:tr>
    </w:tbl>
    <w:p>
      <w:pPr>
        <w:spacing w:after="60" w:line="240"/>
      </w:pPr>
    </w:p>
    <w:p>
      <w:pPr>
        <w:pStyle w:val="Heading2"/>
      </w:pPr>
      <w:r>
        <w:rPr>
          <w:rFonts w:ascii="Times New Roman" w:cs="Times New Roman" w:eastAsia="Times New Roman" w:hAnsi="Times New Roman"/>
        </w:rPr>
        <w:t xml:space="preserve">8.9 Recursos y herramientas</w:t>
      </w:r>
    </w:p>
    <w:p>
      <w:pPr>
        <w:pStyle w:val="ListParagraph"/>
        <w:numPr>
          <w:ilvl w:val="0"/>
          <w:numId w:val="6"/>
        </w:numPr>
        <w:spacing w:after="60"/>
        <w:jc w:val="both"/>
      </w:pPr>
      <w:r>
        <w:rPr>
          <w:rFonts w:ascii="Times New Roman" w:cs="Times New Roman" w:eastAsia="Times New Roman" w:hAnsi="Times New Roman"/>
          <w:b/>
          <w:bCs/>
        </w:rPr>
        <w:t xml:space="preserve">Herramientas de prueba:</w:t>
      </w:r>
      <w:r>
        <w:rPr>
          <w:rFonts w:ascii="Times New Roman" w:cs="Times New Roman" w:eastAsia="Times New Roman" w:hAnsi="Times New Roman"/>
        </w:rPr>
        <w:t xml:space="preserve"> pytest, pytest-cov (cobertura), pytest-html (reporte), Playwright con Chromium (E2E), cliente de pruebas de Flask (API).</w:t>
      </w:r>
    </w:p>
    <w:p>
      <w:pPr>
        <w:pStyle w:val="ListParagraph"/>
        <w:numPr>
          <w:ilvl w:val="0"/>
          <w:numId w:val="6"/>
        </w:numPr>
        <w:spacing w:after="60"/>
        <w:jc w:val="both"/>
      </w:pPr>
      <w:r>
        <w:rPr>
          <w:rFonts w:ascii="Times New Roman" w:cs="Times New Roman" w:eastAsia="Times New Roman" w:hAnsi="Times New Roman"/>
          <w:b/>
          <w:bCs/>
        </w:rPr>
        <w:t xml:space="preserve">Gestión:</w:t>
      </w:r>
      <w:r>
        <w:rPr>
          <w:rFonts w:ascii="Times New Roman" w:cs="Times New Roman" w:eastAsia="Times New Roman" w:hAnsi="Times New Roman"/>
        </w:rPr>
        <w:t xml:space="preserve"> repositorio Git, tablero de tareas del propio TaskFlow y reporte HTML de resultados; en un entorno empresarial se recomienda JIRA + Xray o TestRail.</w:t>
      </w:r>
    </w:p>
    <w:p>
      <w:pPr>
        <w:pStyle w:val="ListParagraph"/>
        <w:numPr>
          <w:ilvl w:val="0"/>
          <w:numId w:val="6"/>
        </w:numPr>
        <w:spacing w:after="60"/>
        <w:jc w:val="both"/>
      </w:pPr>
      <w:r>
        <w:rPr>
          <w:rFonts w:ascii="Times New Roman" w:cs="Times New Roman" w:eastAsia="Times New Roman" w:hAnsi="Times New Roman"/>
          <w:b/>
          <w:bCs/>
        </w:rPr>
        <w:t xml:space="preserve">Entornos:</w:t>
      </w:r>
      <w:r>
        <w:rPr>
          <w:rFonts w:ascii="Times New Roman" w:cs="Times New Roman" w:eastAsia="Times New Roman" w:hAnsi="Times New Roman"/>
        </w:rPr>
        <w:t xml:space="preserve"> local (desarrollo), pruebas (base de datos temporal aislada por caso) y preproducción.</w:t>
      </w:r>
    </w:p>
    <w:p>
      <w:pPr>
        <w:pStyle w:val="ListParagraph"/>
        <w:numPr>
          <w:ilvl w:val="0"/>
          <w:numId w:val="6"/>
        </w:numPr>
        <w:spacing w:after="60"/>
        <w:jc w:val="both"/>
      </w:pPr>
      <w:r>
        <w:rPr>
          <w:rFonts w:ascii="Times New Roman" w:cs="Times New Roman" w:eastAsia="Times New Roman" w:hAnsi="Times New Roman"/>
          <w:b/>
          <w:bCs/>
        </w:rPr>
        <w:t xml:space="preserve">Equipo (roles PSP/TSP):</w:t>
      </w:r>
      <w:r>
        <w:rPr>
          <w:rFonts w:ascii="Times New Roman" w:cs="Times New Roman" w:eastAsia="Times New Roman" w:hAnsi="Times New Roman"/>
        </w:rPr>
        <w:t xml:space="preserve"> administrador del proyecto, desarrollador y analista de calidad.</w:t>
      </w:r>
    </w:p>
    <w:p>
      <w:pPr>
        <w:pStyle w:val="Heading2"/>
      </w:pPr>
      <w:r>
        <w:rPr>
          <w:rFonts w:ascii="Times New Roman" w:cs="Times New Roman" w:eastAsia="Times New Roman" w:hAnsi="Times New Roman"/>
        </w:rPr>
        <w:t xml:space="preserve">8.10 Criterios de entrada y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Entrada</w:t>
            </w:r>
          </w:p>
        </w:tc>
        <w:tc>
          <w:tcPr>
            <w:tcW w:type="dxa" w:w="4680"/>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Salida</w:t>
            </w:r>
          </w:p>
        </w:tc>
      </w:tr>
      <w:tr>
        <w:trPr>
          <w:cantSplit/>
          <w:tblHeader w:val="false"/>
        </w:trPr>
        <w:tc>
          <w:tcPr>
            <w:tcW w:type="dxa" w:w="468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pStyle w:val="ListParagraph"/>
              <w:numPr>
                <w:ilvl w:val="0"/>
                <w:numId w:val="7"/>
              </w:numPr>
              <w:spacing w:after="0" w:line="240"/>
            </w:pPr>
            <w:r>
              <w:rPr>
                <w:rFonts w:ascii="Times New Roman" w:cs="Times New Roman" w:eastAsia="Times New Roman" w:hAnsi="Times New Roman"/>
                <w:sz w:val="19"/>
                <w:szCs w:val="19"/>
              </w:rPr>
              <w:t xml:space="preserve">Requisitos e historias de usuario aprobados.</w:t>
            </w:r>
          </w:p>
          <w:p>
            <w:pPr>
              <w:pStyle w:val="ListParagraph"/>
              <w:numPr>
                <w:ilvl w:val="0"/>
                <w:numId w:val="7"/>
              </w:numPr>
              <w:spacing w:after="0" w:line="240"/>
            </w:pPr>
            <w:r>
              <w:rPr>
                <w:rFonts w:ascii="Times New Roman" w:cs="Times New Roman" w:eastAsia="Times New Roman" w:hAnsi="Times New Roman"/>
                <w:sz w:val="19"/>
                <w:szCs w:val="19"/>
              </w:rPr>
              <w:t xml:space="preserve">Entorno de pruebas instalado (</w:t>
            </w:r>
            <w:r>
              <w:rPr>
                <w:rFonts w:ascii="Consolas" w:cs="Consolas" w:eastAsia="Consolas" w:hAnsi="Consolas"/>
                <w:sz w:val="15"/>
                <w:szCs w:val="15"/>
              </w:rPr>
              <w:t xml:space="preserve">requirements.txt</w:t>
            </w:r>
            <w:r>
              <w:rPr>
                <w:rFonts w:ascii="Times New Roman" w:cs="Times New Roman" w:eastAsia="Times New Roman" w:hAnsi="Times New Roman"/>
                <w:sz w:val="19"/>
                <w:szCs w:val="19"/>
              </w:rPr>
              <w:t xml:space="preserve">).</w:t>
            </w:r>
          </w:p>
          <w:p>
            <w:pPr>
              <w:pStyle w:val="ListParagraph"/>
              <w:numPr>
                <w:ilvl w:val="0"/>
                <w:numId w:val="7"/>
              </w:numPr>
              <w:spacing w:after="0" w:line="240"/>
            </w:pPr>
            <w:r>
              <w:rPr>
                <w:rFonts w:ascii="Times New Roman" w:cs="Times New Roman" w:eastAsia="Times New Roman" w:hAnsi="Times New Roman"/>
                <w:sz w:val="19"/>
                <w:szCs w:val="19"/>
              </w:rPr>
              <w:t xml:space="preserve">Casos de prueba definidos y revisados.</w:t>
            </w:r>
          </w:p>
          <w:p>
            <w:pPr>
              <w:pStyle w:val="ListParagraph"/>
              <w:numPr>
                <w:ilvl w:val="0"/>
                <w:numId w:val="7"/>
              </w:numPr>
              <w:spacing w:after="0" w:line="240"/>
            </w:pPr>
            <w:r>
              <w:rPr>
                <w:rFonts w:ascii="Times New Roman" w:cs="Times New Roman" w:eastAsia="Times New Roman" w:hAnsi="Times New Roman"/>
                <w:sz w:val="19"/>
                <w:szCs w:val="19"/>
              </w:rPr>
              <w:t xml:space="preserve">Build de la aplicación que inicia sin errores.</w:t>
            </w:r>
          </w:p>
        </w:tc>
        <w:tc>
          <w:tcPr>
            <w:tcW w:type="dxa" w:w="468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pStyle w:val="ListParagraph"/>
              <w:numPr>
                <w:ilvl w:val="0"/>
                <w:numId w:val="8"/>
              </w:numPr>
              <w:spacing w:after="0" w:line="240"/>
            </w:pPr>
            <w:r>
              <w:rPr>
                <w:rFonts w:ascii="Times New Roman" w:cs="Times New Roman" w:eastAsia="Times New Roman" w:hAnsi="Times New Roman"/>
                <w:sz w:val="19"/>
                <w:szCs w:val="19"/>
              </w:rPr>
              <w:t xml:space="preserve">Al menos el 95 % de los casos ejecutados (logrado: 100 %).</w:t>
            </w:r>
          </w:p>
          <w:p>
            <w:pPr>
              <w:pStyle w:val="ListParagraph"/>
              <w:numPr>
                <w:ilvl w:val="0"/>
                <w:numId w:val="8"/>
              </w:numPr>
              <w:spacing w:after="0" w:line="240"/>
            </w:pPr>
            <w:r>
              <w:rPr>
                <w:rFonts w:ascii="Times New Roman" w:cs="Times New Roman" w:eastAsia="Times New Roman" w:hAnsi="Times New Roman"/>
                <w:sz w:val="19"/>
                <w:szCs w:val="19"/>
              </w:rPr>
              <w:t xml:space="preserve">100 % de defectos críticos y altos resueltos.</w:t>
            </w:r>
          </w:p>
          <w:p>
            <w:pPr>
              <w:pStyle w:val="ListParagraph"/>
              <w:numPr>
                <w:ilvl w:val="0"/>
                <w:numId w:val="8"/>
              </w:numPr>
              <w:spacing w:after="0" w:line="240"/>
            </w:pPr>
            <w:r>
              <w:rPr>
                <w:rFonts w:ascii="Times New Roman" w:cs="Times New Roman" w:eastAsia="Times New Roman" w:hAnsi="Times New Roman"/>
                <w:sz w:val="19"/>
                <w:szCs w:val="19"/>
              </w:rPr>
              <w:t xml:space="preserve">Cobertura de código igual o mayor al 80 % (logrado: 97 %).</w:t>
            </w:r>
          </w:p>
          <w:p>
            <w:pPr>
              <w:pStyle w:val="ListParagraph"/>
              <w:numPr>
                <w:ilvl w:val="0"/>
                <w:numId w:val="8"/>
              </w:numPr>
              <w:spacing w:after="0" w:line="240"/>
            </w:pPr>
            <w:r>
              <w:rPr>
                <w:rFonts w:ascii="Times New Roman" w:cs="Times New Roman" w:eastAsia="Times New Roman" w:hAnsi="Times New Roman"/>
                <w:sz w:val="19"/>
                <w:szCs w:val="19"/>
              </w:rPr>
              <w:t xml:space="preserve">Informe de calidad entregado.</w:t>
            </w:r>
          </w:p>
        </w:tc>
      </w:tr>
    </w:tbl>
    <w:p>
      <w:pPr>
        <w:spacing w:after="60" w:line="240"/>
      </w:pPr>
    </w:p>
    <w:p>
      <w:pPr>
        <w:pStyle w:val="Heading2"/>
      </w:pPr>
      <w:r>
        <w:rPr>
          <w:rFonts w:ascii="Times New Roman" w:cs="Times New Roman" w:eastAsia="Times New Roman" w:hAnsi="Times New Roman"/>
        </w:rPr>
        <w:t xml:space="preserve">8.11 Gestión de defectos</w:t>
      </w:r>
    </w:p>
    <w:p>
      <w:pPr>
        <w:ind w:firstLine="720"/>
        <w:jc w:val="both"/>
      </w:pPr>
      <w:r>
        <w:rPr>
          <w:rFonts w:ascii="Times New Roman" w:cs="Times New Roman" w:eastAsia="Times New Roman" w:hAnsi="Times New Roman"/>
        </w:rPr>
        <w:t xml:space="preserve">Cada defecto se registra con: identificador, título, módulo, pasos para reproducirlo, resultado esperado, resultado obtenido, severidad (crítica, alta, media, baja), prioridad, evidencia, responsable y estado. El ciclo de vida es: </w:t>
      </w:r>
      <w:r>
        <w:rPr>
          <w:rFonts w:ascii="Times New Roman" w:cs="Times New Roman" w:eastAsia="Times New Roman" w:hAnsi="Times New Roman"/>
          <w:b/>
          <w:bCs/>
        </w:rPr>
        <w:t xml:space="preserve">Nuevo → Asignado → En corrección → Corregido → En verificación → Cerrado</w:t>
      </w:r>
      <w:r>
        <w:rPr>
          <w:rFonts w:ascii="Times New Roman" w:cs="Times New Roman" w:eastAsia="Times New Roman" w:hAnsi="Times New Roman"/>
        </w:rPr>
        <w:t xml:space="preserve">, con la opción de </w:t>
      </w:r>
      <w:r>
        <w:rPr>
          <w:rFonts w:ascii="Times New Roman" w:cs="Times New Roman" w:eastAsia="Times New Roman" w:hAnsi="Times New Roman"/>
          <w:b/>
          <w:bCs/>
        </w:rPr>
        <w:t xml:space="preserve">Reabierto</w:t>
      </w:r>
      <w:r>
        <w:rPr>
          <w:rFonts w:ascii="Times New Roman" w:cs="Times New Roman" w:eastAsia="Times New Roman" w:hAnsi="Times New Roman"/>
        </w:rPr>
        <w:t xml:space="preserve"> si la prueba de confirmación falla, o </w:t>
      </w:r>
      <w:r>
        <w:rPr>
          <w:rFonts w:ascii="Times New Roman" w:cs="Times New Roman" w:eastAsia="Times New Roman" w:hAnsi="Times New Roman"/>
          <w:b/>
          <w:bCs/>
        </w:rPr>
        <w:t xml:space="preserve">Rechazado</w:t>
      </w:r>
      <w:r>
        <w:rPr>
          <w:rFonts w:ascii="Times New Roman" w:cs="Times New Roman" w:eastAsia="Times New Roman" w:hAnsi="Times New Roman"/>
        </w:rPr>
        <w:t xml:space="preserve"> si no es un defecto. Todo defecto corregido se acompaña de un caso de prueba automatizado que pasa a formar parte de la suite de regresión.</w:t>
      </w:r>
    </w:p>
    <w:p>
      <w:pPr>
        <w:pStyle w:val="Heading1"/>
        <w:pageBreakBefore/>
      </w:pPr>
      <w:r>
        <w:rPr>
          <w:rFonts w:ascii="Times New Roman" w:cs="Times New Roman" w:eastAsia="Times New Roman" w:hAnsi="Times New Roman"/>
        </w:rPr>
        <w:t xml:space="preserve">9. Ejecución de pruebas y evidencias</w:t>
      </w:r>
    </w:p>
    <w:p>
      <w:pPr>
        <w:ind w:firstLine="720"/>
        <w:jc w:val="both"/>
      </w:pPr>
      <w:r>
        <w:rPr>
          <w:rFonts w:ascii="Times New Roman" w:cs="Times New Roman" w:eastAsia="Times New Roman" w:hAnsi="Times New Roman"/>
        </w:rPr>
        <w:t xml:space="preserve">La suite se ejecutó con el comando </w:t>
      </w:r>
      <w:r>
        <w:rPr>
          <w:rFonts w:ascii="Consolas" w:cs="Consolas" w:eastAsia="Consolas" w:hAnsi="Consolas"/>
          <w:sz w:val="20"/>
          <w:szCs w:val="20"/>
        </w:rPr>
        <w:t xml:space="preserve">python -m pytest -v --cov=app --html=docs/evidencias/reporte_pruebas.html</w:t>
      </w:r>
      <w:r>
        <w:rPr>
          <w:rFonts w:ascii="Times New Roman" w:cs="Times New Roman" w:eastAsia="Times New Roman" w:hAnsi="Times New Roman"/>
        </w:rPr>
        <w:t xml:space="preserve">. Se ejecutaron 60 pruebas: 60 aprobadas, 0 fallidas, con una cobertura de código del 97 %.</w:t>
      </w:r>
    </w:p>
    <w:p>
      <w:pPr>
        <w:keepNext/>
        <w:spacing w:after="0" w:before="120" w:line="276"/>
      </w:pPr>
      <w:r>
        <w:rPr>
          <w:b/>
          <w:bCs/>
        </w:rPr>
        <w:t xml:space="preserve">Tabla 8</w:t>
      </w:r>
    </w:p>
    <w:p>
      <w:pPr>
        <w:keepNext/>
        <w:spacing w:after="80" w:line="276"/>
      </w:pPr>
      <w:r>
        <w:rPr>
          <w:i/>
          <w:iCs/>
        </w:rPr>
        <w:t xml:space="preserve">Resumen de resultados por tipo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Tipo</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Archivo</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Ejecutadas</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Aprobadas</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Fallidas</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Unitarias</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tests/unit</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34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34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Integración</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tests/integration</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14</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Seguridad</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tests/security</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8</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8</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Sistema (E2E)</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tests/e2e</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Rendimiento</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tests/performance</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2</w:t>
            </w:r>
          </w:p>
        </w:tc>
        <w:tc>
          <w:tcPr>
            <w:tcW w:type="dxa" w:w="187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Total</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60</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60</w:t>
            </w:r>
          </w:p>
        </w:tc>
        <w:tc>
          <w:tcPr>
            <w:tcW w:type="dxa" w:w="1872"/>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0</w:t>
            </w:r>
          </w:p>
        </w:tc>
      </w:tr>
    </w:tbl>
    <w:p>
      <w:pPr>
        <w:spacing w:after="60" w:line="240"/>
      </w:pPr>
    </w:p>
    <w:p>
      <w:pPr>
        <w:keepNext/>
        <w:spacing w:after="0" w:before="120" w:line="276"/>
      </w:pPr>
      <w:r>
        <w:rPr>
          <w:b/>
          <w:bCs/>
        </w:rPr>
        <w:t xml:space="preserve">Figura 4</w:t>
      </w:r>
    </w:p>
    <w:p>
      <w:pPr>
        <w:keepNext/>
        <w:spacing w:after="80" w:line="276"/>
      </w:pPr>
      <w:r>
        <w:rPr>
          <w:i/>
          <w:iCs/>
        </w:rPr>
        <w:t xml:space="preserve">Resultado de la ejecución de pytest en la terminal (final de la salida)</w:t>
      </w:r>
    </w:p>
    <w:p>
      <w:pPr>
        <w:keepNext/>
        <w:spacing w:after="0" w:line="240" w:lineRule="auto"/>
        <w:jc w:val="center"/>
      </w:pPr>
      <w:r>
        <w:drawing>
          <wp:inline distT="0" distB="0" distL="0" distR="0">
            <wp:extent cx="5905500" cy="3238500"/>
            <wp:effectExtent t="0" r="0" b="0" l="0"/>
            <wp:docPr id="1" name="shots/07_tail.png" descr="shots/07_tail.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38500"/>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5</w:t>
      </w:r>
    </w:p>
    <w:p>
      <w:pPr>
        <w:keepNext/>
        <w:spacing w:after="80" w:line="276"/>
      </w:pPr>
      <w:r>
        <w:rPr>
          <w:i/>
          <w:iCs/>
        </w:rPr>
        <w:t xml:space="preserve">Reporte HTML generado por pytest-html</w:t>
      </w:r>
    </w:p>
    <w:p>
      <w:pPr>
        <w:keepNext/>
        <w:spacing w:after="0" w:line="240" w:lineRule="auto"/>
        <w:jc w:val="center"/>
      </w:pPr>
      <w:r>
        <w:drawing>
          <wp:inline distT="0" distB="0" distL="0" distR="0">
            <wp:extent cx="5905500" cy="4429125"/>
            <wp:effectExtent t="0" r="0" b="0" l="0"/>
            <wp:docPr id="1" name="shots/08_reporte_html.png" descr="shots/08_reporte_html.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4291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6</w:t>
      </w:r>
    </w:p>
    <w:p>
      <w:pPr>
        <w:keepNext/>
        <w:spacing w:after="80" w:line="276"/>
      </w:pPr>
      <w:r>
        <w:rPr>
          <w:i/>
          <w:iCs/>
        </w:rPr>
        <w:t xml:space="preserve">Reporte de cobertura de código</w:t>
      </w:r>
    </w:p>
    <w:p>
      <w:pPr>
        <w:keepNext/>
        <w:spacing w:after="0" w:line="240" w:lineRule="auto"/>
        <w:jc w:val="center"/>
      </w:pPr>
      <w:r>
        <w:drawing>
          <wp:inline distT="0" distB="0" distL="0" distR="0">
            <wp:extent cx="5905500" cy="2752725"/>
            <wp:effectExtent t="0" r="0" b="0" l="0"/>
            <wp:docPr id="1" name="shots/09_cobertura.png" descr="shots/09_cobertura.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527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7</w:t>
      </w:r>
    </w:p>
    <w:p>
      <w:pPr>
        <w:keepNext/>
        <w:spacing w:after="80" w:line="276"/>
      </w:pPr>
      <w:r>
        <w:rPr>
          <w:i/>
          <w:iCs/>
        </w:rPr>
        <w:t xml:space="preserve">Pantalla de inicio de sesión de TaskFlow</w:t>
      </w:r>
    </w:p>
    <w:p>
      <w:pPr>
        <w:keepNext/>
        <w:spacing w:after="0" w:line="240" w:lineRule="auto"/>
        <w:jc w:val="center"/>
      </w:pPr>
      <w:r>
        <w:drawing>
          <wp:inline distT="0" distB="0" distL="0" distR="0">
            <wp:extent cx="5905500" cy="3743325"/>
            <wp:effectExtent t="0" r="0" b="0" l="0"/>
            <wp:docPr id="1" name="shots/01_login.png" descr="shots/01_login.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7433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8</w:t>
      </w:r>
    </w:p>
    <w:p>
      <w:pPr>
        <w:keepNext/>
        <w:spacing w:after="80" w:line="276"/>
      </w:pPr>
      <w:r>
        <w:rPr>
          <w:i/>
          <w:iCs/>
        </w:rPr>
        <w:t xml:space="preserve">Escenario E-02: registro rechazado por datos inválidos</w:t>
      </w:r>
    </w:p>
    <w:p>
      <w:pPr>
        <w:keepNext/>
        <w:spacing w:after="0" w:line="240" w:lineRule="auto"/>
        <w:jc w:val="center"/>
      </w:pPr>
      <w:r>
        <w:drawing>
          <wp:inline distT="0" distB="0" distL="0" distR="0">
            <wp:extent cx="5905500" cy="3743325"/>
            <wp:effectExtent t="0" r="0" b="0" l="0"/>
            <wp:docPr id="1" name="shots/02_registro_error.png" descr="shots/02_registro_error.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7433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9</w:t>
      </w:r>
    </w:p>
    <w:p>
      <w:pPr>
        <w:keepNext/>
        <w:spacing w:after="80" w:line="276"/>
      </w:pPr>
      <w:r>
        <w:rPr>
          <w:i/>
          <w:iCs/>
        </w:rPr>
        <w:t xml:space="preserve">Tablero de tareas con estadísticas de avance</w:t>
      </w:r>
    </w:p>
    <w:p>
      <w:pPr>
        <w:keepNext/>
        <w:spacing w:after="0" w:line="240" w:lineRule="auto"/>
        <w:jc w:val="center"/>
      </w:pPr>
      <w:r>
        <w:drawing>
          <wp:inline distT="0" distB="0" distL="0" distR="0">
            <wp:extent cx="5905500" cy="5124450"/>
            <wp:effectExtent t="0" r="0" b="0" l="0"/>
            <wp:docPr id="1" name="shots/03_dashboard.png" descr="shots/03_dashboard.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5124450"/>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10</w:t>
      </w:r>
    </w:p>
    <w:p>
      <w:pPr>
        <w:keepNext/>
        <w:spacing w:after="80" w:line="276"/>
      </w:pPr>
      <w:r>
        <w:rPr>
          <w:i/>
          <w:iCs/>
        </w:rPr>
        <w:t xml:space="preserve">Escenario E-11: usuario estándar bloqueado (403) al entrar a la administración</w:t>
      </w:r>
    </w:p>
    <w:p>
      <w:pPr>
        <w:keepNext/>
        <w:spacing w:after="0" w:line="240" w:lineRule="auto"/>
        <w:jc w:val="center"/>
      </w:pPr>
      <w:r>
        <w:drawing>
          <wp:inline distT="0" distB="0" distL="0" distR="0">
            <wp:extent cx="5905500" cy="3743325"/>
            <wp:effectExtent t="0" r="0" b="0" l="0"/>
            <wp:docPr id="1" name="shots/04_admin_403.png" descr="shots/04_admin_403.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7433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11</w:t>
      </w:r>
    </w:p>
    <w:p>
      <w:pPr>
        <w:keepNext/>
        <w:spacing w:after="80" w:line="276"/>
      </w:pPr>
      <w:r>
        <w:rPr>
          <w:i/>
          <w:iCs/>
        </w:rPr>
        <w:t xml:space="preserve">Escenario E-11: vista de administración de usuarios con rol administrador</w:t>
      </w:r>
    </w:p>
    <w:p>
      <w:pPr>
        <w:keepNext/>
        <w:spacing w:after="0" w:line="240" w:lineRule="auto"/>
        <w:jc w:val="center"/>
      </w:pPr>
      <w:r>
        <w:drawing>
          <wp:inline distT="0" distB="0" distL="0" distR="0">
            <wp:extent cx="5905500" cy="3743325"/>
            <wp:effectExtent t="0" r="0" b="0" l="0"/>
            <wp:docPr id="1" name="shots/06_admin.png" descr="shots/06_admin.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7433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keepNext/>
        <w:spacing w:after="0" w:before="120" w:line="276"/>
      </w:pPr>
      <w:r>
        <w:rPr>
          <w:b/>
          <w:bCs/>
        </w:rPr>
        <w:t xml:space="preserve">Figura 12</w:t>
      </w:r>
    </w:p>
    <w:p>
      <w:pPr>
        <w:keepNext/>
        <w:spacing w:after="80" w:line="276"/>
      </w:pPr>
      <w:r>
        <w:rPr>
          <w:i/>
          <w:iCs/>
        </w:rPr>
        <w:t xml:space="preserve">Gestión de perfil del usuario</w:t>
      </w:r>
    </w:p>
    <w:p>
      <w:pPr>
        <w:keepNext/>
        <w:spacing w:after="0" w:line="240" w:lineRule="auto"/>
        <w:jc w:val="center"/>
      </w:pPr>
      <w:r>
        <w:drawing>
          <wp:inline distT="0" distB="0" distL="0" distR="0">
            <wp:extent cx="5905500" cy="3743325"/>
            <wp:effectExtent t="0" r="0" b="0" l="0"/>
            <wp:docPr id="1" name="shots/05_perfil.png" descr="shots/05_perfil.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743325"/>
                    </a:xfrm>
                    <a:prstGeom prst="rect">
                      <a:avLst/>
                    </a:prstGeom>
                  </pic:spPr>
                </pic:pic>
              </a:graphicData>
            </a:graphic>
          </wp:inline>
        </w:drawing>
      </w:r>
    </w:p>
    <w:p>
      <w:pPr>
        <w:spacing w:after="200" w:before="60" w:line="276"/>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Captura propia.</w:t>
      </w:r>
    </w:p>
    <w:p>
      <w:pPr>
        <w:pStyle w:val="Heading2"/>
      </w:pPr>
      <w:r>
        <w:rPr>
          <w:rFonts w:ascii="Times New Roman" w:cs="Times New Roman" w:eastAsia="Times New Roman" w:hAnsi="Times New Roman"/>
        </w:rPr>
        <w:t xml:space="preserve">9.1 Fragmento del código de pruebas</w:t>
      </w:r>
    </w:p>
    <w:p>
      <w:pPr>
        <w:shd w:fill="F4F4F4" w:val="clear"/>
        <w:spacing w:after="0" w:line="240"/>
      </w:pPr>
      <w:r>
        <w:rPr>
          <w:rFonts w:ascii="Consolas" w:cs="Consolas" w:eastAsia="Consolas" w:hAnsi="Consolas"/>
          <w:sz w:val="17"/>
          <w:szCs w:val="17"/>
        </w:rPr>
        <w:t xml:space="preserve">def test_cp_s01_usuario_no_accede_a_tareas_ajenas(client, auth, app):</w:t>
      </w:r>
    </w:p>
    <w:p>
      <w:pPr>
        <w:shd w:fill="F4F4F4" w:val="clear"/>
        <w:spacing w:after="0" w:line="240"/>
      </w:pPr>
      <w:r>
        <w:rPr>
          <w:rFonts w:ascii="Consolas" w:cs="Consolas" w:eastAsia="Consolas" w:hAnsi="Consolas"/>
          <w:sz w:val="17"/>
          <w:szCs w:val="17"/>
        </w:rPr>
        <w:t xml:space="preserve">    with app.app_context():</w:t>
      </w:r>
    </w:p>
    <w:p>
      <w:pPr>
        <w:shd w:fill="F4F4F4" w:val="clear"/>
        <w:spacing w:after="0" w:line="240"/>
      </w:pPr>
      <w:r>
        <w:rPr>
          <w:rFonts w:ascii="Consolas" w:cs="Consolas" w:eastAsia="Consolas" w:hAnsi="Consolas"/>
          <w:sz w:val="17"/>
          <w:szCs w:val="17"/>
        </w:rPr>
        <w:t xml:space="preserve">        tid = services.create_task(2, "Secreto de maria")  # tarea de maria</w:t>
      </w:r>
    </w:p>
    <w:p>
      <w:pPr>
        <w:shd w:fill="F4F4F4" w:val="clear"/>
        <w:spacing w:after="0" w:line="240"/>
      </w:pPr>
      <w:r>
        <w:rPr>
          <w:rFonts w:ascii="Consolas" w:cs="Consolas" w:eastAsia="Consolas" w:hAnsi="Consolas"/>
          <w:sz w:val="17"/>
          <w:szCs w:val="17"/>
        </w:rPr>
        <w:t xml:space="preserve">    auth.login("juan")</w:t>
      </w:r>
    </w:p>
    <w:p>
      <w:pPr>
        <w:shd w:fill="F4F4F4" w:val="clear"/>
        <w:spacing w:after="0" w:line="240"/>
      </w:pPr>
      <w:r>
        <w:rPr>
          <w:rFonts w:ascii="Consolas" w:cs="Consolas" w:eastAsia="Consolas" w:hAnsi="Consolas"/>
          <w:sz w:val="17"/>
          <w:szCs w:val="17"/>
        </w:rPr>
        <w:t xml:space="preserve">    assert client.get(f"/api/tasks/{tid}").status_code == 404</w:t>
      </w:r>
    </w:p>
    <w:p>
      <w:pPr>
        <w:shd w:fill="F4F4F4" w:val="clear"/>
        <w:spacing w:after="0" w:line="240"/>
      </w:pPr>
      <w:r>
        <w:rPr>
          <w:rFonts w:ascii="Consolas" w:cs="Consolas" w:eastAsia="Consolas" w:hAnsi="Consolas"/>
          <w:sz w:val="17"/>
          <w:szCs w:val="17"/>
        </w:rPr>
        <w:t xml:space="preserve">    assert client.delete(f"/api/tasks/{tid}").status_code == 404</w:t>
      </w:r>
    </w:p>
    <w:p>
      <w:pPr>
        <w:shd w:fill="F4F4F4" w:val="clear"/>
        <w:spacing w:after="0" w:line="240"/>
      </w:pPr>
      <w:r>
        <w:rPr>
          <w:rFonts w:ascii="Consolas" w:cs="Consolas" w:eastAsia="Consolas" w:hAnsi="Consolas"/>
          <w:sz w:val="17"/>
          <w:szCs w:val="17"/>
        </w:rPr>
        <w:t xml:space="preserve">    assert client.post(f"/tasks/{tid}/delete").status_code == 404</w:t>
      </w:r>
    </w:p>
    <w:p>
      <w:pPr>
        <w:shd w:fill="F4F4F4" w:val="clear"/>
        <w:spacing w:after="0" w:line="240"/>
      </w:pPr>
      <w:r>
        <w:rPr>
          <w:rFonts w:ascii="Consolas" w:cs="Consolas" w:eastAsia="Consolas" w:hAnsi="Consolas"/>
          <w:sz w:val="17"/>
          <w:szCs w:val="17"/>
        </w:rPr>
        <w:t xml:space="preserve">    with app.app_context():</w:t>
      </w:r>
    </w:p>
    <w:p>
      <w:pPr>
        <w:shd w:fill="F4F4F4" w:val="clear"/>
        <w:spacing w:after="0" w:line="240"/>
      </w:pPr>
      <w:r>
        <w:rPr>
          <w:rFonts w:ascii="Consolas" w:cs="Consolas" w:eastAsia="Consolas" w:hAnsi="Consolas"/>
          <w:sz w:val="17"/>
          <w:szCs w:val="17"/>
        </w:rPr>
        <w:t xml:space="preserve">        assert services.get_task(tid, 2) is not None</w:t>
      </w:r>
    </w:p>
    <w:p>
      <w:pPr>
        <w:spacing w:after="120"/>
      </w:pPr>
    </w:p>
    <w:p>
      <w:pPr>
        <w:shd w:fill="F4F4F4" w:val="clear"/>
        <w:spacing w:after="0" w:line="240"/>
      </w:pPr>
      <w:r>
        <w:rPr>
          <w:rFonts w:ascii="Consolas" w:cs="Consolas" w:eastAsia="Consolas" w:hAnsi="Consolas"/>
          <w:sz w:val="17"/>
          <w:szCs w:val="17"/>
        </w:rPr>
        <w:t xml:space="preserve">def test_cp_e01_flujo_completo_usuario(live_server, page):</w:t>
      </w:r>
    </w:p>
    <w:p>
      <w:pPr>
        <w:shd w:fill="F4F4F4" w:val="clear"/>
        <w:spacing w:after="0" w:line="240"/>
      </w:pPr>
      <w:r>
        <w:rPr>
          <w:rFonts w:ascii="Consolas" w:cs="Consolas" w:eastAsia="Consolas" w:hAnsi="Consolas"/>
          <w:sz w:val="17"/>
          <w:szCs w:val="17"/>
        </w:rPr>
        <w:t xml:space="preserve">    page.goto(f"{live_server}/register")</w:t>
      </w:r>
    </w:p>
    <w:p>
      <w:pPr>
        <w:shd w:fill="F4F4F4" w:val="clear"/>
        <w:spacing w:after="0" w:line="240"/>
      </w:pPr>
      <w:r>
        <w:rPr>
          <w:rFonts w:ascii="Consolas" w:cs="Consolas" w:eastAsia="Consolas" w:hAnsi="Consolas"/>
          <w:sz w:val="17"/>
          <w:szCs w:val="17"/>
        </w:rPr>
        <w:t xml:space="preserve">    page.fill("#username", "sebastian")</w:t>
      </w:r>
    </w:p>
    <w:p>
      <w:pPr>
        <w:shd w:fill="F4F4F4" w:val="clear"/>
        <w:spacing w:after="0" w:line="240"/>
      </w:pPr>
      <w:r>
        <w:rPr>
          <w:rFonts w:ascii="Consolas" w:cs="Consolas" w:eastAsia="Consolas" w:hAnsi="Consolas"/>
          <w:sz w:val="17"/>
          <w:szCs w:val="17"/>
        </w:rPr>
        <w:t xml:space="preserve">    page.fill("#email", "sebastian@example.com")</w:t>
      </w:r>
    </w:p>
    <w:p>
      <w:pPr>
        <w:shd w:fill="F4F4F4" w:val="clear"/>
        <w:spacing w:after="0" w:line="240"/>
      </w:pPr>
      <w:r>
        <w:rPr>
          <w:rFonts w:ascii="Consolas" w:cs="Consolas" w:eastAsia="Consolas" w:hAnsi="Consolas"/>
          <w:sz w:val="17"/>
          <w:szCs w:val="17"/>
        </w:rPr>
        <w:t xml:space="preserve">    page.fill("#password", "Calidad2026")</w:t>
      </w:r>
    </w:p>
    <w:p>
      <w:pPr>
        <w:shd w:fill="F4F4F4" w:val="clear"/>
        <w:spacing w:after="0" w:line="240"/>
      </w:pPr>
      <w:r>
        <w:rPr>
          <w:rFonts w:ascii="Consolas" w:cs="Consolas" w:eastAsia="Consolas" w:hAnsi="Consolas"/>
          <w:sz w:val="17"/>
          <w:szCs w:val="17"/>
        </w:rPr>
        <w:t xml:space="preserve">    page.click("#btn-register")</w:t>
      </w:r>
    </w:p>
    <w:p>
      <w:pPr>
        <w:shd w:fill="F4F4F4" w:val="clear"/>
        <w:spacing w:after="0" w:line="240"/>
      </w:pPr>
      <w:r>
        <w:rPr>
          <w:rFonts w:ascii="Consolas" w:cs="Consolas" w:eastAsia="Consolas" w:hAnsi="Consolas"/>
          <w:sz w:val="17"/>
          <w:szCs w:val="17"/>
        </w:rPr>
        <w:t xml:space="preserve">    expect(page.get_by_role("alert")).to_contain_text("Registro exitoso")</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page.locator("tr", has_text="Informe ISO 9000").locator("button.toggle").click()</w:t>
      </w:r>
    </w:p>
    <w:p>
      <w:pPr>
        <w:shd w:fill="F4F4F4" w:val="clear"/>
        <w:spacing w:after="0" w:line="240"/>
      </w:pPr>
      <w:r>
        <w:rPr>
          <w:rFonts w:ascii="Consolas" w:cs="Consolas" w:eastAsia="Consolas" w:hAnsi="Consolas"/>
          <w:sz w:val="17"/>
          <w:szCs w:val="17"/>
        </w:rPr>
        <w:t xml:space="preserve">    expect(page.locator("#st-pct")).to_have_text("50.0%")</w:t>
      </w:r>
    </w:p>
    <w:p>
      <w:pPr>
        <w:spacing w:after="120"/>
      </w:pPr>
    </w:p>
    <w:p>
      <w:pPr>
        <w:pStyle w:val="Heading1"/>
        <w:pageBreakBefore/>
      </w:pPr>
      <w:r>
        <w:rPr>
          <w:rFonts w:ascii="Times New Roman" w:cs="Times New Roman" w:eastAsia="Times New Roman" w:hAnsi="Times New Roman"/>
        </w:rPr>
        <w:t xml:space="preserve">10. Independent Work Activity</w:t>
      </w:r>
    </w:p>
    <w:p>
      <w:pPr>
        <w:pStyle w:val="Heading2"/>
      </w:pPr>
      <w:r>
        <w:rPr>
          <w:rFonts w:ascii="Times New Roman" w:cs="Times New Roman" w:eastAsia="Times New Roman" w:hAnsi="Times New Roman"/>
        </w:rPr>
        <w:t xml:space="preserve">1. What is ISO in general terms? Do all ISO standards comply with the high-level structure?</w:t>
      </w:r>
    </w:p>
    <w:p>
      <w:pPr>
        <w:ind w:firstLine="720"/>
        <w:jc w:val="both"/>
      </w:pPr>
      <w:r>
        <w:rPr>
          <w:rFonts w:ascii="Times New Roman" w:cs="Times New Roman" w:eastAsia="Times New Roman" w:hAnsi="Times New Roman"/>
        </w:rPr>
        <w:t xml:space="preserve">ISO, the International Organization for Standardization, is an independent, non-governmental international body founded in 1947 and based in Geneva, Switzerland. Its members are the national standards bodies of more than 170 countries (ICONTEC represents Colombia). ISO develops voluntary, consensus-based international standards that describe the best way of doing something, such as managing quality, protecting information or measuring software quality. Because ISO is not a government, it cannot force anyone to comply; however, standards like ISO 9001 often become a market requirement to stay competitive.</w:t>
      </w:r>
    </w:p>
    <w:p>
      <w:pPr>
        <w:ind w:firstLine="720"/>
        <w:jc w:val="both"/>
      </w:pPr>
      <w:r>
        <w:rPr>
          <w:rFonts w:ascii="Times New Roman" w:cs="Times New Roman" w:eastAsia="Times New Roman" w:hAnsi="Times New Roman"/>
        </w:rPr>
        <w:t xml:space="preserve">Not all ISO standards follow the High-Level Structure. The High-Level Structure, defined in Annex SL of the ISO/IEC Directives in 2012 and now called the Harmonized Structure, applies only to </w:t>
      </w:r>
      <w:r>
        <w:rPr>
          <w:rFonts w:ascii="Times New Roman" w:cs="Times New Roman" w:eastAsia="Times New Roman" w:hAnsi="Times New Roman"/>
          <w:b/>
          <w:bCs/>
        </w:rPr>
        <w:t xml:space="preserve">management system standards</w:t>
      </w:r>
      <w:r>
        <w:rPr>
          <w:rFonts w:ascii="Times New Roman" w:cs="Times New Roman" w:eastAsia="Times New Roman" w:hAnsi="Times New Roman"/>
        </w:rPr>
        <w:t xml:space="preserve"> (MSS), such as ISO 9001 (quality), ISO 14001 (environment), ISO 45001 (occupational health and safety), ISO/IEC 27001 (information security), ISO 22301 (business continuity) and ISO 50001 (energy). These standards share the same ten clauses, common terms and identical core text, which makes it easier to build integrated management systems. Product, technical and terminology standards, such as ISO/IEC 25010 (software product quality), ISO/IEC 12207 (software life cycle) or ISO 8601 (date format), do not follow this structure because they do not describe a management system.</w:t>
      </w:r>
    </w:p>
    <w:p>
      <w:pPr>
        <w:pStyle w:val="Heading2"/>
      </w:pPr>
      <w:r>
        <w:rPr>
          <w:rFonts w:ascii="Times New Roman" w:cs="Times New Roman" w:eastAsia="Times New Roman" w:hAnsi="Times New Roman"/>
        </w:rPr>
        <w:t xml:space="preserve">2. ISO standards related to the software product and process</w:t>
      </w:r>
    </w:p>
    <w:p>
      <w:pPr>
        <w:keepNext/>
        <w:spacing w:after="0" w:before="120" w:line="276"/>
      </w:pPr>
      <w:r>
        <w:rPr>
          <w:b/>
          <w:bCs/>
        </w:rPr>
        <w:t xml:space="preserve">Table 9</w:t>
      </w:r>
    </w:p>
    <w:p>
      <w:pPr>
        <w:keepNext/>
        <w:spacing w:after="80" w:line="276"/>
      </w:pPr>
      <w:r>
        <w:rPr>
          <w:i/>
          <w:iCs/>
        </w:rPr>
        <w:t xml:space="preserve">ISO standards for software product and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5991"/>
      </w:tblGrid>
      <w:tr>
        <w:trPr>
          <w:cantSplit/>
          <w:tblHeader/>
        </w:trPr>
        <w:tc>
          <w:tcPr>
            <w:tcW w:type="dxa" w:w="2246"/>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Standard</w:t>
            </w:r>
          </w:p>
        </w:tc>
        <w:tc>
          <w:tcPr>
            <w:tcW w:type="dxa" w:w="1123"/>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Focus</w:t>
            </w:r>
          </w:p>
        </w:tc>
        <w:tc>
          <w:tcPr>
            <w:tcW w:type="dxa" w:w="5991"/>
            <w:tcBorders>
              <w:top w:val="single" w:color="555555" w:sz="4"/>
              <w:left w:val="single" w:color="555555" w:sz="4"/>
              <w:bottom w:val="single" w:color="555555" w:sz="4"/>
              <w:right w:val="single" w:color="555555" w:sz="4"/>
            </w:tcBorders>
            <w:shd w:fill="DFE6F3" w:color="auto" w:val="clear"/>
            <w:tcMar>
              <w:top w:type="dxa" w:w="50"/>
              <w:left w:type="dxa" w:w="90"/>
              <w:bottom w:type="dxa" w:w="50"/>
              <w:right w:type="dxa" w:w="90"/>
            </w:tcMar>
            <w:vAlign w:val="top"/>
          </w:tcPr>
          <w:p>
            <w:pPr>
              <w:spacing w:after="0" w:line="240"/>
            </w:pPr>
            <w:r>
              <w:rPr>
                <w:rFonts w:ascii="Times New Roman" w:cs="Times New Roman" w:eastAsia="Times New Roman" w:hAnsi="Times New Roman"/>
                <w:b/>
                <w:bCs/>
                <w:sz w:val="19"/>
                <w:szCs w:val="19"/>
              </w:rPr>
              <w:t xml:space="preserve">Brief description</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 9001:2015</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 / organization</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Requirements for a quality management system; certifiable.</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ISO/IEC/IEEE 90003:2018</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Guidelines for applying ISO 9001 to computer software.</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ISO/IEC/IEEE 12207:2017</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Software life cycle processes: acquisition, development, operation, maintenance.</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ISO/IEC/IEEE 15288:2023</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System life cycle processes.</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33001 series (formerly 15504, SPICE)</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 assessment and capability/maturity levels.</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29110</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Life cycle profiles for very small entities (up to 25 people); very relevant for small Colombian companies.</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25000 series (SQuaRE)</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Product</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Quality requirements and evaluation of software products: quality model (25010), data quality (25012), measurement (25020–25024), requirements (25030), evaluation (25040).</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9126 and 14598</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Product</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Former product quality model and evaluation process, replaced by ISO/IEC 25000.</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ISO/IEC/IEEE 29119 series</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Testing</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Software testing: concepts, test processes, documentation (test plan, cases, reports), techniques and keyword-driven testing.</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27001:2022</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Process / security</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Information security management system requirements.</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 20000-1:2018</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Service</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IT service management system requirements.</w:t>
            </w:r>
          </w:p>
        </w:tc>
      </w:tr>
      <w:tr>
        <w:trPr>
          <w:cantSplit/>
          <w:tblHeader w:val="false"/>
        </w:trPr>
        <w:tc>
          <w:tcPr>
            <w:tcW w:type="dxa" w:w="22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ISO/IEC/IEEE 29148:2018</w:t>
            </w:r>
          </w:p>
        </w:tc>
        <w:tc>
          <w:tcPr>
            <w:tcW w:type="dxa" w:w="112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Product / requirements</w:t>
            </w:r>
          </w:p>
        </w:tc>
        <w:tc>
          <w:tcPr>
            <w:tcW w:type="dxa" w:w="59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40"/>
            </w:pPr>
            <w:r>
              <w:rPr>
                <w:rFonts w:ascii="Times New Roman" w:cs="Times New Roman" w:eastAsia="Times New Roman" w:hAnsi="Times New Roman"/>
                <w:b w:val="false"/>
                <w:bCs w:val="false"/>
                <w:sz w:val="19"/>
                <w:szCs w:val="19"/>
              </w:rPr>
              <w:t xml:space="preserve">Requirements engineering processes and the content of requirements specifications.</w:t>
            </w:r>
          </w:p>
        </w:tc>
      </w:tr>
    </w:tbl>
    <w:p>
      <w:pPr>
        <w:spacing w:after="60" w:line="240"/>
      </w:pPr>
    </w:p>
    <w:p>
      <w:pPr>
        <w:pStyle w:val="Heading2"/>
      </w:pPr>
      <w:r>
        <w:rPr>
          <w:rFonts w:ascii="Times New Roman" w:cs="Times New Roman" w:eastAsia="Times New Roman" w:hAnsi="Times New Roman"/>
        </w:rPr>
        <w:t xml:space="preserve">3. Companies in Colombia with ISO and CMMI certifications</w:t>
      </w:r>
    </w:p>
    <w:p>
      <w:pPr>
        <w:pStyle w:val="ListParagraph"/>
        <w:numPr>
          <w:ilvl w:val="0"/>
          <w:numId w:val="9"/>
        </w:numPr>
        <w:spacing w:after="60"/>
        <w:jc w:val="both"/>
      </w:pPr>
      <w:r>
        <w:rPr>
          <w:rFonts w:ascii="Times New Roman" w:cs="Times New Roman" w:eastAsia="Times New Roman" w:hAnsi="Times New Roman"/>
          <w:b/>
          <w:bCs/>
        </w:rPr>
        <w:t xml:space="preserve">Heinsohn Business Technology</w:t>
      </w:r>
      <w:r>
        <w:rPr>
          <w:rFonts w:ascii="Times New Roman" w:cs="Times New Roman" w:eastAsia="Times New Roman" w:hAnsi="Times New Roman"/>
        </w:rPr>
        <w:t xml:space="preserve"> (Bogotá): appraised at CMMI Level 5 for software engineering in 2023, and certified under ISO 45001:2018 for its software development and testing operations (Heinsohn, 2023).</w:t>
      </w:r>
    </w:p>
    <w:p>
      <w:pPr>
        <w:pStyle w:val="ListParagraph"/>
        <w:numPr>
          <w:ilvl w:val="0"/>
          <w:numId w:val="9"/>
        </w:numPr>
        <w:spacing w:after="60"/>
        <w:jc w:val="both"/>
      </w:pPr>
      <w:r>
        <w:rPr>
          <w:rFonts w:ascii="Times New Roman" w:cs="Times New Roman" w:eastAsia="Times New Roman" w:hAnsi="Times New Roman"/>
          <w:b/>
          <w:bCs/>
        </w:rPr>
        <w:t xml:space="preserve">PSL – Productora de Software S.A.</w:t>
      </w:r>
      <w:r>
        <w:rPr>
          <w:rFonts w:ascii="Times New Roman" w:cs="Times New Roman" w:eastAsia="Times New Roman" w:hAnsi="Times New Roman"/>
        </w:rPr>
        <w:t xml:space="preserve"> (Medellín), now part of Perficient: the first Latin American software company to reach CMMI Level 5. Perficient acquired it in 2020 (Wikipedia contributors, 2024).</w:t>
      </w:r>
    </w:p>
    <w:p>
      <w:pPr>
        <w:pStyle w:val="ListParagraph"/>
        <w:numPr>
          <w:ilvl w:val="0"/>
          <w:numId w:val="9"/>
        </w:numPr>
        <w:spacing w:after="60"/>
        <w:jc w:val="both"/>
      </w:pPr>
      <w:r>
        <w:rPr>
          <w:rFonts w:ascii="Times New Roman" w:cs="Times New Roman" w:eastAsia="Times New Roman" w:hAnsi="Times New Roman"/>
          <w:b/>
          <w:bCs/>
        </w:rPr>
        <w:t xml:space="preserve">Minsait, an Indra company</w:t>
      </w:r>
      <w:r>
        <w:rPr>
          <w:rFonts w:ascii="Times New Roman" w:cs="Times New Roman" w:eastAsia="Times New Roman" w:hAnsi="Times New Roman"/>
        </w:rPr>
        <w:t xml:space="preserve"> (operations in Colombia): obtained CMMI Level 5 for its application management and project services in Colombia, Spain, Mexico and Peru (Valencia Plaza, 2019).</w:t>
      </w:r>
    </w:p>
    <w:p>
      <w:pPr>
        <w:pStyle w:val="Heading2"/>
      </w:pPr>
      <w:r>
        <w:rPr>
          <w:rFonts w:ascii="Times New Roman" w:cs="Times New Roman" w:eastAsia="Times New Roman" w:hAnsi="Times New Roman"/>
        </w:rPr>
        <w:t xml:space="preserve">4. Three of the most recognized software development companies in Colombia</w:t>
      </w:r>
    </w:p>
    <w:p>
      <w:pPr>
        <w:pStyle w:val="ListParagraph"/>
        <w:numPr>
          <w:ilvl w:val="0"/>
          <w:numId w:val="10"/>
        </w:numPr>
        <w:spacing w:after="60"/>
        <w:jc w:val="both"/>
      </w:pPr>
      <w:r>
        <w:rPr>
          <w:rFonts w:ascii="Times New Roman" w:cs="Times New Roman" w:eastAsia="Times New Roman" w:hAnsi="Times New Roman"/>
          <w:b/>
          <w:bCs/>
        </w:rPr>
        <w:t xml:space="preserve">Perficient Latin America (formerly PSL)</w:t>
      </w:r>
      <w:r>
        <w:rPr>
          <w:rFonts w:ascii="Times New Roman" w:cs="Times New Roman" w:eastAsia="Times New Roman" w:hAnsi="Times New Roman"/>
        </w:rPr>
        <w:t xml:space="preserve">: a nearshore software development company from Medellín with about four decades of experience, known for agile delivery and CMMI Level 5 maturity.</w:t>
      </w:r>
    </w:p>
    <w:p>
      <w:pPr>
        <w:pStyle w:val="ListParagraph"/>
        <w:numPr>
          <w:ilvl w:val="0"/>
          <w:numId w:val="10"/>
        </w:numPr>
        <w:spacing w:after="60"/>
        <w:jc w:val="both"/>
      </w:pPr>
      <w:r>
        <w:rPr>
          <w:rFonts w:ascii="Times New Roman" w:cs="Times New Roman" w:eastAsia="Times New Roman" w:hAnsi="Times New Roman"/>
          <w:b/>
          <w:bCs/>
        </w:rPr>
        <w:t xml:space="preserve">Heinsohn</w:t>
      </w:r>
      <w:r>
        <w:rPr>
          <w:rFonts w:ascii="Times New Roman" w:cs="Times New Roman" w:eastAsia="Times New Roman" w:hAnsi="Times New Roman"/>
        </w:rPr>
        <w:t xml:space="preserve">: a Bogotá company with more than 40 years in the market, specialized in custom software, ERP/payroll solutions and outsourcing of development and testing.</w:t>
      </w:r>
    </w:p>
    <w:p>
      <w:pPr>
        <w:pStyle w:val="ListParagraph"/>
        <w:numPr>
          <w:ilvl w:val="0"/>
          <w:numId w:val="10"/>
        </w:numPr>
        <w:spacing w:after="60"/>
        <w:jc w:val="both"/>
      </w:pPr>
      <w:r>
        <w:rPr>
          <w:rFonts w:ascii="Times New Roman" w:cs="Times New Roman" w:eastAsia="Times New Roman" w:hAnsi="Times New Roman"/>
          <w:b/>
          <w:bCs/>
        </w:rPr>
        <w:t xml:space="preserve">Sophos Solutions</w:t>
      </w:r>
      <w:r>
        <w:rPr>
          <w:rFonts w:ascii="Times New Roman" w:cs="Times New Roman" w:eastAsia="Times New Roman" w:hAnsi="Times New Roman"/>
        </w:rPr>
        <w:t xml:space="preserve">: a Bogotá company focused on banking and financial software (core banking, digital channels) with clients across Latin America and the United States.</w:t>
      </w:r>
    </w:p>
    <w:p>
      <w:pPr>
        <w:pStyle w:val="Heading2"/>
      </w:pPr>
      <w:r>
        <w:rPr>
          <w:rFonts w:ascii="Times New Roman" w:cs="Times New Roman" w:eastAsia="Times New Roman" w:hAnsi="Times New Roman"/>
        </w:rPr>
        <w:t xml:space="preserve">5. How do these certifications relate to Software Testing?</w:t>
      </w:r>
    </w:p>
    <w:p>
      <w:pPr>
        <w:ind w:firstLine="720"/>
        <w:jc w:val="both"/>
      </w:pPr>
      <w:r>
        <w:rPr>
          <w:rFonts w:ascii="Times New Roman" w:cs="Times New Roman" w:eastAsia="Times New Roman" w:hAnsi="Times New Roman"/>
        </w:rPr>
        <w:t xml:space="preserve">Certifications such as ISO 9001 and CMMI do not test the software themselves, but they require that testing exists as a defined, planned, measured and improved process. ISO 9001 clause 8 asks for verification and validation of products before release, control of nonconforming outputs and traceability, and clause 10 requires corrective action and continual improvement, which in software means defect tracking and root-cause analysis. CMMI includes the Verification and Validation practice areas (and Peer Reviews), so a Level 3 company must have documented test plans, test cases, test environments and records of results; a Level 4 or 5 company goes further by using quantitative data, such as defect density, test coverage or defects found per phase, to predict and improve quality.</w:t>
      </w:r>
    </w:p>
    <w:p>
      <w:pPr>
        <w:ind w:firstLine="720"/>
        <w:jc w:val="both"/>
      </w:pPr>
      <w:r>
        <w:rPr>
          <w:rFonts w:ascii="Times New Roman" w:cs="Times New Roman" w:eastAsia="Times New Roman" w:hAnsi="Times New Roman"/>
        </w:rPr>
        <w:t xml:space="preserve">On the product side, ISO/IEC 25010 and 25023 define what to test (functional suitability, performance, security, reliability and so on) and how to measure it, while ISO/IEC/IEEE 29119 standardizes test documentation and processes. In short, certifications give the framework and testing provides the evidence: without systematic testing a company cannot demonstrate that its processes produce quality software, and without the certified process, testing tends to be informal and unrepeatable. My TaskFlow project applies this idea on a small scale: a written test plan, automated regression tests and measurable quality metrics.</w:t>
      </w:r>
    </w:p>
    <w:p>
      <w:pPr>
        <w:pStyle w:val="Heading1"/>
        <w:pageBreakBefore/>
      </w:pPr>
      <w:r>
        <w:rPr>
          <w:rFonts w:ascii="Times New Roman" w:cs="Times New Roman" w:eastAsia="Times New Roman" w:hAnsi="Times New Roman"/>
        </w:rPr>
        <w:t xml:space="preserve">11. Sesiones 3 y 4: video</w:t>
      </w:r>
    </w:p>
    <w:p>
      <w:pPr>
        <w:ind w:firstLine="720"/>
        <w:jc w:val="both"/>
      </w:pPr>
      <w:r>
        <w:rPr>
          <w:rFonts w:ascii="Times New Roman" w:cs="Times New Roman" w:eastAsia="Times New Roman" w:hAnsi="Times New Roman"/>
        </w:rPr>
        <w:t xml:space="preserve">Enlace del video en YouTube: ____________________________________________</w:t>
      </w:r>
    </w:p>
    <w:p>
      <w:pPr>
        <w:ind w:firstLine="720"/>
        <w:jc w:val="both"/>
      </w:pPr>
      <w:r>
        <w:rPr>
          <w:rFonts w:ascii="Times New Roman" w:cs="Times New Roman" w:eastAsia="Times New Roman" w:hAnsi="Times New Roman"/>
        </w:rPr>
        <w:t xml:space="preserve">El video, en inglés y con una duración de entre 3 y 5 minutos, presenta: (1) el concepto de ISO y la familia ISO 9000, su objeto, campo de acción y estructura; (2) las ventajas y desventajas de las normas ISO 9001, 9002, 9003 y 9004; (3) la clasificación de la serie ISO/IEC 25000; (4) las respuestas de la actividad de trabajo autónomo; y (5) una demostración de TaskFlow y de la ejecución de su suite de pruebas con 60 pruebas aprobadas y 97 % de cobertura.</w:t>
      </w:r>
    </w:p>
    <w:p>
      <w:pPr>
        <w:pStyle w:val="Heading1"/>
      </w:pPr>
      <w:r>
        <w:rPr>
          <w:rFonts w:ascii="Times New Roman" w:cs="Times New Roman" w:eastAsia="Times New Roman" w:hAnsi="Times New Roman"/>
        </w:rPr>
        <w:t xml:space="preserve">12. Preguntas orientadoras</w:t>
      </w:r>
    </w:p>
    <w:p>
      <w:pPr>
        <w:pStyle w:val="Heading2"/>
      </w:pPr>
      <w:r>
        <w:rPr>
          <w:rFonts w:ascii="Times New Roman" w:cs="Times New Roman" w:eastAsia="Times New Roman" w:hAnsi="Times New Roman"/>
        </w:rPr>
        <w:t xml:space="preserve">12.1 ¿Cuáles fueron los aprendizajes obtenidos al realizar esta guía?</w:t>
      </w:r>
    </w:p>
    <w:p>
      <w:pPr>
        <w:pStyle w:val="ListParagraph"/>
        <w:numPr>
          <w:ilvl w:val="0"/>
          <w:numId w:val="11"/>
        </w:numPr>
        <w:spacing w:after="60"/>
        <w:jc w:val="both"/>
      </w:pPr>
      <w:r>
        <w:rPr>
          <w:rFonts w:ascii="Times New Roman" w:cs="Times New Roman" w:eastAsia="Times New Roman" w:hAnsi="Times New Roman"/>
          <w:b/>
          <w:bCs/>
        </w:rPr>
        <w:t xml:space="preserve">La calidad se gestiona, no se improvisa.</w:t>
      </w:r>
      <w:r>
        <w:rPr>
          <w:rFonts w:ascii="Times New Roman" w:cs="Times New Roman" w:eastAsia="Times New Roman" w:hAnsi="Times New Roman"/>
        </w:rPr>
        <w:t xml:space="preserve"> Comprendí que ISO 9001 certifica procesos y no productos, y que su valor está en hacer repetible el trabajo bien hecho mediante el ciclo PHVA. En mi futuro profesional, al trabajar en una empresa certificada, entenderé por qué se exigen actas, trazabilidad de requisitos y registros de pruebas, y podré contribuir a mantener la certificación en lugar de verla como burocracia.</w:t>
      </w:r>
    </w:p>
    <w:p>
      <w:pPr>
        <w:pStyle w:val="ListParagraph"/>
        <w:numPr>
          <w:ilvl w:val="0"/>
          <w:numId w:val="11"/>
        </w:numPr>
        <w:spacing w:after="60"/>
        <w:jc w:val="both"/>
      </w:pPr>
      <w:r>
        <w:rPr>
          <w:rFonts w:ascii="Times New Roman" w:cs="Times New Roman" w:eastAsia="Times New Roman" w:hAnsi="Times New Roman"/>
          <w:b/>
          <w:bCs/>
        </w:rPr>
        <w:t xml:space="preserve">La calidad del software se puede medir.</w:t>
      </w:r>
      <w:r>
        <w:rPr>
          <w:rFonts w:ascii="Times New Roman" w:cs="Times New Roman" w:eastAsia="Times New Roman" w:hAnsi="Times New Roman"/>
        </w:rPr>
        <w:t xml:space="preserve"> Con ISO/IEC 25010 y 25023 aprendí a transformar requisitos vagos en métricas concretas de la forma X = A / B. Esto me permitirá, como ingeniero, negociar con clientes criterios de aceptación objetivos («respuesta menor a 300 ms», «cobertura mayor al 80 %») y defender técnicamente el estado de un producto con datos.</w:t>
      </w:r>
    </w:p>
    <w:p>
      <w:pPr>
        <w:pStyle w:val="ListParagraph"/>
        <w:numPr>
          <w:ilvl w:val="0"/>
          <w:numId w:val="11"/>
        </w:numPr>
        <w:spacing w:after="60"/>
        <w:jc w:val="both"/>
      </w:pPr>
      <w:r>
        <w:rPr>
          <w:rFonts w:ascii="Times New Roman" w:cs="Times New Roman" w:eastAsia="Times New Roman" w:hAnsi="Times New Roman"/>
          <w:b/>
          <w:bCs/>
        </w:rPr>
        <w:t xml:space="preserve">Las pruebas automatizadas son una red de seguridad.</w:t>
      </w:r>
      <w:r>
        <w:rPr>
          <w:rFonts w:ascii="Times New Roman" w:cs="Times New Roman" w:eastAsia="Times New Roman" w:hAnsi="Times New Roman"/>
        </w:rPr>
        <w:t xml:space="preserve"> Construir 42 casos automatizados para TaskFlow me mostró que una suite de regresión permite cambiar el código con confianza. Profesionalmente, es la base de la integración y la entrega continuas (CI/CD) que piden hoy las empresas de software.</w:t>
      </w:r>
    </w:p>
    <w:p>
      <w:pPr>
        <w:pStyle w:val="ListParagraph"/>
        <w:numPr>
          <w:ilvl w:val="0"/>
          <w:numId w:val="11"/>
        </w:numPr>
        <w:spacing w:after="60"/>
        <w:jc w:val="both"/>
      </w:pPr>
      <w:r>
        <w:rPr>
          <w:rFonts w:ascii="Times New Roman" w:cs="Times New Roman" w:eastAsia="Times New Roman" w:hAnsi="Times New Roman"/>
          <w:b/>
          <w:bCs/>
        </w:rPr>
        <w:t xml:space="preserve">La seguridad también se prueba.</w:t>
      </w:r>
      <w:r>
        <w:rPr>
          <w:rFonts w:ascii="Times New Roman" w:cs="Times New Roman" w:eastAsia="Times New Roman" w:hAnsi="Times New Roman"/>
        </w:rPr>
        <w:t xml:space="preserve"> Los casos de inyección SQL, XSS y control de acceso entre usuarios demostraron que la seguridad debe verificarse desde el desarrollo y no solo al final, algo clave en sectores como el financiero, donde trabajan varias de las empresas consultadas.</w:t>
      </w:r>
    </w:p>
    <w:p>
      <w:pPr>
        <w:pStyle w:val="Heading2"/>
      </w:pPr>
      <w:r>
        <w:rPr>
          <w:rFonts w:ascii="Times New Roman" w:cs="Times New Roman" w:eastAsia="Times New Roman" w:hAnsi="Times New Roman"/>
        </w:rPr>
        <w:t xml:space="preserve">12.2 ¿Dónde se presentó mayor dificultad resolviendo la guía? ¿Cómo se resolvió? ¿Cuáles fueron las estrategias de solución?</w:t>
      </w:r>
    </w:p>
    <w:p>
      <w:pPr>
        <w:ind w:firstLine="720"/>
        <w:jc w:val="both"/>
      </w:pPr>
      <w:r>
        <w:rPr>
          <w:rFonts w:ascii="Times New Roman" w:cs="Times New Roman" w:eastAsia="Times New Roman" w:hAnsi="Times New Roman"/>
          <w:b/>
          <w:bCs/>
        </w:rPr>
        <w:t xml:space="preserve">Dificultad 1: información desactualizada sobre ISO 9002 e ISO 9003.</w:t>
      </w:r>
      <w:r>
        <w:rPr>
          <w:rFonts w:ascii="Times New Roman" w:cs="Times New Roman" w:eastAsia="Times New Roman" w:hAnsi="Times New Roman"/>
        </w:rPr>
        <w:t xml:space="preserve"> Muchas fuentes las presentan como vigentes. Se resolvió contrastando varias fuentes y la historia de las revisiones de la norma, lo que permitió confirmar que fueron retiradas en el año 2000 y analizarlas en su versión de 1994.</w:t>
      </w:r>
    </w:p>
    <w:p>
      <w:pPr>
        <w:ind w:firstLine="720"/>
        <w:jc w:val="both"/>
      </w:pPr>
      <w:r>
        <w:rPr>
          <w:rFonts w:ascii="Times New Roman" w:cs="Times New Roman" w:eastAsia="Times New Roman" w:hAnsi="Times New Roman"/>
          <w:b/>
          <w:bCs/>
        </w:rPr>
        <w:t xml:space="preserve">Dificultad 2: llevar las normas ISO/IEC 25020 a 25024 a la práctica.</w:t>
      </w:r>
      <w:r>
        <w:rPr>
          <w:rFonts w:ascii="Times New Roman" w:cs="Times New Roman" w:eastAsia="Times New Roman" w:hAnsi="Times New Roman"/>
        </w:rPr>
        <w:t xml:space="preserve"> Son normas abstractas y extensas. La estrategia fue partir de los elementos de medida (QME) que la propia suite de pruebas ya producía —casos aprobados, líneas cubiertas, tiempos de respuesta, ataques bloqueados— y luego construir las métricas sobre ellos, en lugar de intentar aplicar todas las métricas de la norma.</w:t>
      </w:r>
    </w:p>
    <w:p>
      <w:pPr>
        <w:ind w:firstLine="720"/>
        <w:jc w:val="both"/>
      </w:pPr>
      <w:r>
        <w:rPr>
          <w:rFonts w:ascii="Times New Roman" w:cs="Times New Roman" w:eastAsia="Times New Roman" w:hAnsi="Times New Roman"/>
          <w:b/>
          <w:bCs/>
        </w:rPr>
        <w:t xml:space="preserve">Dificultad 3: automatizar la prueba de sistema en el navegador.</w:t>
      </w:r>
      <w:r>
        <w:rPr>
          <w:rFonts w:ascii="Times New Roman" w:cs="Times New Roman" w:eastAsia="Times New Roman" w:hAnsi="Times New Roman"/>
        </w:rPr>
        <w:t xml:space="preserve"> La prueba E2E necesitaba un servidor en ejecución y una base de datos limpia. Se resolvió levantando el servidor de Flask en un hilo dentro de la misma prueba, con una base de datos temporal distinta en cada ejecución, de modo que las pruebas son independientes y repetibles.</w:t>
      </w:r>
    </w:p>
    <w:p>
      <w:pPr>
        <w:ind w:firstLine="720"/>
        <w:jc w:val="both"/>
      </w:pPr>
      <w:r>
        <w:rPr>
          <w:rFonts w:ascii="Times New Roman" w:cs="Times New Roman" w:eastAsia="Times New Roman" w:hAnsi="Times New Roman"/>
          <w:b/>
          <w:bCs/>
        </w:rPr>
        <w:t xml:space="preserve">Dificultad 4: verificar certificaciones de empresas colombianas.</w:t>
      </w:r>
      <w:r>
        <w:rPr>
          <w:rFonts w:ascii="Times New Roman" w:cs="Times New Roman" w:eastAsia="Times New Roman" w:hAnsi="Times New Roman"/>
        </w:rPr>
        <w:t xml:space="preserve"> Se resolvió buscando comunicados oficiales y certificados publicados por las mismas empresas y por medios especializados, en lugar de listados no verificados.</w:t>
      </w:r>
    </w:p>
    <w:p>
      <w:pPr>
        <w:pStyle w:val="Heading1"/>
      </w:pPr>
      <w:r>
        <w:rPr>
          <w:rFonts w:ascii="Times New Roman" w:cs="Times New Roman" w:eastAsia="Times New Roman" w:hAnsi="Times New Roman"/>
        </w:rPr>
        <w:t xml:space="preserve">13. Conclusiones</w:t>
      </w:r>
    </w:p>
    <w:p>
      <w:pPr>
        <w:pStyle w:val="ListParagraph"/>
        <w:numPr>
          <w:ilvl w:val="0"/>
          <w:numId w:val="12"/>
        </w:numPr>
        <w:spacing w:after="60"/>
        <w:jc w:val="both"/>
      </w:pPr>
      <w:r>
        <w:rPr>
          <w:rFonts w:ascii="Times New Roman" w:cs="Times New Roman" w:eastAsia="Times New Roman" w:hAnsi="Times New Roman"/>
        </w:rPr>
        <w:t xml:space="preserve">La familia ISO 9000 proporciona el marco de gestión de la calidad: ISO 9000 define el lenguaje y los principios, ISO 9001 establece los requisitos certificables, ISO 9004 orienta hacia la excelencia, y las antiguas ISO 9002 y 9003 quedaron integradas en ISO 9001 desde el año 2000.</w:t>
      </w:r>
    </w:p>
    <w:p>
      <w:pPr>
        <w:pStyle w:val="ListParagraph"/>
        <w:numPr>
          <w:ilvl w:val="0"/>
          <w:numId w:val="12"/>
        </w:numPr>
        <w:spacing w:after="60"/>
        <w:jc w:val="both"/>
      </w:pPr>
      <w:r>
        <w:rPr>
          <w:rFonts w:ascii="Times New Roman" w:cs="Times New Roman" w:eastAsia="Times New Roman" w:hAnsi="Times New Roman"/>
        </w:rPr>
        <w:t xml:space="preserve">La serie ISO/IEC 25000 complementa a ISO 9001 desde el producto: define un modelo de calidad, un marco de medición y un proceso de evaluación que permiten medir objetivamente un software.</w:t>
      </w:r>
    </w:p>
    <w:p>
      <w:pPr>
        <w:pStyle w:val="ListParagraph"/>
        <w:numPr>
          <w:ilvl w:val="0"/>
          <w:numId w:val="12"/>
        </w:numPr>
        <w:spacing w:after="60"/>
        <w:jc w:val="both"/>
      </w:pPr>
      <w:r>
        <w:rPr>
          <w:rFonts w:ascii="Times New Roman" w:cs="Times New Roman" w:eastAsia="Times New Roman" w:hAnsi="Times New Roman"/>
        </w:rPr>
        <w:t xml:space="preserve">Aplicar ISO/IEC 25010, 25012 y 25020 a 25024 a TaskFlow permitió definir requisitos de calidad verificables y obtener métricas que cumplen todas las metas: 100 % de casos aprobados, 97 % de cobertura y tiempos de respuesta de pocos milisegundos.</w:t>
      </w:r>
    </w:p>
    <w:p>
      <w:pPr>
        <w:pStyle w:val="ListParagraph"/>
        <w:numPr>
          <w:ilvl w:val="0"/>
          <w:numId w:val="12"/>
        </w:numPr>
        <w:spacing w:after="60"/>
        <w:jc w:val="both"/>
      </w:pPr>
      <w:r>
        <w:rPr>
          <w:rFonts w:ascii="Times New Roman" w:cs="Times New Roman" w:eastAsia="Times New Roman" w:hAnsi="Times New Roman"/>
        </w:rPr>
        <w:t xml:space="preserve">Un plan de pruebas con alcance, estrategia, escenarios, cronograma y criterios de entrada y salida convierte las pruebas en un proceso gestionable, alineado con lo que exigen ISO 9001 y CMMI.</w:t>
      </w:r>
    </w:p>
    <w:p>
      <w:pPr>
        <w:pStyle w:val="Heading1"/>
        <w:pageBreakBefore/>
      </w:pPr>
      <w:r>
        <w:rPr>
          <w:rFonts w:ascii="Times New Roman" w:cs="Times New Roman" w:eastAsia="Times New Roman" w:hAnsi="Times New Roman"/>
        </w:rPr>
        <w:t xml:space="preserve">Referencias</w:t>
      </w:r>
    </w:p>
    <w:p>
      <w:pPr>
        <w:ind w:left="720" w:hanging="720"/>
      </w:pPr>
      <w:r>
        <w:rPr>
          <w:rFonts w:ascii="Times New Roman" w:cs="Times New Roman" w:eastAsia="Times New Roman" w:hAnsi="Times New Roman"/>
        </w:rPr>
        <w:t xml:space="preserve">Castaño-Henríquez, J., &amp; Castillo, W. J. (2021). Métricas en la evaluación de la calidad del software: Una revisión conceptual. </w:t>
      </w:r>
      <w:r>
        <w:rPr>
          <w:rFonts w:ascii="Times New Roman" w:cs="Times New Roman" w:eastAsia="Times New Roman" w:hAnsi="Times New Roman"/>
          <w:i/>
          <w:iCs/>
        </w:rPr>
        <w:t xml:space="preserve">Computer and Electronic Sciences: Theory and Applications, 2</w:t>
      </w:r>
      <w:r>
        <w:rPr>
          <w:rFonts w:ascii="Times New Roman" w:cs="Times New Roman" w:eastAsia="Times New Roman" w:hAnsi="Times New Roman"/>
        </w:rPr>
        <w:t xml:space="preserve">(2). https://doi.org/10.17981/cesta.02.02.2021.03</w:t>
      </w:r>
    </w:p>
    <w:p>
      <w:pPr>
        <w:ind w:left="720" w:hanging="720"/>
      </w:pPr>
      <w:r>
        <w:rPr>
          <w:rFonts w:ascii="Times New Roman" w:cs="Times New Roman" w:eastAsia="Times New Roman" w:hAnsi="Times New Roman"/>
        </w:rPr>
        <w:t xml:space="preserve">Fernández Sánchez, C. M. (2012). </w:t>
      </w:r>
      <w:r>
        <w:rPr>
          <w:rFonts w:ascii="Times New Roman" w:cs="Times New Roman" w:eastAsia="Times New Roman" w:hAnsi="Times New Roman"/>
          <w:i/>
          <w:iCs/>
        </w:rPr>
        <w:t xml:space="preserve">Modelo para el gobierno de las TIC basado en las normas ISO</w:t>
      </w:r>
      <w:r>
        <w:rPr>
          <w:rFonts w:ascii="Times New Roman" w:cs="Times New Roman" w:eastAsia="Times New Roman" w:hAnsi="Times New Roman"/>
        </w:rPr>
        <w:t xml:space="preserve">. AENOR.</w:t>
      </w:r>
    </w:p>
    <w:p>
      <w:pPr>
        <w:ind w:left="720" w:hanging="720"/>
      </w:pPr>
      <w:r>
        <w:rPr>
          <w:rFonts w:ascii="Times New Roman" w:cs="Times New Roman" w:eastAsia="Times New Roman" w:hAnsi="Times New Roman"/>
        </w:rPr>
        <w:t xml:space="preserve">Heinsohn. (2023, 22 de mayo). </w:t>
      </w:r>
      <w:r>
        <w:rPr>
          <w:rFonts w:ascii="Times New Roman" w:cs="Times New Roman" w:eastAsia="Times New Roman" w:hAnsi="Times New Roman"/>
          <w:i/>
          <w:iCs/>
        </w:rPr>
        <w:t xml:space="preserve">Heinsohn recognized with prestigious CMMI Level 5 certification for software engineering excellence</w:t>
      </w:r>
      <w:r>
        <w:rPr>
          <w:rFonts w:ascii="Times New Roman" w:cs="Times New Roman" w:eastAsia="Times New Roman" w:hAnsi="Times New Roman"/>
        </w:rPr>
        <w:t xml:space="preserve"> [Comunicado de prensa]. PR Underground. https://markets.financialcontent.com/ms.intelvalue/article/prunderground-2023-5-22-heinsohn-recognized-with-prestigious-cmmi-level-5-certification-for-software-engineering-excellence</w:t>
      </w:r>
    </w:p>
    <w:p>
      <w:pPr>
        <w:ind w:left="720" w:hanging="720"/>
      </w:pPr>
      <w:r>
        <w:rPr>
          <w:rFonts w:ascii="Times New Roman" w:cs="Times New Roman" w:eastAsia="Times New Roman" w:hAnsi="Times New Roman"/>
        </w:rPr>
        <w:t xml:space="preserve">International Organization for Standardization. (2014). </w:t>
      </w:r>
      <w:r>
        <w:rPr>
          <w:rFonts w:ascii="Times New Roman" w:cs="Times New Roman" w:eastAsia="Times New Roman" w:hAnsi="Times New Roman"/>
          <w:i/>
          <w:iCs/>
        </w:rPr>
        <w:t xml:space="preserve">Systems and software engineering — Systems and software Quality Requirements and Evaluation (SQuaRE) — Guide to SQuaRE</w:t>
      </w:r>
      <w:r>
        <w:rPr>
          <w:rFonts w:ascii="Times New Roman" w:cs="Times New Roman" w:eastAsia="Times New Roman" w:hAnsi="Times New Roman"/>
        </w:rPr>
        <w:t xml:space="preserve"> (ISO/IEC Standard No. 25000:2014).</w:t>
      </w:r>
    </w:p>
    <w:p>
      <w:pPr>
        <w:ind w:left="720" w:hanging="720"/>
      </w:pPr>
      <w:r>
        <w:rPr>
          <w:rFonts w:ascii="Times New Roman" w:cs="Times New Roman" w:eastAsia="Times New Roman" w:hAnsi="Times New Roman"/>
        </w:rPr>
        <w:t xml:space="preserve">International Organization for Standardization. (2015a). </w:t>
      </w:r>
      <w:r>
        <w:rPr>
          <w:rFonts w:ascii="Times New Roman" w:cs="Times New Roman" w:eastAsia="Times New Roman" w:hAnsi="Times New Roman"/>
          <w:i/>
          <w:iCs/>
        </w:rPr>
        <w:t xml:space="preserve">Sistemas de gestión de la calidad — Fundamentos y vocabulario</w:t>
      </w:r>
      <w:r>
        <w:rPr>
          <w:rFonts w:ascii="Times New Roman" w:cs="Times New Roman" w:eastAsia="Times New Roman" w:hAnsi="Times New Roman"/>
        </w:rPr>
        <w:t xml:space="preserve"> (Norma ISO 9000:2015).</w:t>
      </w:r>
    </w:p>
    <w:p>
      <w:pPr>
        <w:ind w:left="720" w:hanging="720"/>
      </w:pPr>
      <w:r>
        <w:rPr>
          <w:rFonts w:ascii="Times New Roman" w:cs="Times New Roman" w:eastAsia="Times New Roman" w:hAnsi="Times New Roman"/>
        </w:rPr>
        <w:t xml:space="preserve">International Organization for Standardization. (2015b). </w:t>
      </w:r>
      <w:r>
        <w:rPr>
          <w:rFonts w:ascii="Times New Roman" w:cs="Times New Roman" w:eastAsia="Times New Roman" w:hAnsi="Times New Roman"/>
          <w:i/>
          <w:iCs/>
        </w:rPr>
        <w:t xml:space="preserve">Sistemas de gestión de la calidad — Requisitos</w:t>
      </w:r>
      <w:r>
        <w:rPr>
          <w:rFonts w:ascii="Times New Roman" w:cs="Times New Roman" w:eastAsia="Times New Roman" w:hAnsi="Times New Roman"/>
        </w:rPr>
        <w:t xml:space="preserve"> (Norma ISO 9001:2015).</w:t>
      </w:r>
    </w:p>
    <w:p>
      <w:pPr>
        <w:ind w:left="720" w:hanging="720"/>
      </w:pPr>
      <w:r>
        <w:rPr>
          <w:rFonts w:ascii="Times New Roman" w:cs="Times New Roman" w:eastAsia="Times New Roman" w:hAnsi="Times New Roman"/>
        </w:rPr>
        <w:t xml:space="preserve">International Organization for Standardization. (s. f.). </w:t>
      </w:r>
      <w:r>
        <w:rPr>
          <w:rFonts w:ascii="Times New Roman" w:cs="Times New Roman" w:eastAsia="Times New Roman" w:hAnsi="Times New Roman"/>
          <w:i/>
          <w:iCs/>
        </w:rPr>
        <w:t xml:space="preserve">About ISO</w:t>
      </w:r>
      <w:r>
        <w:rPr>
          <w:rFonts w:ascii="Times New Roman" w:cs="Times New Roman" w:eastAsia="Times New Roman" w:hAnsi="Times New Roman"/>
        </w:rPr>
        <w:t xml:space="preserve">. https://www.iso.org/about</w:t>
      </w:r>
    </w:p>
    <w:p>
      <w:pPr>
        <w:ind w:left="720" w:hanging="720"/>
      </w:pPr>
      <w:r>
        <w:rPr>
          <w:rFonts w:ascii="Times New Roman" w:cs="Times New Roman" w:eastAsia="Times New Roman" w:hAnsi="Times New Roman"/>
        </w:rPr>
        <w:t xml:space="preserve">López Lemos, P. (2014). </w:t>
      </w:r>
      <w:r>
        <w:rPr>
          <w:rFonts w:ascii="Times New Roman" w:cs="Times New Roman" w:eastAsia="Times New Roman" w:hAnsi="Times New Roman"/>
          <w:i/>
          <w:iCs/>
        </w:rPr>
        <w:t xml:space="preserve">Novedades ISO 9001:2015</w:t>
      </w:r>
      <w:r>
        <w:rPr>
          <w:rFonts w:ascii="Times New Roman" w:cs="Times New Roman" w:eastAsia="Times New Roman" w:hAnsi="Times New Roman"/>
        </w:rPr>
        <w:t xml:space="preserve">. FC Editorial.</w:t>
      </w:r>
    </w:p>
    <w:p>
      <w:pPr>
        <w:ind w:left="720" w:hanging="720"/>
      </w:pPr>
      <w:r>
        <w:rPr>
          <w:rFonts w:ascii="Times New Roman" w:cs="Times New Roman" w:eastAsia="Times New Roman" w:hAnsi="Times New Roman"/>
        </w:rPr>
        <w:t xml:space="preserve">Mejía Trejo, J. (2024). </w:t>
      </w:r>
      <w:r>
        <w:rPr>
          <w:rFonts w:ascii="Times New Roman" w:cs="Times New Roman" w:eastAsia="Times New Roman" w:hAnsi="Times New Roman"/>
          <w:i/>
          <w:iCs/>
        </w:rPr>
        <w:t xml:space="preserve">Principios de aseguramiento de calidad para el diseño de software: Innovación de procesos en las tecnologías de información</w:t>
      </w:r>
      <w:r>
        <w:rPr>
          <w:rFonts w:ascii="Times New Roman" w:cs="Times New Roman" w:eastAsia="Times New Roman" w:hAnsi="Times New Roman"/>
        </w:rPr>
        <w:t xml:space="preserve"> (1.ª ed.). Academia Mexicana de Investigación y Docencia en Innovación (AMIDI).</w:t>
      </w:r>
    </w:p>
    <w:p>
      <w:pPr>
        <w:ind w:left="720" w:hanging="720"/>
      </w:pPr>
      <w:r>
        <w:rPr>
          <w:rFonts w:ascii="Times New Roman" w:cs="Times New Roman" w:eastAsia="Times New Roman" w:hAnsi="Times New Roman"/>
        </w:rPr>
        <w:t xml:space="preserve">Normas9000. (2018). </w:t>
      </w:r>
      <w:r>
        <w:rPr>
          <w:rFonts w:ascii="Times New Roman" w:cs="Times New Roman" w:eastAsia="Times New Roman" w:hAnsi="Times New Roman"/>
          <w:i/>
          <w:iCs/>
        </w:rPr>
        <w:t xml:space="preserve">Las normas ISO 9000</w:t>
      </w:r>
      <w:r>
        <w:rPr>
          <w:rFonts w:ascii="Times New Roman" w:cs="Times New Roman" w:eastAsia="Times New Roman" w:hAnsi="Times New Roman"/>
        </w:rPr>
        <w:t xml:space="preserve">. https://www.normas9000.com</w:t>
      </w:r>
    </w:p>
    <w:p>
      <w:pPr>
        <w:ind w:left="720" w:hanging="720"/>
      </w:pPr>
      <w:r>
        <w:rPr>
          <w:rFonts w:ascii="Times New Roman" w:cs="Times New Roman" w:eastAsia="Times New Roman" w:hAnsi="Times New Roman"/>
        </w:rPr>
        <w:t xml:space="preserve">Pressman, R. S., &amp; Maxim, B. R. (2021). </w:t>
      </w:r>
      <w:r>
        <w:rPr>
          <w:rFonts w:ascii="Times New Roman" w:cs="Times New Roman" w:eastAsia="Times New Roman" w:hAnsi="Times New Roman"/>
          <w:i/>
          <w:iCs/>
        </w:rPr>
        <w:t xml:space="preserve">Ingeniería de software: Un enfoque práctico</w:t>
      </w:r>
      <w:r>
        <w:rPr>
          <w:rFonts w:ascii="Times New Roman" w:cs="Times New Roman" w:eastAsia="Times New Roman" w:hAnsi="Times New Roman"/>
        </w:rPr>
        <w:t xml:space="preserve"> (9.ª ed.). McGraw-Hill Interamericana.</w:t>
      </w:r>
    </w:p>
    <w:p>
      <w:pPr>
        <w:ind w:left="720" w:hanging="720"/>
      </w:pPr>
      <w:r>
        <w:rPr>
          <w:rFonts w:ascii="Times New Roman" w:cs="Times New Roman" w:eastAsia="Times New Roman" w:hAnsi="Times New Roman"/>
        </w:rPr>
        <w:t xml:space="preserve">Valencia Plaza. (2019, 17 de marzo). </w:t>
      </w:r>
      <w:r>
        <w:rPr>
          <w:rFonts w:ascii="Times New Roman" w:cs="Times New Roman" w:eastAsia="Times New Roman" w:hAnsi="Times New Roman"/>
          <w:i/>
          <w:iCs/>
        </w:rPr>
        <w:t xml:space="preserve">Minsait (Indra) consigue la máxima certificación en España, Colombia, México y Perú</w:t>
      </w:r>
      <w:r>
        <w:rPr>
          <w:rFonts w:ascii="Times New Roman" w:cs="Times New Roman" w:eastAsia="Times New Roman" w:hAnsi="Times New Roman"/>
        </w:rPr>
        <w:t xml:space="preserve">. https://valenciaplaza.com/valenciaplaza/minsait-indra-consigue-la-maxima-certificacion-en-espana-colombia-mexico-y-peru</w:t>
      </w:r>
    </w:p>
    <w:p>
      <w:pPr>
        <w:ind w:left="720" w:hanging="720"/>
      </w:pPr>
      <w:r>
        <w:rPr>
          <w:rFonts w:ascii="Times New Roman" w:cs="Times New Roman" w:eastAsia="Times New Roman" w:hAnsi="Times New Roman"/>
        </w:rPr>
        <w:t xml:space="preserve">Vásquez Lema, M. R. (2020). </w:t>
      </w:r>
      <w:r>
        <w:rPr>
          <w:rFonts w:ascii="Times New Roman" w:cs="Times New Roman" w:eastAsia="Times New Roman" w:hAnsi="Times New Roman"/>
          <w:i/>
          <w:iCs/>
        </w:rPr>
        <w:t xml:space="preserve">Conociendo los principios de gestión. ISO 9001</w:t>
      </w:r>
      <w:r>
        <w:rPr>
          <w:rFonts w:ascii="Times New Roman" w:cs="Times New Roman" w:eastAsia="Times New Roman" w:hAnsi="Times New Roman"/>
        </w:rPr>
        <w:t xml:space="preserve">. El Cid Editor.</w:t>
      </w:r>
    </w:p>
    <w:p>
      <w:pPr>
        <w:ind w:left="720" w:hanging="720"/>
      </w:pPr>
      <w:r>
        <w:rPr>
          <w:rFonts w:ascii="Times New Roman" w:cs="Times New Roman" w:eastAsia="Times New Roman" w:hAnsi="Times New Roman"/>
        </w:rPr>
        <w:t xml:space="preserve">Whitson, G. M. (2022). Software engineering. En </w:t>
      </w:r>
      <w:r>
        <w:rPr>
          <w:rFonts w:ascii="Times New Roman" w:cs="Times New Roman" w:eastAsia="Times New Roman" w:hAnsi="Times New Roman"/>
          <w:i/>
          <w:iCs/>
        </w:rPr>
        <w:t xml:space="preserve">Salem Press Encyclopedia of Science</w:t>
      </w:r>
      <w:r>
        <w:rPr>
          <w:rFonts w:ascii="Times New Roman" w:cs="Times New Roman" w:eastAsia="Times New Roman" w:hAnsi="Times New Roman"/>
        </w:rPr>
        <w:t xml:space="preserve">. Salem Press.</w:t>
      </w:r>
    </w:p>
    <w:p>
      <w:pPr>
        <w:ind w:left="720" w:hanging="720"/>
      </w:pPr>
      <w:r>
        <w:rPr>
          <w:rFonts w:ascii="Times New Roman" w:cs="Times New Roman" w:eastAsia="Times New Roman" w:hAnsi="Times New Roman"/>
        </w:rPr>
        <w:t xml:space="preserve">Wikipedia contributors. (2024). </w:t>
      </w:r>
      <w:r>
        <w:rPr>
          <w:rFonts w:ascii="Times New Roman" w:cs="Times New Roman" w:eastAsia="Times New Roman" w:hAnsi="Times New Roman"/>
          <w:i/>
          <w:iCs/>
        </w:rPr>
        <w:t xml:space="preserve">Productora de Software</w:t>
      </w:r>
      <w:r>
        <w:rPr>
          <w:rFonts w:ascii="Times New Roman" w:cs="Times New Roman" w:eastAsia="Times New Roman" w:hAnsi="Times New Roman"/>
        </w:rPr>
        <w:t xml:space="preserve">. En </w:t>
      </w:r>
      <w:r>
        <w:rPr>
          <w:rFonts w:ascii="Times New Roman" w:cs="Times New Roman" w:eastAsia="Times New Roman" w:hAnsi="Times New Roman"/>
          <w:i/>
          <w:iCs/>
        </w:rPr>
        <w:t xml:space="preserve">Wikipedia</w:t>
      </w:r>
      <w:r>
        <w:rPr>
          <w:rFonts w:ascii="Times New Roman" w:cs="Times New Roman" w:eastAsia="Times New Roman" w:hAnsi="Times New Roman"/>
        </w:rPr>
        <w:t xml:space="preserve">. https://en.wikipedia.org/wiki/Productora_de_Software</w:t>
      </w:r>
    </w:p>
    <w:sectPr>
      <w:footerReference w:type="default" r:id="rId11"/>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baf7f75ed2011bd3709610629dee70a7f4841a2e.png"/><Relationship Id="rId13" Type="http://schemas.openxmlformats.org/officeDocument/2006/relationships/image" Target="media/a39cdb2929226403d00fdfca90f3dd424641e855.png"/><Relationship Id="rId14" Type="http://schemas.openxmlformats.org/officeDocument/2006/relationships/image" Target="media/9495ccc15cd690ecaf44cfdf58bb60ae6ff1310d.png"/><Relationship Id="rId15" Type="http://schemas.openxmlformats.org/officeDocument/2006/relationships/image" Target="media/6af417dd0fa60bf7401acb164f30d1c6f05341bb.png"/><Relationship Id="rId16" Type="http://schemas.openxmlformats.org/officeDocument/2006/relationships/image" Target="media/017756aa9fc7e5ba537348f91b720e36824cae82.png"/><Relationship Id="rId17" Type="http://schemas.openxmlformats.org/officeDocument/2006/relationships/image" Target="media/e91e82eb35229fcfc0f491c83bd09d8a296b9985.png"/><Relationship Id="rId18" Type="http://schemas.openxmlformats.org/officeDocument/2006/relationships/image" Target="media/84ba94e5881168ee79c368ceae567f6e2924ee5a.png"/><Relationship Id="rId19" Type="http://schemas.openxmlformats.org/officeDocument/2006/relationships/image" Target="media/dfc94968f006532895a4a8ddf6ece37856e1ad77.png"/><Relationship Id="rId20" Type="http://schemas.openxmlformats.org/officeDocument/2006/relationships/image" Target="media/21bdf01bd862ed53d29096d15cb5caeb02dbd415.png"/><Relationship Id="rId21" Type="http://schemas.openxmlformats.org/officeDocument/2006/relationships/image" Target="media/eefbe4485d480b95fc55e1b3a79341a057c47986.png"/><Relationship Id="rId22" Type="http://schemas.openxmlformats.org/officeDocument/2006/relationships/image" Target="media/5b276f5376b697c648b3119b10a047b459bcde19.png"/><Relationship Id="rId23" Type="http://schemas.openxmlformats.org/officeDocument/2006/relationships/image" Target="media/eb5841ad2f9933830f2982647aa2d7a104cce9a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6 – Estándares y Métricas de Calidad de Software</dc:title>
  <dc:creator>Juan Sebastián Muñoz Melo</dc:creator>
  <cp:lastModifiedBy>Un-named</cp:lastModifiedBy>
  <cp:revision>1</cp:revision>
  <dcterms:created xsi:type="dcterms:W3CDTF">2026-10-19T03:51:18.299Z</dcterms:created>
  <dcterms:modified xsi:type="dcterms:W3CDTF">2026-10-19T03:51:18.299Z</dcterms:modified>
</cp:coreProperties>
</file>

<file path=docProps/custom.xml><?xml version="1.0" encoding="utf-8"?>
<Properties xmlns="http://schemas.openxmlformats.org/officeDocument/2006/custom-properties" xmlns:vt="http://schemas.openxmlformats.org/officeDocument/2006/docPropsVTypes"/>
</file>