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B9DE" w14:textId="1750703A" w:rsidR="002608A0" w:rsidRPr="006D6619" w:rsidRDefault="002608A0" w:rsidP="002608A0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UNIDAD EDUCATIVA HIPATIA CARDENAS DE BUSTAMANTE</w:t>
      </w:r>
    </w:p>
    <w:p w14:paraId="0BDC56E8" w14:textId="4ACA6C1E" w:rsidR="00B8021A" w:rsidRPr="006D6619" w:rsidRDefault="00B8021A" w:rsidP="00B8021A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sz w:val="24"/>
          <w:szCs w:val="24"/>
          <w:u w:val="none"/>
          <w:lang w:val="es-EC"/>
        </w:rPr>
        <w:t>PRÁCTICAS INNOVADORAS</w:t>
      </w:r>
    </w:p>
    <w:p w14:paraId="521B08FA" w14:textId="68A48DAF" w:rsidR="002608A0" w:rsidRPr="006D6619" w:rsidRDefault="000F61C1" w:rsidP="00B8021A">
      <w:pPr>
        <w:pStyle w:val="Ttulo"/>
        <w:rPr>
          <w:rFonts w:asciiTheme="majorHAnsi" w:hAnsiTheme="majorHAnsi"/>
          <w:sz w:val="24"/>
          <w:szCs w:val="24"/>
          <w:u w:val="none"/>
          <w:lang w:val="es-EC"/>
        </w:rPr>
      </w:pPr>
      <w:r w:rsidRPr="006D6619">
        <w:rPr>
          <w:rFonts w:asciiTheme="majorHAnsi" w:hAnsiTheme="majorHAnsi"/>
          <w:noProof/>
          <w:sz w:val="24"/>
          <w:szCs w:val="24"/>
          <w:u w:val="none"/>
          <w:lang w:val="es-EC" w:eastAsia="es-EC"/>
        </w:rPr>
        <w:drawing>
          <wp:anchor distT="0" distB="0" distL="114300" distR="114300" simplePos="0" relativeHeight="251658240" behindDoc="0" locked="0" layoutInCell="1" allowOverlap="1" wp14:anchorId="63BEA65A" wp14:editId="2400B911">
            <wp:simplePos x="2876550" y="1047750"/>
            <wp:positionH relativeFrom="margin">
              <wp:align>left</wp:align>
            </wp:positionH>
            <wp:positionV relativeFrom="margin">
              <wp:align>top</wp:align>
            </wp:positionV>
            <wp:extent cx="504825" cy="533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21A" w:rsidRPr="006D6619">
        <w:rPr>
          <w:rFonts w:asciiTheme="majorHAnsi" w:hAnsiTheme="majorHAnsi"/>
          <w:sz w:val="24"/>
          <w:szCs w:val="24"/>
          <w:u w:val="none"/>
          <w:lang w:val="es-EC"/>
        </w:rPr>
        <w:t>TALLER DE ÁCIDOS NUCLÉICOS</w:t>
      </w:r>
    </w:p>
    <w:p w14:paraId="723435BC" w14:textId="6A7E9E82" w:rsidR="002608A0" w:rsidRPr="006D6619" w:rsidRDefault="002608A0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1693CA6E" w14:textId="77777777" w:rsidR="00B8021A" w:rsidRPr="006D6619" w:rsidRDefault="00B8021A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</w:p>
    <w:p w14:paraId="57FE621C" w14:textId="77789DE0" w:rsidR="002608A0" w:rsidRPr="0047754E" w:rsidRDefault="002608A0" w:rsidP="002608A0">
      <w:pPr>
        <w:pStyle w:val="Ttulo"/>
        <w:jc w:val="left"/>
        <w:rPr>
          <w:rFonts w:asciiTheme="majorHAnsi" w:hAnsiTheme="majorHAnsi"/>
          <w:b w:val="0"/>
          <w:sz w:val="24"/>
          <w:szCs w:val="24"/>
          <w:u w:val="none"/>
          <w:lang w:val="es-EC"/>
        </w:rPr>
      </w:pP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NOMBRE:</w:t>
      </w:r>
      <w:r w:rsidR="00D35E0A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Melanie Morales Vargas 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         </w:t>
      </w:r>
      <w:r w:rsidR="00095AA4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                                                                 </w:t>
      </w:r>
      <w:r w:rsidR="00A101A6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SEGUNDO </w:t>
      </w:r>
      <w:r w:rsidR="00B8021A"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>A</w:t>
      </w:r>
      <w:r w:rsidRPr="0047754E">
        <w:rPr>
          <w:rFonts w:asciiTheme="majorHAnsi" w:hAnsiTheme="majorHAnsi"/>
          <w:b w:val="0"/>
          <w:sz w:val="24"/>
          <w:szCs w:val="24"/>
          <w:u w:val="none"/>
          <w:lang w:val="es-EC"/>
        </w:rPr>
        <w:t xml:space="preserve"> </w:t>
      </w:r>
    </w:p>
    <w:p w14:paraId="1567066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</w:p>
    <w:p w14:paraId="5506ACE7" w14:textId="5D579CE2" w:rsidR="002608A0" w:rsidRDefault="000F61C1" w:rsidP="00763044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933FDC">
        <w:rPr>
          <w:rFonts w:asciiTheme="majorHAnsi" w:hAnsiTheme="majorHAnsi" w:cs="Times New Roman"/>
          <w:b/>
          <w:sz w:val="24"/>
          <w:szCs w:val="24"/>
        </w:rPr>
        <w:t xml:space="preserve">ESCOGER LA </w:t>
      </w:r>
      <w:r w:rsidR="00B8021A" w:rsidRPr="00933FDC">
        <w:rPr>
          <w:rFonts w:asciiTheme="majorHAnsi" w:hAnsiTheme="majorHAnsi" w:cs="Times New Roman"/>
          <w:b/>
          <w:sz w:val="24"/>
          <w:szCs w:val="24"/>
        </w:rPr>
        <w:t>RESPUESTA CORRECTA: (</w:t>
      </w:r>
      <w:r w:rsidRPr="00933FDC">
        <w:rPr>
          <w:rFonts w:asciiTheme="majorHAnsi" w:hAnsiTheme="majorHAnsi" w:cs="Times New Roman"/>
          <w:b/>
          <w:sz w:val="24"/>
          <w:szCs w:val="24"/>
        </w:rPr>
        <w:t>10 puntos)</w:t>
      </w:r>
    </w:p>
    <w:p w14:paraId="052A5F26" w14:textId="77777777" w:rsidR="00095AA4" w:rsidRPr="00933FDC" w:rsidRDefault="00095AA4" w:rsidP="00095AA4">
      <w:pPr>
        <w:pStyle w:val="Prrafodelista"/>
        <w:spacing w:line="240" w:lineRule="auto"/>
        <w:ind w:left="360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7C2406DC" w14:textId="436D311C" w:rsidR="003F23FE" w:rsidRPr="00D35E0A" w:rsidRDefault="003F23FE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D35E0A">
        <w:rPr>
          <w:rFonts w:asciiTheme="majorHAnsi" w:hAnsiTheme="majorHAnsi" w:cs="Times New Roman"/>
          <w:b/>
          <w:bCs/>
          <w:sz w:val="24"/>
          <w:szCs w:val="24"/>
        </w:rPr>
        <w:t>Las unidades monoméricas</w:t>
      </w:r>
      <w:r w:rsidR="006A4251"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 de lo</w:t>
      </w:r>
      <w:r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s </w:t>
      </w:r>
      <w:r w:rsidR="006A4251"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ácidos </w:t>
      </w:r>
      <w:r w:rsidR="00B8021A" w:rsidRPr="00D35E0A">
        <w:rPr>
          <w:rFonts w:asciiTheme="majorHAnsi" w:hAnsiTheme="majorHAnsi" w:cs="Times New Roman"/>
          <w:b/>
          <w:bCs/>
          <w:sz w:val="24"/>
          <w:szCs w:val="24"/>
        </w:rPr>
        <w:t>nucleicos</w:t>
      </w:r>
      <w:r w:rsidR="006A4251"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Pr="00D35E0A">
        <w:rPr>
          <w:rFonts w:asciiTheme="majorHAnsi" w:hAnsiTheme="majorHAnsi" w:cs="Times New Roman"/>
          <w:b/>
          <w:bCs/>
          <w:sz w:val="24"/>
          <w:szCs w:val="24"/>
        </w:rPr>
        <w:t>son</w:t>
      </w:r>
      <w:r w:rsidR="000F61C1" w:rsidRPr="00D35E0A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0D282A2C" w14:textId="77777777" w:rsidR="003F23FE" w:rsidRPr="00D35E0A" w:rsidRDefault="006A4251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D35E0A">
        <w:rPr>
          <w:rFonts w:asciiTheme="majorHAnsi" w:hAnsiTheme="majorHAnsi" w:cs="Times New Roman"/>
          <w:sz w:val="24"/>
          <w:szCs w:val="24"/>
          <w:highlight w:val="yellow"/>
        </w:rPr>
        <w:t>nucleótidos</w:t>
      </w:r>
      <w:r w:rsidR="003F23FE" w:rsidRPr="00D35E0A">
        <w:rPr>
          <w:rFonts w:asciiTheme="majorHAnsi" w:hAnsiTheme="majorHAnsi" w:cs="Times New Roman"/>
          <w:sz w:val="24"/>
          <w:szCs w:val="24"/>
          <w:highlight w:val="yellow"/>
        </w:rPr>
        <w:t xml:space="preserve"> </w:t>
      </w:r>
    </w:p>
    <w:p w14:paraId="58E6A463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Los aminos y los carboxilos </w:t>
      </w:r>
    </w:p>
    <w:p w14:paraId="233D51F8" w14:textId="77777777" w:rsidR="003F23FE" w:rsidRPr="00933FDC" w:rsidRDefault="003F23FE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Aminoácidos </w:t>
      </w:r>
    </w:p>
    <w:p w14:paraId="027E4F12" w14:textId="4F07154C" w:rsidR="003F23FE" w:rsidRDefault="00B8021A" w:rsidP="00A468B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Nucleósidos</w:t>
      </w:r>
    </w:p>
    <w:p w14:paraId="5DC8D934" w14:textId="77777777" w:rsidR="00095AA4" w:rsidRPr="00933FDC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774F36C" w14:textId="70689251" w:rsidR="000F61C1" w:rsidRPr="00D35E0A" w:rsidRDefault="000F61C1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Los </w:t>
      </w:r>
      <w:r w:rsidR="00B8021A"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nucleótidos </w:t>
      </w:r>
      <w:r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son </w:t>
      </w:r>
      <w:r w:rsidR="00B8021A" w:rsidRPr="00D35E0A">
        <w:rPr>
          <w:rFonts w:asciiTheme="majorHAnsi" w:hAnsiTheme="majorHAnsi" w:cs="Times New Roman"/>
          <w:b/>
          <w:bCs/>
          <w:sz w:val="24"/>
          <w:szCs w:val="24"/>
        </w:rPr>
        <w:t xml:space="preserve">moléculas </w:t>
      </w:r>
      <w:r w:rsidRPr="00D35E0A">
        <w:rPr>
          <w:rFonts w:asciiTheme="majorHAnsi" w:hAnsiTheme="majorHAnsi" w:cs="Times New Roman"/>
          <w:b/>
          <w:bCs/>
          <w:sz w:val="24"/>
          <w:szCs w:val="24"/>
        </w:rPr>
        <w:t>constituidas por:</w:t>
      </w:r>
    </w:p>
    <w:p w14:paraId="3CAB4ECD" w14:textId="10643167" w:rsidR="000F61C1" w:rsidRPr="00933FDC" w:rsidRDefault="007D6A61" w:rsidP="00763044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Pentosas</w:t>
      </w:r>
      <w:r w:rsidR="000F61C1" w:rsidRPr="00933FDC">
        <w:rPr>
          <w:rFonts w:asciiTheme="majorHAnsi" w:hAnsiTheme="majorHAnsi" w:cs="Times New Roman"/>
          <w:sz w:val="24"/>
          <w:szCs w:val="24"/>
        </w:rPr>
        <w:t>, ácidos y bases fosforadas</w:t>
      </w:r>
    </w:p>
    <w:p w14:paraId="12FADCC7" w14:textId="3B28780F" w:rsidR="000F61C1" w:rsidRPr="00933FDC" w:rsidRDefault="006A4251" w:rsidP="00763044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Carbohidratos, </w:t>
      </w:r>
      <w:r w:rsidR="00095AA4" w:rsidRPr="00933FDC">
        <w:rPr>
          <w:rFonts w:asciiTheme="majorHAnsi" w:hAnsiTheme="majorHAnsi" w:cs="Times New Roman"/>
          <w:sz w:val="24"/>
          <w:szCs w:val="24"/>
        </w:rPr>
        <w:t>ácidos sulfúricos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y bases nitrogenadas</w:t>
      </w:r>
    </w:p>
    <w:p w14:paraId="3CF46AA7" w14:textId="51153882" w:rsidR="000F61C1" w:rsidRPr="00D35E0A" w:rsidRDefault="00B8021A" w:rsidP="00763044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D35E0A">
        <w:rPr>
          <w:rFonts w:asciiTheme="majorHAnsi" w:hAnsiTheme="majorHAnsi" w:cs="Times New Roman"/>
          <w:sz w:val="24"/>
          <w:szCs w:val="24"/>
          <w:highlight w:val="yellow"/>
        </w:rPr>
        <w:t>Azúcar</w:t>
      </w:r>
      <w:r w:rsidR="000F61C1" w:rsidRPr="00D35E0A">
        <w:rPr>
          <w:rFonts w:asciiTheme="majorHAnsi" w:hAnsiTheme="majorHAnsi" w:cs="Times New Roman"/>
          <w:sz w:val="24"/>
          <w:szCs w:val="24"/>
          <w:highlight w:val="yellow"/>
        </w:rPr>
        <w:t xml:space="preserve">, </w:t>
      </w:r>
      <w:r w:rsidR="00095AA4" w:rsidRPr="00D35E0A">
        <w:rPr>
          <w:rFonts w:asciiTheme="majorHAnsi" w:hAnsiTheme="majorHAnsi" w:cs="Times New Roman"/>
          <w:sz w:val="24"/>
          <w:szCs w:val="24"/>
          <w:highlight w:val="yellow"/>
        </w:rPr>
        <w:t>ácidos fosfóricos</w:t>
      </w:r>
      <w:r w:rsidR="000F61C1" w:rsidRPr="00D35E0A">
        <w:rPr>
          <w:rFonts w:asciiTheme="majorHAnsi" w:hAnsiTheme="majorHAnsi" w:cs="Times New Roman"/>
          <w:sz w:val="24"/>
          <w:szCs w:val="24"/>
          <w:highlight w:val="yellow"/>
        </w:rPr>
        <w:t xml:space="preserve"> y bases nitrogenadas</w:t>
      </w:r>
    </w:p>
    <w:p w14:paraId="07AC5087" w14:textId="7D417C80" w:rsidR="000F61C1" w:rsidRDefault="000F61C1" w:rsidP="00763044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Azúcar, fosfatos y aminos </w:t>
      </w:r>
    </w:p>
    <w:p w14:paraId="545227D2" w14:textId="77777777" w:rsidR="00095AA4" w:rsidRPr="00933FDC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89A05EF" w14:textId="77777777" w:rsidR="000F61C1" w:rsidRPr="00D35E0A" w:rsidRDefault="006A4251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D35E0A">
        <w:rPr>
          <w:rFonts w:asciiTheme="majorHAnsi" w:hAnsiTheme="majorHAnsi" w:cs="Times New Roman"/>
          <w:b/>
          <w:bCs/>
          <w:sz w:val="24"/>
          <w:szCs w:val="24"/>
        </w:rPr>
        <w:t>La función del ARN es:</w:t>
      </w:r>
    </w:p>
    <w:p w14:paraId="47E2992F" w14:textId="77777777" w:rsidR="000F61C1" w:rsidRPr="00933FDC" w:rsidRDefault="006A4251" w:rsidP="0076304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Hereditaria</w:t>
      </w:r>
    </w:p>
    <w:p w14:paraId="5B1B878D" w14:textId="77777777" w:rsidR="000F61C1" w:rsidRPr="00933FDC" w:rsidRDefault="006A4251" w:rsidP="0076304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Transmisión de caracteres hereditarios </w:t>
      </w:r>
      <w:r w:rsidR="000F61C1" w:rsidRPr="00933FDC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4A2C0024" w14:textId="77777777" w:rsidR="000F61C1" w:rsidRPr="00933FDC" w:rsidRDefault="006A4251" w:rsidP="0076304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Energética de reserva</w:t>
      </w:r>
    </w:p>
    <w:p w14:paraId="150E4FB4" w14:textId="77777777" w:rsidR="000F61C1" w:rsidRPr="00D35E0A" w:rsidRDefault="006A4251" w:rsidP="0076304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D35E0A">
        <w:rPr>
          <w:rFonts w:asciiTheme="majorHAnsi" w:hAnsiTheme="majorHAnsi" w:cs="Times New Roman"/>
          <w:sz w:val="24"/>
          <w:szCs w:val="24"/>
          <w:highlight w:val="yellow"/>
        </w:rPr>
        <w:t>Código genético y síntesis de proteínas</w:t>
      </w:r>
    </w:p>
    <w:p w14:paraId="61147212" w14:textId="3625BCE0" w:rsidR="000F61C1" w:rsidRDefault="000F61C1" w:rsidP="0076304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Todas </w:t>
      </w:r>
    </w:p>
    <w:p w14:paraId="60CBBB8F" w14:textId="7D07FFB6" w:rsidR="00095AA4" w:rsidRPr="00933FDC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686919E4" w14:textId="77777777" w:rsidR="000F61C1" w:rsidRPr="008E2116" w:rsidRDefault="002B1EE6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8E2116">
        <w:rPr>
          <w:rFonts w:asciiTheme="majorHAnsi" w:hAnsiTheme="majorHAnsi" w:cs="Times New Roman"/>
          <w:b/>
          <w:bCs/>
          <w:sz w:val="24"/>
          <w:szCs w:val="24"/>
        </w:rPr>
        <w:t>La condición ácida</w:t>
      </w:r>
      <w:r w:rsidR="000F61C1" w:rsidRPr="008E2116">
        <w:rPr>
          <w:rFonts w:asciiTheme="majorHAnsi" w:hAnsiTheme="majorHAnsi" w:cs="Times New Roman"/>
          <w:b/>
          <w:bCs/>
          <w:sz w:val="24"/>
          <w:szCs w:val="24"/>
        </w:rPr>
        <w:t xml:space="preserve"> de</w:t>
      </w:r>
      <w:r w:rsidRPr="008E2116">
        <w:rPr>
          <w:rFonts w:asciiTheme="majorHAnsi" w:hAnsiTheme="majorHAnsi" w:cs="Times New Roman"/>
          <w:b/>
          <w:bCs/>
          <w:sz w:val="24"/>
          <w:szCs w:val="24"/>
        </w:rPr>
        <w:t xml:space="preserve">l ADN </w:t>
      </w:r>
      <w:r w:rsidR="000F61C1" w:rsidRPr="008E2116">
        <w:rPr>
          <w:rFonts w:asciiTheme="majorHAnsi" w:hAnsiTheme="majorHAnsi" w:cs="Times New Roman"/>
          <w:b/>
          <w:bCs/>
          <w:sz w:val="24"/>
          <w:szCs w:val="24"/>
        </w:rPr>
        <w:t>se debe a</w:t>
      </w:r>
      <w:r w:rsidRPr="008E2116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23133B9D" w14:textId="77777777" w:rsidR="000F61C1" w:rsidRPr="00933FDC" w:rsidRDefault="000F61C1" w:rsidP="0076304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Presencia del ácido sulfúrico</w:t>
      </w:r>
    </w:p>
    <w:p w14:paraId="33E2AC36" w14:textId="77777777" w:rsidR="000F61C1" w:rsidRPr="0035791A" w:rsidRDefault="000F61C1" w:rsidP="0076304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35791A">
        <w:rPr>
          <w:rFonts w:asciiTheme="majorHAnsi" w:hAnsiTheme="majorHAnsi" w:cs="Times New Roman"/>
          <w:sz w:val="24"/>
          <w:szCs w:val="24"/>
          <w:highlight w:val="yellow"/>
        </w:rPr>
        <w:t xml:space="preserve">A las bases </w:t>
      </w:r>
    </w:p>
    <w:p w14:paraId="19F5539C" w14:textId="77777777" w:rsidR="000F61C1" w:rsidRPr="0035791A" w:rsidRDefault="002B1EE6" w:rsidP="0076304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5791A">
        <w:rPr>
          <w:rFonts w:asciiTheme="majorHAnsi" w:hAnsiTheme="majorHAnsi" w:cs="Times New Roman"/>
          <w:sz w:val="24"/>
          <w:szCs w:val="24"/>
        </w:rPr>
        <w:t>A los grupos del fósforo</w:t>
      </w:r>
    </w:p>
    <w:p w14:paraId="73953FCA" w14:textId="77777777" w:rsidR="000F61C1" w:rsidRPr="00933FDC" w:rsidRDefault="000F61C1" w:rsidP="0076304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 los nucleótidos</w:t>
      </w:r>
    </w:p>
    <w:p w14:paraId="3FBD2A75" w14:textId="36E9F370" w:rsidR="000F61C1" w:rsidRDefault="000F61C1" w:rsidP="00763044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482CE614" w14:textId="77777777" w:rsidR="00095AA4" w:rsidRPr="00933FDC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712B0EE" w14:textId="2AD06337" w:rsidR="000F61C1" w:rsidRPr="008E2116" w:rsidRDefault="00AB43A3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8E2116">
        <w:rPr>
          <w:rFonts w:asciiTheme="majorHAnsi" w:hAnsiTheme="majorHAnsi" w:cs="Times New Roman"/>
          <w:b/>
          <w:bCs/>
          <w:sz w:val="24"/>
          <w:szCs w:val="24"/>
        </w:rPr>
        <w:t xml:space="preserve">Las </w:t>
      </w:r>
      <w:r w:rsidR="0035791A" w:rsidRPr="008E2116">
        <w:rPr>
          <w:rFonts w:asciiTheme="majorHAnsi" w:hAnsiTheme="majorHAnsi" w:cs="Times New Roman"/>
          <w:b/>
          <w:bCs/>
          <w:sz w:val="24"/>
          <w:szCs w:val="24"/>
        </w:rPr>
        <w:t>bases nitrogenadas</w:t>
      </w:r>
      <w:r w:rsidRPr="008E2116">
        <w:rPr>
          <w:rFonts w:asciiTheme="majorHAnsi" w:hAnsiTheme="majorHAnsi" w:cs="Times New Roman"/>
          <w:b/>
          <w:bCs/>
          <w:sz w:val="24"/>
          <w:szCs w:val="24"/>
        </w:rPr>
        <w:t xml:space="preserve"> exclusiva del ARN es:</w:t>
      </w:r>
    </w:p>
    <w:p w14:paraId="031A7FEB" w14:textId="77777777" w:rsidR="000F61C1" w:rsidRPr="008E2116" w:rsidRDefault="00AB43A3" w:rsidP="0076304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8E2116">
        <w:rPr>
          <w:rFonts w:asciiTheme="majorHAnsi" w:hAnsiTheme="majorHAnsi" w:cs="Times New Roman"/>
          <w:sz w:val="24"/>
          <w:szCs w:val="24"/>
        </w:rPr>
        <w:t>Adenina</w:t>
      </w:r>
    </w:p>
    <w:p w14:paraId="2AAA0B9A" w14:textId="77777777" w:rsidR="000F61C1" w:rsidRPr="00933FDC" w:rsidRDefault="00AB43A3" w:rsidP="0076304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Timina </w:t>
      </w:r>
    </w:p>
    <w:p w14:paraId="588BD363" w14:textId="77777777" w:rsidR="000F61C1" w:rsidRPr="008E2116" w:rsidRDefault="00AB43A3" w:rsidP="0076304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8E2116">
        <w:rPr>
          <w:rFonts w:asciiTheme="majorHAnsi" w:hAnsiTheme="majorHAnsi" w:cs="Times New Roman"/>
          <w:sz w:val="24"/>
          <w:szCs w:val="24"/>
          <w:highlight w:val="yellow"/>
        </w:rPr>
        <w:t xml:space="preserve">Uracilo </w:t>
      </w:r>
    </w:p>
    <w:p w14:paraId="07394F8A" w14:textId="77777777" w:rsidR="000F61C1" w:rsidRPr="00933FDC" w:rsidRDefault="00AB43A3" w:rsidP="0076304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Guanina</w:t>
      </w:r>
    </w:p>
    <w:p w14:paraId="3CAD1B0E" w14:textId="7D8377A9" w:rsidR="000F61C1" w:rsidRDefault="000F61C1" w:rsidP="0076304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37928BE6" w14:textId="77777777" w:rsidR="00095AA4" w:rsidRPr="00933FDC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7F3AB38" w14:textId="77777777" w:rsidR="000F61C1" w:rsidRPr="006111F8" w:rsidRDefault="000F61C1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6111F8">
        <w:rPr>
          <w:rFonts w:asciiTheme="majorHAnsi" w:hAnsiTheme="majorHAnsi" w:cs="Times New Roman"/>
          <w:b/>
          <w:bCs/>
          <w:sz w:val="24"/>
          <w:szCs w:val="24"/>
        </w:rPr>
        <w:t xml:space="preserve">Las bases nitrogenadas </w:t>
      </w:r>
      <w:proofErr w:type="spellStart"/>
      <w:r w:rsidRPr="006111F8">
        <w:rPr>
          <w:rFonts w:asciiTheme="majorHAnsi" w:hAnsiTheme="majorHAnsi" w:cs="Times New Roman"/>
          <w:b/>
          <w:bCs/>
          <w:sz w:val="24"/>
          <w:szCs w:val="24"/>
        </w:rPr>
        <w:t>pirimídicas</w:t>
      </w:r>
      <w:proofErr w:type="spellEnd"/>
      <w:r w:rsidRPr="006111F8">
        <w:rPr>
          <w:rFonts w:asciiTheme="majorHAnsi" w:hAnsiTheme="majorHAnsi" w:cs="Times New Roman"/>
          <w:b/>
          <w:bCs/>
          <w:sz w:val="24"/>
          <w:szCs w:val="24"/>
        </w:rPr>
        <w:t xml:space="preserve"> son:</w:t>
      </w:r>
    </w:p>
    <w:p w14:paraId="39FC79F5" w14:textId="77777777" w:rsidR="000F61C1" w:rsidRPr="006111F8" w:rsidRDefault="000F61C1" w:rsidP="0076304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6111F8">
        <w:rPr>
          <w:rFonts w:asciiTheme="majorHAnsi" w:hAnsiTheme="majorHAnsi" w:cs="Times New Roman"/>
          <w:sz w:val="24"/>
          <w:szCs w:val="24"/>
          <w:highlight w:val="yellow"/>
        </w:rPr>
        <w:t>Timina, citosina y uracilo</w:t>
      </w:r>
    </w:p>
    <w:p w14:paraId="25DF7416" w14:textId="77777777" w:rsidR="000F61C1" w:rsidRPr="008E2116" w:rsidRDefault="000F61C1" w:rsidP="0076304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8E2116">
        <w:rPr>
          <w:rFonts w:asciiTheme="majorHAnsi" w:hAnsiTheme="majorHAnsi" w:cs="Times New Roman"/>
          <w:sz w:val="24"/>
          <w:szCs w:val="24"/>
        </w:rPr>
        <w:t xml:space="preserve">Timina, adenina, uracilo </w:t>
      </w:r>
    </w:p>
    <w:p w14:paraId="08753FCB" w14:textId="77777777" w:rsidR="000F61C1" w:rsidRPr="00933FDC" w:rsidRDefault="000F61C1" w:rsidP="0076304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Timina, guanina y ur</w:t>
      </w:r>
      <w:r w:rsidRPr="008E2116">
        <w:rPr>
          <w:rFonts w:asciiTheme="majorHAnsi" w:hAnsiTheme="majorHAnsi" w:cs="Times New Roman"/>
          <w:sz w:val="24"/>
          <w:szCs w:val="24"/>
        </w:rPr>
        <w:t>ac</w:t>
      </w:r>
      <w:r w:rsidRPr="00933FDC">
        <w:rPr>
          <w:rFonts w:asciiTheme="majorHAnsi" w:hAnsiTheme="majorHAnsi" w:cs="Times New Roman"/>
          <w:sz w:val="24"/>
          <w:szCs w:val="24"/>
        </w:rPr>
        <w:t xml:space="preserve">ilo </w:t>
      </w:r>
    </w:p>
    <w:p w14:paraId="151D1362" w14:textId="77777777" w:rsidR="000F61C1" w:rsidRPr="00933FDC" w:rsidRDefault="000F61C1" w:rsidP="0076304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lastRenderedPageBreak/>
        <w:t>Adenina y guanina</w:t>
      </w:r>
    </w:p>
    <w:p w14:paraId="177D58C4" w14:textId="0C0DD9FD" w:rsidR="000F61C1" w:rsidRDefault="000F61C1" w:rsidP="0076304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Ninguna </w:t>
      </w:r>
    </w:p>
    <w:p w14:paraId="0A7073D0" w14:textId="77777777" w:rsidR="00095AA4" w:rsidRPr="00933FDC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3EC31997" w14:textId="29DA29A6" w:rsidR="000F61C1" w:rsidRPr="006111F8" w:rsidRDefault="002B1EE6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6111F8">
        <w:rPr>
          <w:rFonts w:asciiTheme="majorHAnsi" w:hAnsiTheme="majorHAnsi" w:cs="Times New Roman"/>
          <w:b/>
          <w:bCs/>
          <w:sz w:val="24"/>
          <w:szCs w:val="24"/>
        </w:rPr>
        <w:t>La unión química de la</w:t>
      </w:r>
      <w:r w:rsidR="007D6A61" w:rsidRPr="006111F8">
        <w:rPr>
          <w:rFonts w:asciiTheme="majorHAnsi" w:hAnsiTheme="majorHAnsi" w:cs="Times New Roman"/>
          <w:b/>
          <w:bCs/>
          <w:sz w:val="24"/>
          <w:szCs w:val="24"/>
        </w:rPr>
        <w:t xml:space="preserve">s bases nitrogenadas </w:t>
      </w:r>
      <w:r w:rsidRPr="006111F8">
        <w:rPr>
          <w:rFonts w:asciiTheme="majorHAnsi" w:hAnsiTheme="majorHAnsi" w:cs="Times New Roman"/>
          <w:b/>
          <w:bCs/>
          <w:sz w:val="24"/>
          <w:szCs w:val="24"/>
        </w:rPr>
        <w:t>es</w:t>
      </w:r>
      <w:r w:rsidR="00AB43A3" w:rsidRPr="006111F8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5DB98D25" w14:textId="77777777" w:rsidR="000F61C1" w:rsidRPr="00933FDC" w:rsidRDefault="002B1EE6" w:rsidP="00763044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 xml:space="preserve">Glucosídica </w:t>
      </w:r>
    </w:p>
    <w:p w14:paraId="3268B5BC" w14:textId="191E9B15" w:rsidR="000F61C1" w:rsidRPr="00933FDC" w:rsidRDefault="007D6A61" w:rsidP="00763044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Fosfodiéster</w:t>
      </w:r>
    </w:p>
    <w:p w14:paraId="7610B959" w14:textId="77777777" w:rsidR="000F61C1" w:rsidRPr="00933FDC" w:rsidRDefault="002B1EE6" w:rsidP="00763044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Ester</w:t>
      </w:r>
    </w:p>
    <w:p w14:paraId="7AA3732E" w14:textId="1717AF2F" w:rsidR="000F61C1" w:rsidRDefault="007D6A61" w:rsidP="00763044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6111F8">
        <w:rPr>
          <w:rFonts w:asciiTheme="majorHAnsi" w:hAnsiTheme="majorHAnsi" w:cs="Times New Roman"/>
          <w:sz w:val="24"/>
          <w:szCs w:val="24"/>
          <w:highlight w:val="yellow"/>
        </w:rPr>
        <w:t>Puentes de hidrógeno</w:t>
      </w:r>
    </w:p>
    <w:p w14:paraId="02A84F88" w14:textId="77777777" w:rsidR="00095AA4" w:rsidRPr="006111F8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</w:p>
    <w:p w14:paraId="6B86A29F" w14:textId="2121F8B7" w:rsidR="000F61C1" w:rsidRPr="006111F8" w:rsidRDefault="000F61C1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6111F8">
        <w:rPr>
          <w:rFonts w:asciiTheme="majorHAnsi" w:hAnsiTheme="majorHAnsi" w:cs="Times New Roman"/>
          <w:b/>
          <w:bCs/>
          <w:sz w:val="24"/>
          <w:szCs w:val="24"/>
        </w:rPr>
        <w:t xml:space="preserve">Al unirse la </w:t>
      </w:r>
      <w:r w:rsidR="006A4251" w:rsidRPr="006111F8">
        <w:rPr>
          <w:rFonts w:asciiTheme="majorHAnsi" w:hAnsiTheme="majorHAnsi" w:cs="Times New Roman"/>
          <w:b/>
          <w:bCs/>
          <w:sz w:val="24"/>
          <w:szCs w:val="24"/>
        </w:rPr>
        <w:t xml:space="preserve">citosina </w:t>
      </w:r>
      <w:r w:rsidRPr="006111F8">
        <w:rPr>
          <w:rFonts w:asciiTheme="majorHAnsi" w:hAnsiTheme="majorHAnsi" w:cs="Times New Roman"/>
          <w:b/>
          <w:bCs/>
          <w:sz w:val="24"/>
          <w:szCs w:val="24"/>
        </w:rPr>
        <w:t xml:space="preserve">con la </w:t>
      </w:r>
      <w:r w:rsidR="007D6A61" w:rsidRPr="006111F8">
        <w:rPr>
          <w:rFonts w:asciiTheme="majorHAnsi" w:hAnsiTheme="majorHAnsi" w:cs="Times New Roman"/>
          <w:b/>
          <w:bCs/>
          <w:sz w:val="24"/>
          <w:szCs w:val="24"/>
        </w:rPr>
        <w:t xml:space="preserve">adenina </w:t>
      </w:r>
      <w:r w:rsidRPr="006111F8">
        <w:rPr>
          <w:rFonts w:asciiTheme="majorHAnsi" w:hAnsiTheme="majorHAnsi" w:cs="Times New Roman"/>
          <w:b/>
          <w:bCs/>
          <w:sz w:val="24"/>
          <w:szCs w:val="24"/>
        </w:rPr>
        <w:t>se emplean:</w:t>
      </w:r>
    </w:p>
    <w:p w14:paraId="271991CB" w14:textId="77777777" w:rsidR="000F61C1" w:rsidRPr="00933FDC" w:rsidRDefault="000F61C1" w:rsidP="0076304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Simple enlace</w:t>
      </w:r>
    </w:p>
    <w:p w14:paraId="1AFADF1B" w14:textId="77777777" w:rsidR="000F61C1" w:rsidRPr="0035791A" w:rsidRDefault="000F61C1" w:rsidP="0076304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5791A">
        <w:rPr>
          <w:rFonts w:asciiTheme="majorHAnsi" w:hAnsiTheme="majorHAnsi" w:cs="Times New Roman"/>
          <w:sz w:val="24"/>
          <w:szCs w:val="24"/>
        </w:rPr>
        <w:t>Doble enlace</w:t>
      </w:r>
    </w:p>
    <w:p w14:paraId="254DD7CA" w14:textId="77777777" w:rsidR="000F61C1" w:rsidRPr="00933FDC" w:rsidRDefault="000F61C1" w:rsidP="0076304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Triple enlace</w:t>
      </w:r>
    </w:p>
    <w:p w14:paraId="0AB9B3D0" w14:textId="6AD702B5" w:rsidR="000F61C1" w:rsidRPr="0035791A" w:rsidRDefault="000F61C1" w:rsidP="0076304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35791A">
        <w:rPr>
          <w:rFonts w:asciiTheme="majorHAnsi" w:hAnsiTheme="majorHAnsi" w:cs="Times New Roman"/>
          <w:sz w:val="24"/>
          <w:szCs w:val="24"/>
          <w:highlight w:val="yellow"/>
        </w:rPr>
        <w:t>Ninguna</w:t>
      </w:r>
    </w:p>
    <w:p w14:paraId="69F35D2D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AD24557" w14:textId="77777777" w:rsidR="00933FDC" w:rsidRDefault="00933FDC" w:rsidP="00933FDC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558FC846" w14:textId="384A70B3" w:rsidR="007D6A61" w:rsidRPr="006111F8" w:rsidRDefault="007D6A61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6111F8">
        <w:rPr>
          <w:rFonts w:asciiTheme="majorHAnsi" w:hAnsiTheme="majorHAnsi" w:cs="Times New Roman"/>
          <w:b/>
          <w:bCs/>
          <w:sz w:val="24"/>
          <w:szCs w:val="24"/>
        </w:rPr>
        <w:t>La replicación del ADN se considera</w:t>
      </w:r>
    </w:p>
    <w:p w14:paraId="39892CA5" w14:textId="0C7D9CD8" w:rsidR="007D6A61" w:rsidRPr="00933FDC" w:rsidRDefault="007D6A61" w:rsidP="00763044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Conservativa</w:t>
      </w:r>
    </w:p>
    <w:p w14:paraId="0A35428C" w14:textId="29916905" w:rsidR="007D6A61" w:rsidRPr="00CB3185" w:rsidRDefault="007D6A61" w:rsidP="00763044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CB3185">
        <w:rPr>
          <w:rFonts w:asciiTheme="majorHAnsi" w:hAnsiTheme="majorHAnsi" w:cs="Times New Roman"/>
          <w:sz w:val="24"/>
          <w:szCs w:val="24"/>
          <w:highlight w:val="yellow"/>
        </w:rPr>
        <w:t>Semiconservativa</w:t>
      </w:r>
    </w:p>
    <w:p w14:paraId="4A76AE52" w14:textId="5A135D4F" w:rsidR="007D6A61" w:rsidRPr="00933FDC" w:rsidRDefault="007D6A61" w:rsidP="00763044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No conservativa</w:t>
      </w:r>
    </w:p>
    <w:p w14:paraId="33EF75DE" w14:textId="0DFFC364" w:rsidR="007D6A61" w:rsidRDefault="00933FDC" w:rsidP="00763044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Poco conservativa</w:t>
      </w:r>
    </w:p>
    <w:p w14:paraId="27F78289" w14:textId="77777777" w:rsidR="00095AA4" w:rsidRPr="00933FDC" w:rsidRDefault="00095AA4" w:rsidP="00095AA4">
      <w:pPr>
        <w:pStyle w:val="Prrafodelista"/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2A347429" w14:textId="7C047758" w:rsidR="00933FDC" w:rsidRPr="006111F8" w:rsidRDefault="00933FDC" w:rsidP="0076304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6111F8">
        <w:rPr>
          <w:rFonts w:asciiTheme="majorHAnsi" w:hAnsiTheme="majorHAnsi" w:cs="Times New Roman"/>
          <w:b/>
          <w:bCs/>
          <w:sz w:val="24"/>
          <w:szCs w:val="24"/>
        </w:rPr>
        <w:t>Las enzimas que rompen las uniones de las bases se llaman:</w:t>
      </w:r>
    </w:p>
    <w:p w14:paraId="5263713D" w14:textId="09804D74" w:rsidR="00933FDC" w:rsidRPr="006111F8" w:rsidRDefault="00933FDC" w:rsidP="00763044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  <w:highlight w:val="yellow"/>
        </w:rPr>
      </w:pPr>
      <w:r w:rsidRPr="006111F8">
        <w:rPr>
          <w:rFonts w:asciiTheme="majorHAnsi" w:hAnsiTheme="majorHAnsi" w:cs="Times New Roman"/>
          <w:sz w:val="24"/>
          <w:szCs w:val="24"/>
          <w:highlight w:val="yellow"/>
        </w:rPr>
        <w:t>Helicasa</w:t>
      </w:r>
    </w:p>
    <w:p w14:paraId="1A27FF56" w14:textId="013F8333" w:rsidR="00933FDC" w:rsidRPr="00933FDC" w:rsidRDefault="00933FDC" w:rsidP="00763044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ADN polimerasa</w:t>
      </w:r>
    </w:p>
    <w:p w14:paraId="7C98F5D1" w14:textId="2A668D90" w:rsidR="00933FDC" w:rsidRPr="00933FDC" w:rsidRDefault="00933FDC" w:rsidP="00763044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Ligasas</w:t>
      </w:r>
    </w:p>
    <w:p w14:paraId="3B5193F8" w14:textId="7F5CA103" w:rsidR="00933FDC" w:rsidRPr="00933FDC" w:rsidRDefault="00933FDC" w:rsidP="00763044">
      <w:pPr>
        <w:pStyle w:val="Prrafodelista"/>
        <w:numPr>
          <w:ilvl w:val="0"/>
          <w:numId w:val="13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933FDC">
        <w:rPr>
          <w:rFonts w:asciiTheme="majorHAnsi" w:hAnsiTheme="majorHAnsi" w:cs="Times New Roman"/>
          <w:sz w:val="24"/>
          <w:szCs w:val="24"/>
        </w:rPr>
        <w:t>Proteasas</w:t>
      </w:r>
    </w:p>
    <w:p w14:paraId="1133F939" w14:textId="77777777" w:rsidR="00AB43A3" w:rsidRDefault="00AB43A3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1ECBE33" w14:textId="77777777" w:rsidR="002B1EE6" w:rsidRDefault="002B1EE6" w:rsidP="00AB43A3">
      <w:pPr>
        <w:pStyle w:val="Prrafodelista"/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1676BDB5" w14:textId="17F045E4" w:rsidR="002B1EE6" w:rsidRPr="006D6619" w:rsidRDefault="002B1EE6" w:rsidP="00763044">
      <w:pPr>
        <w:pStyle w:val="Prrafodelista"/>
        <w:numPr>
          <w:ilvl w:val="0"/>
          <w:numId w:val="10"/>
        </w:numPr>
        <w:spacing w:after="0" w:line="480" w:lineRule="auto"/>
        <w:jc w:val="both"/>
        <w:rPr>
          <w:b/>
          <w:sz w:val="24"/>
          <w:szCs w:val="24"/>
        </w:rPr>
      </w:pPr>
      <w:r w:rsidRPr="006D6619">
        <w:rPr>
          <w:b/>
          <w:sz w:val="24"/>
          <w:szCs w:val="24"/>
        </w:rPr>
        <w:t xml:space="preserve">CONTESTAR LAS SIGUIENTES </w:t>
      </w:r>
      <w:r w:rsidR="00CB3185" w:rsidRPr="006D6619">
        <w:rPr>
          <w:b/>
          <w:sz w:val="24"/>
          <w:szCs w:val="24"/>
        </w:rPr>
        <w:t>PREGUNTAS (10</w:t>
      </w:r>
      <w:r w:rsidRPr="006D6619">
        <w:rPr>
          <w:b/>
          <w:sz w:val="24"/>
          <w:szCs w:val="24"/>
        </w:rPr>
        <w:t xml:space="preserve"> </w:t>
      </w:r>
      <w:proofErr w:type="gramStart"/>
      <w:r w:rsidRPr="006D6619">
        <w:rPr>
          <w:b/>
          <w:sz w:val="24"/>
          <w:szCs w:val="24"/>
        </w:rPr>
        <w:t>P )</w:t>
      </w:r>
      <w:proofErr w:type="gramEnd"/>
    </w:p>
    <w:p w14:paraId="64588153" w14:textId="1715CB0C" w:rsidR="002B1EE6" w:rsidRPr="00CB3185" w:rsidRDefault="002B1EE6" w:rsidP="00763044">
      <w:pPr>
        <w:pStyle w:val="Prrafodelista"/>
        <w:numPr>
          <w:ilvl w:val="0"/>
          <w:numId w:val="11"/>
        </w:numPr>
        <w:spacing w:after="0" w:line="360" w:lineRule="auto"/>
        <w:rPr>
          <w:b/>
          <w:bCs/>
          <w:sz w:val="24"/>
          <w:szCs w:val="24"/>
        </w:rPr>
      </w:pPr>
      <w:r w:rsidRPr="00CB3185">
        <w:rPr>
          <w:b/>
          <w:bCs/>
          <w:sz w:val="24"/>
          <w:szCs w:val="24"/>
        </w:rPr>
        <w:t xml:space="preserve">Meselson y Stahl comprobaron que el ADN: </w:t>
      </w:r>
    </w:p>
    <w:p w14:paraId="3A1B47D4" w14:textId="628A943D" w:rsidR="00CB3185" w:rsidRPr="0047754E" w:rsidRDefault="00CB3185" w:rsidP="00CB3185">
      <w:pPr>
        <w:pStyle w:val="Prrafodelista"/>
        <w:spacing w:after="0" w:line="360" w:lineRule="auto"/>
        <w:rPr>
          <w:sz w:val="24"/>
          <w:szCs w:val="24"/>
        </w:rPr>
      </w:pPr>
      <w:r w:rsidRPr="00CB3185">
        <w:rPr>
          <w:sz w:val="24"/>
          <w:szCs w:val="24"/>
        </w:rPr>
        <w:t> El experimento de </w:t>
      </w:r>
      <w:r w:rsidRPr="00CB3185">
        <w:rPr>
          <w:b/>
          <w:bCs/>
          <w:sz w:val="24"/>
          <w:szCs w:val="24"/>
        </w:rPr>
        <w:t>Meselson y Stahl</w:t>
      </w:r>
      <w:r w:rsidRPr="00CB3185">
        <w:rPr>
          <w:sz w:val="24"/>
          <w:szCs w:val="24"/>
        </w:rPr>
        <w:t> demostró que el </w:t>
      </w:r>
      <w:r w:rsidRPr="00CB3185">
        <w:rPr>
          <w:b/>
          <w:bCs/>
          <w:sz w:val="24"/>
          <w:szCs w:val="24"/>
        </w:rPr>
        <w:t>ADN</w:t>
      </w:r>
      <w:r w:rsidRPr="00CB3185">
        <w:rPr>
          <w:sz w:val="24"/>
          <w:szCs w:val="24"/>
        </w:rPr>
        <w:t> se replicaba de forma semiconservativa, lo que significa que cada cadena de una molécula de </w:t>
      </w:r>
      <w:r w:rsidRPr="00CB3185">
        <w:rPr>
          <w:b/>
          <w:bCs/>
          <w:sz w:val="24"/>
          <w:szCs w:val="24"/>
        </w:rPr>
        <w:t>ADN</w:t>
      </w:r>
      <w:r w:rsidRPr="00CB3185">
        <w:rPr>
          <w:sz w:val="24"/>
          <w:szCs w:val="24"/>
        </w:rPr>
        <w:t> sirve como molde para la síntesis de una nueva cadena complementaria. Aunque </w:t>
      </w:r>
      <w:r w:rsidRPr="00CB3185">
        <w:rPr>
          <w:b/>
          <w:bCs/>
          <w:sz w:val="24"/>
          <w:szCs w:val="24"/>
        </w:rPr>
        <w:t>Meselson y Stahl</w:t>
      </w:r>
      <w:r w:rsidRPr="00CB3185">
        <w:rPr>
          <w:sz w:val="24"/>
          <w:szCs w:val="24"/>
        </w:rPr>
        <w:t> hicieron sus experimentos en la bacteria E.</w:t>
      </w:r>
    </w:p>
    <w:p w14:paraId="32662C50" w14:textId="53EAE62F" w:rsidR="002B1EE6" w:rsidRDefault="002B1EE6" w:rsidP="00763044">
      <w:pPr>
        <w:pStyle w:val="Prrafodelista"/>
        <w:numPr>
          <w:ilvl w:val="0"/>
          <w:numId w:val="11"/>
        </w:numPr>
        <w:spacing w:after="0" w:line="360" w:lineRule="auto"/>
        <w:rPr>
          <w:b/>
          <w:bCs/>
          <w:sz w:val="24"/>
          <w:szCs w:val="24"/>
        </w:rPr>
      </w:pPr>
      <w:r w:rsidRPr="00CB3185">
        <w:rPr>
          <w:b/>
          <w:bCs/>
          <w:sz w:val="24"/>
          <w:szCs w:val="24"/>
        </w:rPr>
        <w:t xml:space="preserve">Qué tipo de bacterias cultivaron Meselson y Stahl para su experimento: </w:t>
      </w:r>
    </w:p>
    <w:p w14:paraId="758D72D6" w14:textId="121A6E61" w:rsidR="00CB3185" w:rsidRPr="00B05CAA" w:rsidRDefault="00B05CAA" w:rsidP="00CB3185">
      <w:pPr>
        <w:pStyle w:val="Prrafodelista"/>
        <w:spacing w:after="0" w:line="360" w:lineRule="auto"/>
        <w:rPr>
          <w:sz w:val="24"/>
          <w:szCs w:val="24"/>
        </w:rPr>
      </w:pPr>
      <w:r w:rsidRPr="00B05CAA">
        <w:rPr>
          <w:sz w:val="24"/>
          <w:szCs w:val="24"/>
        </w:rPr>
        <w:t xml:space="preserve">Meselson y Stahl realizaron sus famosos experimentos sobre la replicación de ADN utilizando bacterias E. </w:t>
      </w:r>
      <w:proofErr w:type="spellStart"/>
      <w:r w:rsidRPr="00B05CAA">
        <w:rPr>
          <w:sz w:val="24"/>
          <w:szCs w:val="24"/>
        </w:rPr>
        <w:t>coli</w:t>
      </w:r>
      <w:proofErr w:type="spellEnd"/>
      <w:r w:rsidRPr="00B05CAA">
        <w:rPr>
          <w:sz w:val="24"/>
          <w:szCs w:val="24"/>
        </w:rPr>
        <w:t xml:space="preserve"> como sistema modelo. Comenzaron cultivando E.</w:t>
      </w:r>
    </w:p>
    <w:p w14:paraId="7E45A32F" w14:textId="3B355A99" w:rsidR="00B05CAA" w:rsidRPr="00B05CAA" w:rsidRDefault="002B1EE6" w:rsidP="00763044">
      <w:pPr>
        <w:pStyle w:val="Prrafodelista"/>
        <w:numPr>
          <w:ilvl w:val="0"/>
          <w:numId w:val="11"/>
        </w:numPr>
        <w:spacing w:after="0" w:line="360" w:lineRule="auto"/>
        <w:rPr>
          <w:b/>
          <w:bCs/>
          <w:sz w:val="24"/>
          <w:szCs w:val="24"/>
        </w:rPr>
      </w:pPr>
      <w:r w:rsidRPr="00CB3185">
        <w:rPr>
          <w:b/>
          <w:bCs/>
          <w:sz w:val="24"/>
          <w:szCs w:val="24"/>
        </w:rPr>
        <w:t xml:space="preserve">La enzima que une a los </w:t>
      </w:r>
      <w:r w:rsidR="0047754E" w:rsidRPr="00CB3185">
        <w:rPr>
          <w:b/>
          <w:bCs/>
          <w:sz w:val="24"/>
          <w:szCs w:val="24"/>
        </w:rPr>
        <w:t>nucleótidos para</w:t>
      </w:r>
      <w:r w:rsidRPr="00CB3185">
        <w:rPr>
          <w:b/>
          <w:bCs/>
          <w:sz w:val="24"/>
          <w:szCs w:val="24"/>
        </w:rPr>
        <w:t xml:space="preserve"> formar una nueva cadena se llama: </w:t>
      </w:r>
      <w:r w:rsidR="00B05CAA" w:rsidRPr="00B05CAA">
        <w:rPr>
          <w:sz w:val="24"/>
          <w:szCs w:val="24"/>
        </w:rPr>
        <w:t>ADN Polimerasa</w:t>
      </w:r>
    </w:p>
    <w:p w14:paraId="75DC0E8A" w14:textId="08E1771A" w:rsidR="002B1EE6" w:rsidRDefault="002B1EE6" w:rsidP="00763044">
      <w:pPr>
        <w:pStyle w:val="Prrafodelista"/>
        <w:numPr>
          <w:ilvl w:val="0"/>
          <w:numId w:val="11"/>
        </w:numPr>
        <w:spacing w:after="0" w:line="360" w:lineRule="auto"/>
        <w:rPr>
          <w:b/>
          <w:bCs/>
          <w:sz w:val="24"/>
          <w:szCs w:val="24"/>
        </w:rPr>
      </w:pPr>
      <w:r w:rsidRPr="00CB3185">
        <w:rPr>
          <w:b/>
          <w:bCs/>
          <w:sz w:val="24"/>
          <w:szCs w:val="24"/>
        </w:rPr>
        <w:lastRenderedPageBreak/>
        <w:t xml:space="preserve">¿Qué es el PCR? </w:t>
      </w:r>
    </w:p>
    <w:p w14:paraId="2787672F" w14:textId="77777777" w:rsidR="00B05CAA" w:rsidRPr="00B05CAA" w:rsidRDefault="00B05CAA" w:rsidP="00B05CAA">
      <w:pPr>
        <w:spacing w:before="100" w:beforeAutospacing="1" w:after="100" w:afterAutospacing="1" w:line="240" w:lineRule="atLeast"/>
        <w:rPr>
          <w:rFonts w:eastAsia="Times New Roman" w:cstheme="minorHAnsi"/>
          <w:color w:val="1C1E20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Las pruebas de PCR (reacción en cadena de la polimerasa) </w:t>
      </w: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>son una forma rápida y muy precisa de diagnosticar ciertas</w:t>
      </w:r>
    </w:p>
    <w:p w14:paraId="108E3AA3" w14:textId="77777777" w:rsidR="00B05CAA" w:rsidRPr="00B05CAA" w:rsidRDefault="00B05CAA" w:rsidP="00B05CAA">
      <w:pPr>
        <w:spacing w:before="100" w:beforeAutospacing="1" w:after="100" w:afterAutospacing="1" w:line="240" w:lineRule="atLeast"/>
        <w:rPr>
          <w:rFonts w:eastAsia="Times New Roman" w:cstheme="minorHAnsi"/>
          <w:color w:val="1C1E20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 xml:space="preserve">enfermedades infecciosas y cambios genéticos. 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>Las pruebas detectan el ADN o el ARN de un patógeno o células anormales en una muestra.</w:t>
      </w:r>
    </w:p>
    <w:p w14:paraId="3B6C3A69" w14:textId="77777777" w:rsidR="00B05CAA" w:rsidRPr="00B05CAA" w:rsidRDefault="00B05CAA" w:rsidP="007630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El </w:t>
      </w: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>ADN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 es el material genético que contiene las instrucciones y la información de todos los seres vivos.</w:t>
      </w:r>
    </w:p>
    <w:p w14:paraId="420994A7" w14:textId="77777777" w:rsidR="00B05CAA" w:rsidRPr="00B05CAA" w:rsidRDefault="00B05CAA" w:rsidP="007630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El </w:t>
      </w: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>ARN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 es otro tipo de material genético. Contiene información copiada del ADN e interviene en la producción de proteínas.</w:t>
      </w:r>
    </w:p>
    <w:p w14:paraId="0498A197" w14:textId="4CE8EF42" w:rsidR="00B05CAA" w:rsidRPr="00B05CAA" w:rsidRDefault="00B05CAA" w:rsidP="00B05CAA">
      <w:pPr>
        <w:spacing w:before="100" w:beforeAutospacing="1" w:after="100" w:afterAutospacing="1" w:line="285" w:lineRule="atLeast"/>
        <w:rPr>
          <w:rFonts w:eastAsia="Times New Roman" w:cstheme="minorHAnsi"/>
          <w:color w:val="1C1E20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b/>
          <w:bCs/>
          <w:i/>
          <w:iCs/>
          <w:color w:val="2DA1A7"/>
          <w:sz w:val="24"/>
          <w:szCs w:val="24"/>
          <w:lang w:val="es-EC" w:eastAsia="es-EC"/>
        </w:rPr>
        <w:t>¿Cómo funciona la prueba PCR?</w:t>
      </w:r>
    </w:p>
    <w:p w14:paraId="456A80DB" w14:textId="4B261A81" w:rsidR="00EB558D" w:rsidRDefault="00B05CAA" w:rsidP="00B05CAA">
      <w:pPr>
        <w:spacing w:before="100" w:beforeAutospacing="1" w:after="100" w:afterAutospacing="1" w:line="240" w:lineRule="atLeast"/>
        <w:rPr>
          <w:rFonts w:eastAsia="Times New Roman" w:cstheme="minorHAnsi"/>
          <w:color w:val="1C1E20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>1.-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 Se toma un frotis de la parte interna de la nariz o del fondo de la garganta del paciente. La muestra se lleva a analizar al laboratorio</w:t>
      </w:r>
      <w:r w:rsidR="00EB558D">
        <w:rPr>
          <w:rFonts w:eastAsia="Times New Roman" w:cstheme="minorHAnsi"/>
          <w:color w:val="1C1E20"/>
          <w:sz w:val="24"/>
          <w:szCs w:val="24"/>
          <w:lang w:val="es-EC" w:eastAsia="es-EC"/>
        </w:rPr>
        <w:t>.</w:t>
      </w:r>
    </w:p>
    <w:p w14:paraId="0FD39E3C" w14:textId="56EA5517" w:rsidR="00EB558D" w:rsidRPr="00B05CAA" w:rsidRDefault="00EB558D" w:rsidP="00EB558D">
      <w:pPr>
        <w:spacing w:before="100" w:beforeAutospacing="1" w:after="100" w:afterAutospacing="1" w:line="240" w:lineRule="atLeast"/>
        <w:jc w:val="center"/>
        <w:rPr>
          <w:rFonts w:eastAsia="Times New Roman" w:cstheme="minorHAnsi"/>
          <w:color w:val="1C1E20"/>
          <w:sz w:val="24"/>
          <w:szCs w:val="24"/>
          <w:lang w:val="es-EC" w:eastAsia="es-EC"/>
        </w:rPr>
      </w:pPr>
      <w:r w:rsidRPr="00EB558D">
        <w:rPr>
          <w:rFonts w:eastAsia="Times New Roman" w:cstheme="minorHAnsi"/>
          <w:noProof/>
          <w:color w:val="1C1E20"/>
          <w:sz w:val="24"/>
          <w:szCs w:val="24"/>
          <w:lang w:val="es-EC" w:eastAsia="es-EC"/>
        </w:rPr>
        <w:drawing>
          <wp:inline distT="0" distB="0" distL="0" distR="0" wp14:anchorId="76CF4552" wp14:editId="2ABA3235">
            <wp:extent cx="2661587" cy="675328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039" cy="6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A61" w14:textId="79BC23EC" w:rsidR="00B05CAA" w:rsidRDefault="00B05CAA" w:rsidP="00B05CAA">
      <w:pPr>
        <w:spacing w:before="100" w:beforeAutospacing="1" w:after="100" w:afterAutospacing="1" w:line="240" w:lineRule="atLeast"/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>2.-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 Se extrae el </w:t>
      </w: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>ARN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 del virus y se purifica. Una enzima llamada transcriptas inversa convierte el </w:t>
      </w: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 xml:space="preserve">ARN 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 xml:space="preserve">a </w:t>
      </w: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>ADN.</w:t>
      </w:r>
    </w:p>
    <w:p w14:paraId="41BB0EDE" w14:textId="12CBD5AE" w:rsidR="00EB558D" w:rsidRPr="00B05CAA" w:rsidRDefault="00EB558D" w:rsidP="00EB558D">
      <w:pPr>
        <w:spacing w:before="100" w:beforeAutospacing="1" w:after="100" w:afterAutospacing="1" w:line="240" w:lineRule="atLeast"/>
        <w:jc w:val="center"/>
        <w:rPr>
          <w:rFonts w:eastAsia="Times New Roman" w:cstheme="minorHAnsi"/>
          <w:color w:val="1C1E20"/>
          <w:sz w:val="24"/>
          <w:szCs w:val="24"/>
          <w:lang w:val="es-EC" w:eastAsia="es-EC"/>
        </w:rPr>
      </w:pPr>
      <w:r>
        <w:rPr>
          <w:rFonts w:eastAsia="Times New Roman" w:cstheme="minorHAnsi"/>
          <w:noProof/>
          <w:color w:val="1C1E20"/>
          <w:sz w:val="24"/>
          <w:szCs w:val="24"/>
          <w:lang w:val="es-EC" w:eastAsia="es-EC"/>
        </w:rPr>
        <w:drawing>
          <wp:inline distT="0" distB="0" distL="0" distR="0" wp14:anchorId="3D1B3E13" wp14:editId="14005C04">
            <wp:extent cx="3681344" cy="6133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88" b="11277"/>
                    <a:stretch/>
                  </pic:blipFill>
                  <pic:spPr bwMode="auto">
                    <a:xfrm>
                      <a:off x="0" y="0"/>
                      <a:ext cx="3736729" cy="62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DB2E" w14:textId="30D120B8" w:rsidR="00B05CAA" w:rsidRDefault="00B05CAA" w:rsidP="00B05CAA">
      <w:pPr>
        <w:spacing w:before="100" w:beforeAutospacing="1" w:after="100" w:afterAutospacing="1" w:line="240" w:lineRule="atLeast"/>
        <w:rPr>
          <w:rFonts w:eastAsia="Times New Roman" w:cstheme="minorHAnsi"/>
          <w:color w:val="1C1E20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b/>
          <w:bCs/>
          <w:i/>
          <w:iCs/>
          <w:color w:val="1C1E20"/>
          <w:sz w:val="24"/>
          <w:szCs w:val="24"/>
          <w:lang w:val="es-EC" w:eastAsia="es-EC"/>
        </w:rPr>
        <w:t xml:space="preserve">3.- </w:t>
      </w:r>
      <w:r w:rsidRPr="00B05CAA">
        <w:rPr>
          <w:rFonts w:eastAsia="Times New Roman" w:cstheme="minorHAnsi"/>
          <w:i/>
          <w:iCs/>
          <w:color w:val="1C1E20"/>
          <w:sz w:val="24"/>
          <w:szCs w:val="24"/>
          <w:lang w:val="es-EC" w:eastAsia="es-EC"/>
        </w:rPr>
        <w:t>El ADN obtenido se mezcla con cebadores, unos fragmentos de ADN diseñados</w:t>
      </w:r>
      <w:r w:rsidRPr="00B05CAA">
        <w:rPr>
          <w:rFonts w:eastAsia="Times New Roman" w:cstheme="minorHAnsi"/>
          <w:color w:val="1C1E20"/>
          <w:sz w:val="24"/>
          <w:szCs w:val="24"/>
          <w:lang w:val="es-EC" w:eastAsia="es-EC"/>
        </w:rPr>
        <w:t xml:space="preserve"> para unirse a zonas características del genoma del virus. Al calentar y enfriar repetidamente una mezcla del ADN del virus, los cebadores y una enzima que sintetiza ADN, se producen millones de copias del ADN viral.</w:t>
      </w:r>
    </w:p>
    <w:p w14:paraId="61E108A3" w14:textId="386F4C37" w:rsidR="00EB558D" w:rsidRPr="00B05CAA" w:rsidRDefault="00EB558D" w:rsidP="00EB558D">
      <w:pPr>
        <w:spacing w:before="100" w:beforeAutospacing="1" w:after="100" w:afterAutospacing="1" w:line="240" w:lineRule="atLeast"/>
        <w:jc w:val="center"/>
        <w:rPr>
          <w:rFonts w:eastAsia="Times New Roman" w:cstheme="minorHAnsi"/>
          <w:color w:val="000000"/>
          <w:sz w:val="24"/>
          <w:szCs w:val="24"/>
          <w:lang w:val="es-EC" w:eastAsia="es-EC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es-EC" w:eastAsia="es-EC"/>
        </w:rPr>
        <w:drawing>
          <wp:inline distT="0" distB="0" distL="0" distR="0" wp14:anchorId="73385597" wp14:editId="2210F721">
            <wp:extent cx="2260171" cy="719430"/>
            <wp:effectExtent l="0" t="0" r="698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920" cy="72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D05BC9" w14:textId="38454C6C" w:rsidR="00B05CAA" w:rsidRPr="00B05CAA" w:rsidRDefault="00B05CAA" w:rsidP="00EB558D">
      <w:pPr>
        <w:spacing w:before="100" w:beforeAutospacing="1" w:after="100" w:afterAutospacing="1" w:line="240" w:lineRule="atLeast"/>
        <w:rPr>
          <w:rFonts w:eastAsia="Times New Roman" w:cstheme="minorHAnsi"/>
          <w:color w:val="000000"/>
          <w:sz w:val="24"/>
          <w:szCs w:val="24"/>
          <w:lang w:val="es-EC" w:eastAsia="es-EC"/>
        </w:rPr>
      </w:pPr>
      <w:r w:rsidRPr="00B05CAA">
        <w:rPr>
          <w:rFonts w:eastAsia="Times New Roman" w:cstheme="minorHAnsi"/>
          <w:b/>
          <w:bCs/>
          <w:color w:val="1C1E20"/>
          <w:sz w:val="24"/>
          <w:szCs w:val="24"/>
          <w:lang w:val="es-EC" w:eastAsia="es-EC"/>
        </w:rPr>
        <w:t>4.-</w:t>
      </w:r>
      <w:r w:rsidRPr="00B05CAA">
        <w:rPr>
          <w:rFonts w:eastAsia="Times New Roman" w:cstheme="minorHAnsi"/>
          <w:color w:val="1C1E20"/>
          <w:sz w:val="24"/>
          <w:szCs w:val="24"/>
          <w:lang w:val="es-EC" w:eastAsia="es-EC"/>
        </w:rPr>
        <w:t xml:space="preserve"> Las moléculas de tinte </w:t>
      </w:r>
      <w:r w:rsidR="00095AA4" w:rsidRPr="00B05CAA">
        <w:rPr>
          <w:rFonts w:eastAsia="Times New Roman" w:cstheme="minorHAnsi"/>
          <w:color w:val="1C1E20"/>
          <w:sz w:val="24"/>
          <w:szCs w:val="24"/>
          <w:lang w:val="es-EC" w:eastAsia="es-EC"/>
        </w:rPr>
        <w:t>fluorescente</w:t>
      </w:r>
      <w:r w:rsidRPr="00B05CAA">
        <w:rPr>
          <w:rFonts w:eastAsia="Times New Roman" w:cstheme="minorHAnsi"/>
          <w:color w:val="1C1E20"/>
          <w:sz w:val="24"/>
          <w:szCs w:val="24"/>
          <w:lang w:val="es-EC" w:eastAsia="es-EC"/>
        </w:rPr>
        <w:t xml:space="preserve"> se unen al ADN del virus durante la copia. Al unirse producen más luz, que se usa para confirmar si la presencia del virus en la muestra.</w:t>
      </w:r>
    </w:p>
    <w:p w14:paraId="4CA2D9EA" w14:textId="77777777" w:rsidR="00B05CAA" w:rsidRPr="00CB3185" w:rsidRDefault="00B05CAA" w:rsidP="00B05CAA">
      <w:pPr>
        <w:pStyle w:val="Prrafodelista"/>
        <w:spacing w:after="0" w:line="360" w:lineRule="auto"/>
        <w:rPr>
          <w:b/>
          <w:bCs/>
          <w:sz w:val="24"/>
          <w:szCs w:val="24"/>
        </w:rPr>
      </w:pPr>
    </w:p>
    <w:p w14:paraId="1626ACF6" w14:textId="5365A6C7" w:rsidR="002B1EE6" w:rsidRDefault="002B1EE6" w:rsidP="00763044">
      <w:pPr>
        <w:pStyle w:val="Prrafodelista"/>
        <w:numPr>
          <w:ilvl w:val="0"/>
          <w:numId w:val="11"/>
        </w:numPr>
        <w:spacing w:after="0" w:line="360" w:lineRule="auto"/>
        <w:rPr>
          <w:b/>
          <w:bCs/>
          <w:sz w:val="24"/>
          <w:szCs w:val="24"/>
        </w:rPr>
      </w:pPr>
      <w:r w:rsidRPr="00CB3185">
        <w:rPr>
          <w:b/>
          <w:bCs/>
          <w:sz w:val="24"/>
          <w:szCs w:val="24"/>
        </w:rPr>
        <w:lastRenderedPageBreak/>
        <w:t>¿Qué isótopos utilizaron Meselson y Stahl en su experimento?</w:t>
      </w:r>
    </w:p>
    <w:p w14:paraId="7DBBF269" w14:textId="32EA1B3A" w:rsidR="00095AA4" w:rsidRPr="00095AA4" w:rsidRDefault="00095AA4" w:rsidP="00095AA4">
      <w:pPr>
        <w:pStyle w:val="Prrafodelista"/>
        <w:spacing w:after="0" w:line="360" w:lineRule="auto"/>
        <w:rPr>
          <w:sz w:val="24"/>
          <w:szCs w:val="24"/>
        </w:rPr>
      </w:pPr>
      <w:r w:rsidRPr="00095AA4">
        <w:rPr>
          <w:sz w:val="24"/>
          <w:szCs w:val="24"/>
        </w:rPr>
        <w:t>Utilizaron el isótopo N14 y el isótopo N15</w:t>
      </w:r>
    </w:p>
    <w:p w14:paraId="02319726" w14:textId="77777777" w:rsidR="00933FDC" w:rsidRDefault="00933FDC" w:rsidP="00933FDC">
      <w:pPr>
        <w:spacing w:after="0" w:line="360" w:lineRule="auto"/>
        <w:rPr>
          <w:rFonts w:cstheme="minorHAnsi"/>
        </w:rPr>
      </w:pPr>
    </w:p>
    <w:p w14:paraId="293EC6AC" w14:textId="603906C7" w:rsidR="003F23FE" w:rsidRPr="00AC43C8" w:rsidRDefault="006D6619" w:rsidP="00AC43C8">
      <w:pPr>
        <w:pStyle w:val="Prrafodelista"/>
        <w:numPr>
          <w:ilvl w:val="0"/>
          <w:numId w:val="10"/>
        </w:numPr>
        <w:spacing w:after="0" w:line="360" w:lineRule="auto"/>
        <w:rPr>
          <w:b/>
          <w:bCs/>
        </w:rPr>
      </w:pPr>
      <w:r w:rsidRPr="006D6619">
        <w:rPr>
          <w:rFonts w:cstheme="minorHAnsi"/>
          <w:b/>
          <w:bCs/>
        </w:rPr>
        <w:t>GRAFICAR LA ESTRUCTURA QUÍMICA DE LAS BASES NITROGENADAS</w:t>
      </w:r>
    </w:p>
    <w:p w14:paraId="75FE25BE" w14:textId="06C5FABB" w:rsidR="006A4251" w:rsidRPr="00B730B4" w:rsidRDefault="00AC43C8" w:rsidP="00AC43C8">
      <w:pPr>
        <w:spacing w:line="240" w:lineRule="auto"/>
        <w:jc w:val="center"/>
        <w:rPr>
          <w:rFonts w:cstheme="minorHAnsi"/>
        </w:rPr>
      </w:pPr>
      <w:r w:rsidRPr="00AC43C8">
        <w:rPr>
          <w:rFonts w:cstheme="minorHAnsi"/>
        </w:rPr>
        <w:drawing>
          <wp:inline distT="0" distB="0" distL="0" distR="0" wp14:anchorId="3356149B" wp14:editId="0680616B">
            <wp:extent cx="5139267" cy="2688781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057" cy="26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F371" w14:textId="507DB373" w:rsidR="003F23FE" w:rsidRPr="006D6619" w:rsidRDefault="006D6619" w:rsidP="00763044">
      <w:pPr>
        <w:pStyle w:val="Prrafodelista"/>
        <w:numPr>
          <w:ilvl w:val="0"/>
          <w:numId w:val="10"/>
        </w:numPr>
        <w:spacing w:line="240" w:lineRule="auto"/>
        <w:jc w:val="both"/>
        <w:rPr>
          <w:rFonts w:cstheme="minorHAnsi"/>
          <w:b/>
          <w:bCs/>
        </w:rPr>
      </w:pPr>
      <w:r w:rsidRPr="006D6619">
        <w:rPr>
          <w:rFonts w:cstheme="minorHAnsi"/>
          <w:b/>
          <w:bCs/>
        </w:rPr>
        <w:t xml:space="preserve">REPRESENTE QUÍMICAMENTE </w:t>
      </w:r>
      <w:r w:rsidR="00A101A6">
        <w:rPr>
          <w:rFonts w:cstheme="minorHAnsi"/>
          <w:b/>
          <w:bCs/>
        </w:rPr>
        <w:t>LA MOLÉCULA DE ATP</w:t>
      </w:r>
    </w:p>
    <w:p w14:paraId="68D41E33" w14:textId="603440E8" w:rsidR="00A15DDF" w:rsidRDefault="00AC43C8" w:rsidP="00AC43C8">
      <w:pPr>
        <w:spacing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EFD2952" wp14:editId="7F8303C3">
            <wp:extent cx="3084830" cy="2468590"/>
            <wp:effectExtent l="0" t="0" r="127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154" cy="247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2D082" w14:textId="77777777" w:rsidR="00A15DDF" w:rsidRDefault="00A15DDF" w:rsidP="00A468BB">
      <w:pPr>
        <w:spacing w:line="240" w:lineRule="auto"/>
        <w:jc w:val="both"/>
        <w:rPr>
          <w:rFonts w:cstheme="minorHAnsi"/>
        </w:rPr>
      </w:pPr>
    </w:p>
    <w:p w14:paraId="2B0E3A30" w14:textId="23639232" w:rsidR="00A15DDF" w:rsidRPr="00A15DDF" w:rsidRDefault="00A15DDF" w:rsidP="00A468BB">
      <w:pPr>
        <w:spacing w:line="240" w:lineRule="auto"/>
        <w:jc w:val="both"/>
        <w:rPr>
          <w:rFonts w:cstheme="minorHAnsi"/>
          <w:b/>
          <w:bCs/>
        </w:rPr>
      </w:pPr>
      <w:r w:rsidRPr="00A15DDF">
        <w:rPr>
          <w:rFonts w:cstheme="minorHAnsi"/>
          <w:b/>
          <w:bCs/>
        </w:rPr>
        <w:t>Referencia</w:t>
      </w:r>
    </w:p>
    <w:p w14:paraId="03120D64" w14:textId="403FFF14" w:rsidR="00A15DDF" w:rsidRDefault="00A15DDF" w:rsidP="00A15DD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National</w:t>
      </w:r>
      <w:proofErr w:type="spellEnd"/>
      <w:r>
        <w:rPr>
          <w:rFonts w:cstheme="minorHAnsi"/>
        </w:rPr>
        <w:t xml:space="preserve"> Human </w:t>
      </w:r>
      <w:proofErr w:type="spellStart"/>
      <w:r>
        <w:rPr>
          <w:rFonts w:cstheme="minorHAnsi"/>
        </w:rPr>
        <w:t>Genome</w:t>
      </w:r>
      <w:proofErr w:type="spellEnd"/>
      <w:r>
        <w:rPr>
          <w:rFonts w:cstheme="minorHAnsi"/>
        </w:rPr>
        <w:t xml:space="preserve">. (14 de marzo,2022) </w:t>
      </w:r>
      <w:proofErr w:type="gramStart"/>
      <w:r w:rsidRPr="00A15DDF">
        <w:rPr>
          <w:rFonts w:cstheme="minorHAnsi"/>
          <w:i/>
          <w:iCs/>
        </w:rPr>
        <w:t>ARN(</w:t>
      </w:r>
      <w:proofErr w:type="gramEnd"/>
      <w:r w:rsidRPr="00A15DDF">
        <w:rPr>
          <w:rFonts w:cstheme="minorHAnsi"/>
          <w:i/>
          <w:iCs/>
        </w:rPr>
        <w:t>ácido ribonucleico)</w:t>
      </w:r>
      <w:r>
        <w:rPr>
          <w:rFonts w:cstheme="minorHAnsi"/>
        </w:rPr>
        <w:t xml:space="preserve">. </w:t>
      </w:r>
      <w:hyperlink r:id="rId13" w:history="1">
        <w:r w:rsidRPr="00D8449B">
          <w:rPr>
            <w:rStyle w:val="Hipervnculo"/>
            <w:rFonts w:cstheme="minorHAnsi"/>
          </w:rPr>
          <w:t>https://webcache.googleusercontent.com/search?q=cache:kO9iRFCHzWkJ:https</w:t>
        </w:r>
      </w:hyperlink>
    </w:p>
    <w:p w14:paraId="0789E0CD" w14:textId="77777777" w:rsidR="00AB43A3" w:rsidRPr="00AC43C8" w:rsidRDefault="00AB43A3" w:rsidP="00AC43C8">
      <w:pPr>
        <w:spacing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sectPr w:rsidR="00AB43A3" w:rsidRPr="00AC43C8" w:rsidSect="00EB558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6AF6" w14:textId="77777777" w:rsidR="008B7939" w:rsidRDefault="008B7939" w:rsidP="006A4251">
      <w:pPr>
        <w:spacing w:after="0" w:line="240" w:lineRule="auto"/>
      </w:pPr>
      <w:r>
        <w:separator/>
      </w:r>
    </w:p>
  </w:endnote>
  <w:endnote w:type="continuationSeparator" w:id="0">
    <w:p w14:paraId="376B4839" w14:textId="77777777" w:rsidR="008B7939" w:rsidRDefault="008B7939" w:rsidP="006A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7DAE" w14:textId="77777777" w:rsidR="008B7939" w:rsidRDefault="008B7939" w:rsidP="006A4251">
      <w:pPr>
        <w:spacing w:after="0" w:line="240" w:lineRule="auto"/>
      </w:pPr>
      <w:r>
        <w:separator/>
      </w:r>
    </w:p>
  </w:footnote>
  <w:footnote w:type="continuationSeparator" w:id="0">
    <w:p w14:paraId="214D46CB" w14:textId="77777777" w:rsidR="008B7939" w:rsidRDefault="008B7939" w:rsidP="006A4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7CB"/>
    <w:multiLevelType w:val="hybridMultilevel"/>
    <w:tmpl w:val="25FE04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00D0"/>
    <w:multiLevelType w:val="hybridMultilevel"/>
    <w:tmpl w:val="C64CE75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248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1B9A"/>
    <w:multiLevelType w:val="hybridMultilevel"/>
    <w:tmpl w:val="00AC29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62C4"/>
    <w:multiLevelType w:val="multilevel"/>
    <w:tmpl w:val="948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AA"/>
    <w:multiLevelType w:val="hybridMultilevel"/>
    <w:tmpl w:val="18921CB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2591C"/>
    <w:multiLevelType w:val="hybridMultilevel"/>
    <w:tmpl w:val="86F87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846E2"/>
    <w:multiLevelType w:val="hybridMultilevel"/>
    <w:tmpl w:val="86365A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F5510"/>
    <w:multiLevelType w:val="hybridMultilevel"/>
    <w:tmpl w:val="F96C5C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04DF"/>
    <w:multiLevelType w:val="hybridMultilevel"/>
    <w:tmpl w:val="F18AF8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66E33"/>
    <w:multiLevelType w:val="hybridMultilevel"/>
    <w:tmpl w:val="735604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D55E5"/>
    <w:multiLevelType w:val="hybridMultilevel"/>
    <w:tmpl w:val="98E2A9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03CDB"/>
    <w:multiLevelType w:val="hybridMultilevel"/>
    <w:tmpl w:val="D24C233E"/>
    <w:lvl w:ilvl="0" w:tplc="3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92465"/>
    <w:multiLevelType w:val="hybridMultilevel"/>
    <w:tmpl w:val="E9BC75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3"/>
  </w:num>
  <w:num w:numId="7">
    <w:abstractNumId w:val="10"/>
  </w:num>
  <w:num w:numId="8">
    <w:abstractNumId w:val="11"/>
  </w:num>
  <w:num w:numId="9">
    <w:abstractNumId w:val="2"/>
  </w:num>
  <w:num w:numId="10">
    <w:abstractNumId w:val="12"/>
  </w:num>
  <w:num w:numId="11">
    <w:abstractNumId w:val="9"/>
  </w:num>
  <w:num w:numId="12">
    <w:abstractNumId w:val="5"/>
  </w:num>
  <w:num w:numId="13">
    <w:abstractNumId w:val="1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930"/>
    <w:rsid w:val="00074EEF"/>
    <w:rsid w:val="00092420"/>
    <w:rsid w:val="00095AA4"/>
    <w:rsid w:val="000F61C1"/>
    <w:rsid w:val="0017508C"/>
    <w:rsid w:val="0022426B"/>
    <w:rsid w:val="002608A0"/>
    <w:rsid w:val="002B1EE6"/>
    <w:rsid w:val="003207D1"/>
    <w:rsid w:val="0035791A"/>
    <w:rsid w:val="0037284D"/>
    <w:rsid w:val="0039038A"/>
    <w:rsid w:val="003B780B"/>
    <w:rsid w:val="003F23FE"/>
    <w:rsid w:val="003F2B46"/>
    <w:rsid w:val="00422826"/>
    <w:rsid w:val="0043042F"/>
    <w:rsid w:val="00455EE0"/>
    <w:rsid w:val="0047754E"/>
    <w:rsid w:val="004A7AD4"/>
    <w:rsid w:val="004F3025"/>
    <w:rsid w:val="0057375B"/>
    <w:rsid w:val="005A5F1D"/>
    <w:rsid w:val="006111F8"/>
    <w:rsid w:val="0065133D"/>
    <w:rsid w:val="006751E1"/>
    <w:rsid w:val="006A4251"/>
    <w:rsid w:val="006C5F2D"/>
    <w:rsid w:val="006D6619"/>
    <w:rsid w:val="006F5F85"/>
    <w:rsid w:val="00763044"/>
    <w:rsid w:val="007D6A61"/>
    <w:rsid w:val="007E777F"/>
    <w:rsid w:val="008B7939"/>
    <w:rsid w:val="008D051D"/>
    <w:rsid w:val="008E2116"/>
    <w:rsid w:val="00933FDC"/>
    <w:rsid w:val="00A101A6"/>
    <w:rsid w:val="00A15DDF"/>
    <w:rsid w:val="00A468BB"/>
    <w:rsid w:val="00AB43A3"/>
    <w:rsid w:val="00AC43C8"/>
    <w:rsid w:val="00B05CAA"/>
    <w:rsid w:val="00B730B4"/>
    <w:rsid w:val="00B8021A"/>
    <w:rsid w:val="00BA3442"/>
    <w:rsid w:val="00BF3E63"/>
    <w:rsid w:val="00C86936"/>
    <w:rsid w:val="00CB3185"/>
    <w:rsid w:val="00CD33CC"/>
    <w:rsid w:val="00D35E0A"/>
    <w:rsid w:val="00D8734D"/>
    <w:rsid w:val="00D94D1D"/>
    <w:rsid w:val="00E01AA2"/>
    <w:rsid w:val="00EA6699"/>
    <w:rsid w:val="00EB0930"/>
    <w:rsid w:val="00EB558D"/>
    <w:rsid w:val="00F36108"/>
    <w:rsid w:val="00F5657F"/>
    <w:rsid w:val="00FB5703"/>
    <w:rsid w:val="00F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F29"/>
  <w15:docId w15:val="{0906050E-391B-45DB-BFA5-76F84B59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09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B0930"/>
    <w:pPr>
      <w:ind w:left="720"/>
      <w:contextualSpacing/>
    </w:pPr>
  </w:style>
  <w:style w:type="paragraph" w:styleId="Ttulo">
    <w:name w:val="Title"/>
    <w:basedOn w:val="Normal"/>
    <w:link w:val="TtuloCar"/>
    <w:qFormat/>
    <w:rsid w:val="003F23F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3F23FE"/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4F3025"/>
  </w:style>
  <w:style w:type="character" w:styleId="Hipervnculo">
    <w:name w:val="Hyperlink"/>
    <w:basedOn w:val="Fuentedeprrafopredeter"/>
    <w:uiPriority w:val="99"/>
    <w:unhideWhenUsed/>
    <w:rsid w:val="004F30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251"/>
  </w:style>
  <w:style w:type="paragraph" w:styleId="Piedepgina">
    <w:name w:val="footer"/>
    <w:basedOn w:val="Normal"/>
    <w:link w:val="PiedepginaCar"/>
    <w:uiPriority w:val="99"/>
    <w:unhideWhenUsed/>
    <w:rsid w:val="006A4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251"/>
  </w:style>
  <w:style w:type="paragraph" w:customStyle="1" w:styleId="04xlpa">
    <w:name w:val="_04xlpa"/>
    <w:basedOn w:val="Normal"/>
    <w:rsid w:val="00B0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jsgrdq">
    <w:name w:val="jsgrdq"/>
    <w:basedOn w:val="Fuentedeprrafopredeter"/>
    <w:rsid w:val="00B05CAA"/>
  </w:style>
  <w:style w:type="character" w:styleId="Mencinsinresolver">
    <w:name w:val="Unresolved Mention"/>
    <w:basedOn w:val="Fuentedeprrafopredeter"/>
    <w:uiPriority w:val="99"/>
    <w:semiHidden/>
    <w:unhideWhenUsed/>
    <w:rsid w:val="00A15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ebcache.googleusercontent.com/search?q=cache:kO9iRFCHzWkJ:htt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602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Letort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LENOVO</cp:lastModifiedBy>
  <cp:revision>8</cp:revision>
  <cp:lastPrinted>2022-03-15T00:39:00Z</cp:lastPrinted>
  <dcterms:created xsi:type="dcterms:W3CDTF">2022-03-11T02:51:00Z</dcterms:created>
  <dcterms:modified xsi:type="dcterms:W3CDTF">2022-03-16T00:37:00Z</dcterms:modified>
</cp:coreProperties>
</file>