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blvn28o3t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QUESTIONARIO 1 (73,3)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xggfyzdla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yg4sa7rw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Perguntas Fechadas (15 perguntas)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Qual é o tipo mais comum de licitação no Brasil?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Concorrência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Tomada de preços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Pregão presencial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Pregão eletrônico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Convite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2-Qual modalidade de julgamento de propostas é mais utilizada?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Menor preço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Melhor técnica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Técnica e preço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Maior desconto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Sorteio (em casos de empate)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3-Em média, quantos documentos são exigidos na fase de habilitação?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Menos de 5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Entre 5 e 10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Entre 10 e 20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Entre 20 e 30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Mais de 30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4-O que caracteriza uma "proposta inexequível"?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Preço muito baixo em relação ao mercado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Documentação incompleta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Falta de qualificação técnica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Violação de requisitos do edital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Ausência de assinatura digital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5-Qual das etapas abaixo é a mais demorada em licitações?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Publicação do edital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Análise de habilitação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Julgamento das propostas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Recurso administrativo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Assinatura do contrato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6-Quais são os erros mais comuns em propostas comerciais?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Preço acima do mercado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Dados incompletos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Erro na planilha de custos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Ausência de assinatura digital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Formatação inadequada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7-A legislação mais frequentemente aplicada em licitações é: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Lei nº 8.666/93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Lei nº 14.133/21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RDC (Regime Diferenciado de Contratações)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Decreto nº 10.024/19 (pregão eletrônico)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Lei nº 12.462/11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8-Quais documentos costumam ser mais recusados?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Certidões fiscais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Comprovantes de regularidade trabalhista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Atestados técnicos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Propostas financeiras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Declarações de inexistência de débitos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9-O termo de referência é obrigatório em: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Pregões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Concorrências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Dispensas de licitação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Contratações diretas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Todas as anteriores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10-A análise de atestados técnicos é usada para: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Pregões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Verificar regularidade fiscal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Validar requisitos técnicos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Confirmar a capacidade operacional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Avaliar o impacto ambiental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11-É possível modificar um edital após a publicação?(REPETIDA)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Sim, com aviso prévio aos participantes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Sim, até o prazo limite para envio de propostas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Sim, mediante autorização judicial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Não, após publicação oficial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Apenas em caso de erro material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12-É possível modificar um edital após a publicação? (REPETIDA)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Preferência para empresas locais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Sorteio público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Maior prazo de garantia oferecido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Preferência para pequenas empresas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Ordem cronológica de inscrição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13-Quais são os tipos de garantia que podem ser exigidos em uma licitação?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Caução em dinheiro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Fiança bancária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Seguro-garantia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Carta de crédito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Todas as anteriores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14-O prazo médio entre a publicação do edital e o recebimento de propostas é: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Menos de 7 dias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Entre 7 e 15 dias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Entre 15 e 30 dias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Mais de 30 dias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Variável, dependendo da modalidade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15-Qual é o principal papel do pregoeiro em um pregão eletrônico?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Elaborar o termo de referência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Conduzir a sessão pública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Avaliar as propostas técnicas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Julgar recursos administrativos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Assinar o contrato final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ua2hv48z9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Perguntas Abertas (10 perguntas)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Quais são os principais desafios enfrentados pelas empresas ao interpretar um edital de licitação?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Explique como a análise de propostas comerciais pode ser otimizada em processos licitatórios.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Quais são os fatores mais comuns que levam à inabilitação de uma empresa em licitações?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a legislação mais recente (Lei nº 14.133/21) impactou as práticas de licitação?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Descreva o fluxo de trabalho ideal para a participação em um pregão eletrônico.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Quais métodos as empresas utilizam para preparar documentos de habilitação técnica?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Quais critérios são mais relevantes para avaliar propostas técnicas em licitações de obras públicas?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 a tecnologia pode auxiliar na fiscalização de contratos licitatórios?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Liste os principais motivos para a impugnação de editais de licitação.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Explique como é realizada a análise de atestados técnicos em setores específicos, como saúde ou engenharia.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s7d85vaf4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Perguntas Categorizáveis (10 perguntas)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Qual é a modalidade de licitação mais comum na sua área?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Pregão eletrônico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Concorrência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Tomada de preços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Convite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Dispensa de licitação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Qual é o critério de julgamento mais frequentemente utilizado?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Menor preço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Melhor técnica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Técnica e preço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Maior desconto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Sorteio (em casos de empate)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Quais são os principais erros que levam à desclassificação de propostas?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Documentação incompleta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Proposta inexequível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Falta de assinatura digital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Ausência de atestados técnicos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Não conformidade com o edital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 que etapa os recursos administrativos são mais frequentes?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Publicação do edital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Habilitação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Julgamento das propostas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Assinatura do contrato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Execução do contrato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Quais ferramentas de software são mais utilizadas em licitações?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ComprasNet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Licitacoes-e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BLL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ClicaPregão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Outros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Quais documentos são mais difíceis de obter para habilitação?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Certidões fiscais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Atestados técnicos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Comprovantes trabalhistas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Seguro-garantia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Declarações de inexistência de débitos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Qual é o tipo de edital mais desafiador de interpretar?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Obras públicas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Serviços contínuos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Compras de bens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Consultoria especializada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TI e tecnologia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Quais os principais setores com maior incidência de dispensa de licitação?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Saúde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Educação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Obras públicas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Segurança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Outros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Qual é o tipo de garantia contratual mais exigido?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Caução em dinheiro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Seguro-garantia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c) Fiança bancária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d) Retenção de pagamentos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e) Outros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Quais informações são mais úteis no termo de referência?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Descrição detalhada do objeto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Cronograma físico-financeiro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Especificações técnicas mínimas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Critérios de julgamento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Obrigações do contratado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cftxqwei9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Escala Likert (10 perguntas)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Avalie a dificuldade de interpretar editais de licitação (1 = Muito fácil, 5 = Muito difícil).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Classifique a complexidade de preencher propostas técnicas (1 = Simples, 5 = Complexo).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Avalie a eficiência dos sistemas eletrônicos de licitação, como ComprasNet (1 = Ineficiente, 5 = Muito eficiente).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Classifique o impacto da Lei nº 14.133/21 nas práticas de licitação (1 = Nenhum impacto, 5 = Impacto muito grande).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Avalie a clareza das informações fornecidas nos termos de referência (1 = Muito claro, 5 = Muito confuso).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Classifique a utilidade de auditorias internas para a participação em licitações (1 = Nada útil, 5 = Muito útil).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Avalie a transparência dos critérios de julgamento das propostas (1 = Nada transparente, 5 = Totalmente transparente).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Classifique a dificuldade de obter atestados técnicos (1 = Muito fácil, 5 = Muito difícil).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Avalie a frequência de impugnações em licitações no setor público (1 = Muito rara, 5 = Muito comum).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Classifique a eficácia do uso de IA no apoio à interpretação de editais (1 = Nada eficaz, 5 = Muito eficaz).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8pq5uui45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Perguntas de Completamento (5 perguntas)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Complete: O principal objetivo do termo de referência é ________.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Complete: O maior obstáculo ao preencher propostas técnicas é ________.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Complete: A principal vantagem de usar pregão eletrônico em relação ao presencial é ________.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Complete: O fator mais importante para garantir a habilitação de uma empresa é ________.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Complete: A tecnologia que mais pode revolucionar os processos licitatórios é ________.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LLM utilizado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