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sz w:val="48"/>
          <w:szCs w:val="22"/>
        </w:rPr>
      </w:pPr>
      <w:r>
        <w:rPr>
          <w:sz w:val="48"/>
          <w:szCs w:val="22"/>
        </w:rPr>
        <w:t xml:space="preserve">Descripción de Caso de Uso (Plantilla) </w:t>
      </w:r>
    </w:p>
    <w:tbl>
      <w:tblPr>
        <w:tblStyle w:val="TableGrid"/>
        <w:tblW w:w="11101" w:type="dxa"/>
        <w:jc w:val="left"/>
        <w:tblInd w:w="3" w:type="dxa"/>
        <w:tblCellMar>
          <w:top w:w="163" w:type="dxa"/>
          <w:left w:w="0" w:type="dxa"/>
          <w:bottom w:w="0" w:type="dxa"/>
          <w:right w:w="104" w:type="dxa"/>
        </w:tblCellMar>
        <w:tblBorders/>
        <w:shd w:fill="auto" w:color="auto"/>
        <w:tblLayout w:type="fixed"/>
      </w:tblPr>
      <w:tblGrid>
        <w:gridCol w:w="1742"/>
        <w:gridCol w:w="492"/>
        <w:gridCol w:w="4116"/>
        <w:gridCol w:w="4628"/>
        <w:gridCol w:w="123"/>
      </w:tblGrid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498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4C2F4" w:color="auto" w:val="clear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bCs/>
                <w:sz w:val="22"/>
                <w:szCs w:val="22"/>
              </w:rPr>
              <w:t xml:space="preserve">CU - 14</w:t>
            </w:r>
          </w:p>
        </w:tc>
        <w:tc>
          <w:tcPr>
            <w:tcW w:w="934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4C2F4" w:color="auto" w:val="clear"/>
            <w:vAlign w:val="center"/>
            <w:gridSpan w:val="3"/>
          </w:tcPr>
          <w:p>
            <w:pPr>
              <w:pBdr/>
              <w:pStyle w:val="Normal"/>
              <w:spacing/>
              <w:ind w:left="111"/>
              <w:rPr>
                <w:b/>
                <w:bCs/>
                <w:sz w:val="22"/>
                <w:szCs w:val="22"/>
              </w:rPr>
            </w:pPr>
            <w:r>
              <w:rPr>
                <w:b w:val="0"/>
                <w:bCs/>
                <w:sz w:val="22"/>
                <w:szCs w:val="22"/>
              </w:rPr>
              <w:t xml:space="preserve">Buscar Equipo</w:t>
            </w: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482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Descripción </w:t>
            </w:r>
          </w:p>
        </w:tc>
        <w:tc>
          <w:tcPr>
            <w:tcW w:w="934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  <w:gridSpan w:val="3"/>
          </w:tcPr>
          <w:p>
            <w:pPr>
              <w:pBdr/>
              <w:pStyle w:val="Normal"/>
              <w:spacing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Un usuario cliente que no posee un equipo busca unirse a una reserva existente que tenga cupos disponibles, con el objetivo de participar en un partido.</w:t>
            </w: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500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Actores </w:t>
            </w:r>
          </w:p>
        </w:tc>
        <w:tc>
          <w:tcPr>
            <w:tcW w:w="934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  <w:gridSpan w:val="3"/>
          </w:tcPr>
          <w:p>
            <w:pPr>
              <w:pBdr/>
              <w:pStyle w:val="Normal"/>
              <w:spacing/>
              <w:ind w:left="111"/>
              <w:rPr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Usuario Cliente</w:t>
            </w: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760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Pre condiciones </w:t>
            </w:r>
          </w:p>
        </w:tc>
        <w:tc>
          <w:tcPr>
            <w:tcW w:w="934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top"/>
            <w:gridSpan w:val="3"/>
          </w:tcPr>
          <w:p>
            <w:pPr>
              <w:pBdr/>
              <w:pStyle w:val="List Paragraph"/>
              <w:numPr>
                <w:ilvl w:val="0"/>
                <w:numId w:val="1"/>
              </w:numPr>
              <w:spacing w:before="0" w:beforeAutospacing="false" w:after="0" w:afterAutospacing="false"/>
              <w:ind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El usuario debe estar registrado y autenticado </w:t>
            </w:r>
          </w:p>
          <w:p>
            <w:pPr>
              <w:pBdr/>
              <w:pStyle w:val="List Paragraph"/>
              <w:numPr>
                <w:ilvl w:val="0"/>
                <w:numId w:val="1"/>
              </w:numPr>
              <w:spacing w:before="0" w:beforeAutospacing="false" w:after="0" w:afterAutospacing="false"/>
              <w:ind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Deben existir reservas abiertas con cupos disponibles</w:t>
            </w:r>
          </w:p>
          <w:p>
            <w:pPr>
              <w:pBdr/>
              <w:pStyle w:val="Normal"/>
              <w:spacing/>
              <w:ind w:left="111"/>
              <w:rPr>
                <w:sz w:val="22"/>
                <w:szCs w:val="22"/>
              </w:rPr>
            </w:pP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778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Post condiciones </w:t>
            </w:r>
          </w:p>
        </w:tc>
        <w:tc>
          <w:tcPr>
            <w:tcW w:w="934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top"/>
            <w:gridSpan w:val="3"/>
          </w:tcPr>
          <w:p>
            <w:pPr>
              <w:pBdr/>
              <w:pStyle w:val="List Paragraph"/>
              <w:numPr>
                <w:ilvl w:val="0"/>
                <w:numId w:val="1"/>
              </w:numPr>
              <w:spacing w:before="0" w:beforeAutospacing="false" w:after="0" w:afterAutospacing="false"/>
              <w:ind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El usuario queda asociado a una reserva (si es aceptado) </w:t>
            </w:r>
          </w:p>
          <w:p>
            <w:pPr>
              <w:pBdr/>
              <w:pStyle w:val="List Paragraph"/>
              <w:numPr>
                <w:ilvl w:val="0"/>
                <w:numId w:val="1"/>
              </w:numPr>
              <w:spacing w:before="0" w:beforeAutospacing="false" w:after="0" w:afterAutospacing="false"/>
              <w:ind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Se actualiza la cantidad de jugadores de la reserva</w:t>
            </w:r>
          </w:p>
          <w:p>
            <w:pPr>
              <w:pBdr/>
              <w:pStyle w:val="Normal"/>
              <w:spacing/>
              <w:ind w:left="111"/>
              <w:rPr>
                <w:sz w:val="22"/>
                <w:szCs w:val="22"/>
              </w:rPr>
            </w:pP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483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fill="FFF2CC" w:color="auto" w:val="clear"/>
            <w:vAlign w:val="top"/>
            <w:vMerge w:val="restart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Secuencia </w:t>
            </w:r>
          </w:p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Normal </w:t>
            </w:r>
          </w:p>
        </w:tc>
        <w:tc>
          <w:tcPr>
            <w:tcW w:w="498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 w:left="111"/>
              <w:rPr/>
            </w:pPr>
            <w:r>
              <w:rPr>
                <w:b/>
                <w:sz w:val="22"/>
              </w:rPr>
              <w:t xml:space="preserve"># </w:t>
            </w:r>
          </w:p>
        </w:tc>
        <w:tc>
          <w:tcPr>
            <w:tcW w:w="4162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Reacción (sistema) </w:t>
            </w: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499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fill="auto" w:color="auto"/>
            <w:vAlign w:val="top"/>
            <w:vMerge w:val="continue"/>
          </w:tcPr>
          <w:p>
            <w:pPr>
              <w:pBdr/>
              <w:pStyle w:val="Normal"/>
              <w:spacing/>
              <w:ind w:left="111"/>
              <w:rPr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98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 w:left="111"/>
              <w:rPr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162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Usuario accede a la opción “Buscar equipo”</w:t>
            </w:r>
          </w:p>
        </w:tc>
        <w:tc>
          <w:tcPr>
            <w:tcW w:w="468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Sistema muestra listado de reservas con cupos disponibles</w:t>
            </w: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500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fill="auto" w:color="auto"/>
            <w:vAlign w:val="top"/>
            <w:vMerge w:val="continue"/>
          </w:tcPr>
          <w:p>
            <w:pPr>
              <w:pBdr/>
              <w:pStyle w:val="Normal"/>
              <w:spacing/>
              <w:ind w:left="111"/>
              <w:rPr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498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 w:left="111"/>
              <w:rPr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4162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Usuario selecciona una reserva</w:t>
            </w:r>
          </w:p>
        </w:tc>
        <w:tc>
          <w:tcPr>
            <w:tcW w:w="468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Sistema muestra detalles (cancha, horario, jugadores actuales, cupos restantes)</w:t>
            </w: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500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fill="auto" w:color="auto"/>
            <w:vAlign w:val="top"/>
            <w:vMerge w:val="continue"/>
          </w:tcPr>
          <w:p>
            <w:pPr>
              <w:pBdr/>
              <w:pStyle w:val="Normal"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2.1</w:t>
            </w:r>
          </w:p>
        </w:tc>
        <w:tc>
          <w:tcPr>
            <w:tcW w:w="144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2.1</w:t>
            </w:r>
          </w:p>
        </w:tc>
        <w:tc>
          <w:tcPr>
            <w:tcW w:w="144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Si no existen reservas disponibles</w:t>
            </w:r>
          </w:p>
        </w:tc>
        <w:tc>
          <w:tcPr>
            <w:tcW w:w="144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El sistema informa que no hay equipos disponibles y finaliza el caso de uso</w:t>
            </w:r>
          </w:p>
        </w:tc>
        <w:tc>
          <w:tcPr>
            <w:tcW w:w="124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500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fill="auto" w:color="auto"/>
            <w:vAlign w:val="top"/>
            <w:vMerge w:val="continue"/>
          </w:tcPr>
          <w:p>
            <w:pPr>
              <w:pBdr/>
              <w:pStyle w:val="Normal"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144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144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Usuario solicita unirse al equipo</w:t>
            </w:r>
          </w:p>
        </w:tc>
        <w:tc>
          <w:tcPr>
            <w:tcW w:w="144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 w:before="240" w:beforeAutospacing="false" w:after="240" w:afterAutospacing="false"/>
              <w:ind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Sistema valida disponibilidad de cupo</w:t>
            </w:r>
          </w:p>
        </w:tc>
        <w:tc>
          <w:tcPr>
            <w:tcW w:w="124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448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fill="auto" w:color="auto"/>
            <w:vAlign w:val="top"/>
            <w:vMerge w:val="continue"/>
          </w:tcPr>
          <w:p>
            <w:pPr>
              <w:pBdr/>
              <w:pStyle w:val="Normal"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3.1</w:t>
            </w:r>
          </w:p>
        </w:tc>
        <w:tc>
          <w:tcPr>
            <w:tcW w:w="144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3.1</w:t>
            </w:r>
          </w:p>
        </w:tc>
        <w:tc>
          <w:tcPr>
            <w:tcW w:w="144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Si ya no hay cupos disponibles</w:t>
            </w:r>
          </w:p>
        </w:tc>
        <w:tc>
          <w:tcPr>
            <w:tcW w:w="144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El sistema informa que el equipo está completo y no permite unirse</w:t>
            </w:r>
          </w:p>
        </w:tc>
        <w:tc>
          <w:tcPr>
            <w:tcW w:w="124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500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fill="auto" w:color="auto"/>
            <w:vAlign w:val="top"/>
            <w:vMerge w:val="continue"/>
          </w:tcPr>
          <w:p>
            <w:pPr>
              <w:pBdr/>
              <w:pStyle w:val="Normal"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4</w:t>
            </w:r>
          </w:p>
        </w:tc>
        <w:tc>
          <w:tcPr>
            <w:tcW w:w="144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4</w:t>
            </w:r>
          </w:p>
        </w:tc>
        <w:tc>
          <w:tcPr>
            <w:tcW w:w="144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Sistema registra la solicitud del usuario</w:t>
            </w:r>
          </w:p>
        </w:tc>
        <w:tc>
          <w:tcPr>
            <w:tcW w:w="144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Sistema confirma la solicitud</w:t>
            </w:r>
          </w:p>
        </w:tc>
        <w:tc>
          <w:tcPr>
            <w:tcW w:w="124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500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fill="auto" w:color="auto"/>
            <w:vAlign w:val="top"/>
            <w:vMerge w:val="continue"/>
          </w:tcPr>
          <w:p>
            <w:pPr>
              <w:pBdr/>
              <w:pStyle w:val="Normal"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5</w:t>
            </w:r>
          </w:p>
        </w:tc>
        <w:tc>
          <w:tcPr>
            <w:tcW w:w="144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5</w:t>
            </w:r>
          </w:p>
        </w:tc>
        <w:tc>
          <w:tcPr>
            <w:tcW w:w="144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Sistema actualiza la cantidad de jugadores de la reserva</w:t>
            </w:r>
          </w:p>
        </w:tc>
        <w:tc>
          <w:tcPr>
            <w:tcW w:w="144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Sistema notifica al usuario y/o al creador de la reserva</w:t>
            </w:r>
          </w:p>
        </w:tc>
        <w:tc>
          <w:tcPr>
            <w:tcW w:w="124" w:type="dxa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483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Excepciones </w:t>
            </w:r>
          </w:p>
        </w:tc>
        <w:tc>
          <w:tcPr>
            <w:tcW w:w="498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 w:left="111"/>
              <w:rPr/>
            </w:pPr>
            <w:r>
              <w:rPr>
                <w:sz w:val="22"/>
              </w:rPr>
              <w:t xml:space="preserve"># </w:t>
            </w:r>
          </w:p>
        </w:tc>
        <w:tc>
          <w:tcPr>
            <w:tcW w:w="4162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D9EAD3" w:color="auto" w:val="clear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Reacción (sistema) </w:t>
            </w: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550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FFF2CC" w:color="auto" w:val="clear"/>
            <w:vAlign w:val="top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98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 w:left="111"/>
              <w:rPr/>
            </w:pPr>
            <w:r>
              <w:rPr>
                <w:sz w:val="22"/>
              </w:rPr>
              <w:t xml:space="preserve">p </w:t>
            </w:r>
          </w:p>
        </w:tc>
        <w:tc>
          <w:tcPr>
            <w:tcW w:w="4162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 w:line="256" w:lineRule="auto"/>
              <w:ind w:left="0"/>
              <w:rPr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El usuario intenta unirse sin estar autenticado</w:t>
            </w:r>
          </w:p>
        </w:tc>
        <w:tc>
          <w:tcPr>
            <w:tcW w:w="468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 w:line="256" w:lineRule="auto"/>
              <w:ind w:left="0"/>
              <w:rPr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El sistema solicita iniciar sesión antes de continuar</w:t>
            </w: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480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98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 w:left="111"/>
              <w:rPr/>
            </w:pPr>
            <w:r>
              <w:rPr>
                <w:sz w:val="22"/>
                <w:szCs w:val="22"/>
              </w:rPr>
              <w:t xml:space="preserve">q </w:t>
            </w:r>
          </w:p>
        </w:tc>
        <w:tc>
          <w:tcPr>
            <w:tcW w:w="4162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El usuario intenta unirse a una reserva inexistente</w:t>
            </w:r>
          </w:p>
        </w:tc>
        <w:tc>
          <w:tcPr>
            <w:tcW w:w="468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 w:left="0"/>
              <w:rPr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El sistema informa error y no permite continuar</w:t>
            </w: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362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98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 w:left="111"/>
              <w:rPr/>
            </w:pPr>
            <w:r>
              <w:rPr>
                <w:sz w:val="22"/>
                <w:szCs w:val="22"/>
              </w:rPr>
              <w:t xml:space="preserve">r </w:t>
            </w:r>
          </w:p>
        </w:tc>
        <w:tc>
          <w:tcPr>
            <w:tcW w:w="4162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sz w:val="22"/>
                <w:szCs w:val="22"/>
              </w:rPr>
              <w:t xml:space="preserve"> Ocurre un error al registrar la solicitud</w:t>
            </w:r>
          </w:p>
        </w:tc>
        <w:tc>
          <w:tcPr>
            <w:tcW w:w="468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</w:tcPr>
          <w:p>
            <w:pPr>
              <w:pBdr/>
              <w:pStyle w:val="Normal"/>
              <w:spacing w:before="240" w:beforeAutospacing="false" w:after="240" w:afterAutospacing="false"/>
              <w:ind/>
              <w:rPr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El sistema informa que ocurrió un error y no completa la operación</w:t>
            </w: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760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FFF2CC" w:color="auto" w:val="clear"/>
            <w:vAlign w:val="top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Rendimiento </w:t>
            </w:r>
          </w:p>
        </w:tc>
        <w:tc>
          <w:tcPr>
            <w:tcW w:w="934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  <w:gridSpan w:val="3"/>
          </w:tcPr>
          <w:p>
            <w:pPr>
              <w:pBdr/>
              <w:pStyle w:val="Normal"/>
              <w:spacing/>
              <w:ind w:left="0"/>
              <w:rPr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El sistema deberá realizar las acciones desde el paso 1 al 5 en un máximo de 2 segundos</w:t>
            </w: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780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FFF2CC" w:color="auto" w:val="clear"/>
            <w:vAlign w:val="top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Frecuencia </w:t>
            </w:r>
          </w:p>
        </w:tc>
        <w:tc>
          <w:tcPr>
            <w:tcW w:w="934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  <w:gridSpan w:val="3"/>
          </w:tcPr>
          <w:p>
            <w:pPr>
              <w:pBdr/>
              <w:pStyle w:val="Normal"/>
              <w:spacing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Este caso de uso se espera que se lleve a cabo una media de 20 veces por día</w:t>
            </w: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480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Importancia </w:t>
            </w:r>
          </w:p>
        </w:tc>
        <w:tc>
          <w:tcPr>
            <w:tcW w:w="934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  <w:gridSpan w:val="3"/>
          </w:tcPr>
          <w:p>
            <w:pPr>
              <w:pBdr/>
              <w:pStyle w:val="Normal"/>
              <w:spacing/>
              <w:ind w:left="111"/>
              <w:rPr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Importante</w:t>
            </w: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500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Urgencia </w:t>
            </w:r>
          </w:p>
        </w:tc>
        <w:tc>
          <w:tcPr>
            <w:tcW w:w="934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  <w:gridSpan w:val="3"/>
          </w:tcPr>
          <w:p>
            <w:pPr>
              <w:pBdr/>
              <w:pStyle w:val="Normal"/>
              <w:spacing/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Puede esperar </w:t>
            </w:r>
          </w:p>
        </w:tc>
      </w:tr>
      <w:tr>
        <w:tblPrEx>
          <w:tblBorders/>
          <w:tblCellMar>
            <w:top w:w="163" w:type="dxa"/>
            <w:left w:w="0" w:type="dxa"/>
            <w:bottom w:w="0" w:type="dxa"/>
            <w:right w:w="104" w:type="dxa"/>
          </w:tblCellMar>
        </w:tblPrEx>
        <w:trPr>
          <w:trHeight w:hRule="atLeast" w:val="500"/>
        </w:trPr>
        <w:tc>
          <w:tcPr>
            <w:tcW w:w="1761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FFF2CC" w:color="auto" w:val="clear"/>
            <w:vAlign w:val="center"/>
          </w:tcPr>
          <w:p>
            <w:pPr>
              <w:pBdr/>
              <w:pStyle w:val="Normal"/>
              <w:spacing/>
              <w:ind w:left="102"/>
              <w:rPr/>
            </w:pPr>
            <w:r>
              <w:rPr>
                <w:b/>
                <w:sz w:val="22"/>
              </w:rPr>
              <w:t xml:space="preserve">Comentarios </w:t>
            </w:r>
          </w:p>
        </w:tc>
        <w:tc>
          <w:tcPr>
            <w:tcW w:w="9340" w:type="dxa"/>
            <w:tcMar>
              <w:top w:w="163" w:type="dxa"/>
              <w:left w:w="0" w:type="dxa"/>
              <w:bottom w:w="0" w:type="dxa"/>
              <w:right w:w="104" w:type="dxa"/>
            </w:tcMa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fill="auto" w:color="auto"/>
            <w:vAlign w:val="center"/>
            <w:gridSpan w:val="3"/>
          </w:tcPr>
          <w:p>
            <w:pPr>
              <w:pBdr/>
              <w:pStyle w:val="Normal"/>
              <w:spacing/>
              <w:ind w:left="111"/>
              <w:rPr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Este caso de uso depende de la existencia de reservas con cupos disponibles. Puede integrarse con un sistema de notificaciones para informar a los usuarios sobre nuevas oportunidades para unirse a equipos.</w:t>
            </w:r>
          </w:p>
        </w:tc>
      </w:tr>
    </w:tbl>
    <w:p>
      <w:pPr>
        <w:pBdr/>
        <w:pStyle w:val="Normal"/>
        <w:spacing/>
        <w:ind/>
        <w:rPr/>
      </w:pPr>
      <w:r>
        <w:rPr>
          <w:sz w:val="22"/>
        </w:rPr>
        <w:t xml:space="preserve"> </w:t>
      </w:r>
    </w:p>
    <w:sectPr>
      <w:type w:val="nextPage"/>
      <w:pgSz w:w="12240" w:h="15840"/>
      <w:pgMar w:top="1440" w:right="2774" w:bottom="1050" w:left="567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578D0A"/>
    <w:lvl w:ilvl="0">
      <w:start w:val="0"/>
      <w:numFmt w:val="bullet"/>
      <w:suff w:val="tab"/>
      <w:lvlText w:val="-"/>
      <w:pPr>
        <w:pBdr/>
        <w:spacing/>
        <w:ind w:left="720" w:hanging="360"/>
      </w:pPr>
      <w:rPr>
        <w:rFonts w:ascii="Aptos" w:hAnsi="Aptos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s-AR"/>
  <w:displayBackgroundShape/>
  <w:defaultTabStop w:val="708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</w:rPr>
    </w:rPrDefault>
    <w:pPrDefault>
      <w:pPr>
        <w:pBdr/>
        <w:spacing w:after="160" w:line="278" w:lineRule="auto"/>
        <w:ind/>
      </w:pPr>
    </w:pPrDefault>
  </w:docDefaults>
  <w:style w:type="paragraph" w:styleId="Normal">
    <w:name w:val="Normal"/>
    <w:next w:val="Normal"/>
    <w:pPr>
      <w:pBdr/>
      <w:spacing w:after="0" w:line="259" w:lineRule="auto"/>
      <w:ind/>
    </w:pPr>
    <w:rPr>
      <w:rFonts w:ascii="Arial" w:eastAsia="Arial" w:hAnsi="Arial" w:cs="Arial"/>
      <w:color w:val="000000"/>
      <w:sz w:val="52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table" w:styleId="TableGrid">
    <w:name w:val="TableGrid"/>
    <w:next w:val="TableGrid"/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