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jib7ny0r1f1" w:id="0"/>
      <w:bookmarkEnd w:id="0"/>
      <w:r w:rsidDel="00000000" w:rsidR="00000000" w:rsidRPr="00000000">
        <w:rPr>
          <w:rtl w:val="0"/>
        </w:rPr>
        <w:t xml:space="preserve">Translation of ARASAAC category  tree</w:t>
      </w:r>
    </w:p>
    <w:p w:rsidR="00000000" w:rsidDel="00000000" w:rsidP="00000000" w:rsidRDefault="00000000" w:rsidRPr="00000000" w14:paraId="00000002">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Style w:val="Heading2"/>
        <w:rPr/>
      </w:pPr>
      <w:bookmarkStart w:colFirst="0" w:colLast="0" w:name="_8o9heqzbqlkp" w:id="1"/>
      <w:bookmarkEnd w:id="1"/>
      <w:r w:rsidDel="00000000" w:rsidR="00000000" w:rsidRPr="00000000">
        <w:rPr>
          <w:rtl w:val="0"/>
        </w:rPr>
        <w:t xml:space="preserve">Introduction</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202124"/>
          <w:shd w:fill="f8f9fa" w:val="clear"/>
        </w:rPr>
      </w:pPr>
      <w:bookmarkStart w:colFirst="0" w:colLast="0" w:name="_gjdgxs" w:id="2"/>
      <w:bookmarkEnd w:id="2"/>
      <w:r w:rsidDel="00000000" w:rsidR="00000000" w:rsidRPr="00000000">
        <w:rPr>
          <w:rFonts w:ascii="Times New Roman" w:cs="Times New Roman" w:eastAsia="Times New Roman" w:hAnsi="Times New Roman"/>
          <w:rtl w:val="0"/>
        </w:rPr>
        <w:t xml:space="preserve">ARASAAC pictograms are classified following a taxonomy. This taxonomy provides us with some immediate advantages like search and filter suggestions.</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202124"/>
          <w:shd w:fill="f8f9fa" w:val="clea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hope you see the benefits of categorization. Believe us, it has been a hard work of several months for the entire ARASAAC team. But this is only the beginning of the applications that we can carry out based on having the pictograms correctly classified.</w:t>
      </w:r>
    </w:p>
    <w:p w:rsidR="00000000" w:rsidDel="00000000" w:rsidP="00000000" w:rsidRDefault="00000000" w:rsidRPr="00000000" w14:paraId="00000008">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009">
      <w:pPr>
        <w:pStyle w:val="Heading2"/>
        <w:tabs>
          <w:tab w:val="left" w:pos="2420"/>
        </w:tabs>
        <w:rPr/>
      </w:pPr>
      <w:bookmarkStart w:colFirst="0" w:colLast="0" w:name="_kg6lg08tae9a" w:id="3"/>
      <w:bookmarkEnd w:id="3"/>
      <w:r w:rsidDel="00000000" w:rsidR="00000000" w:rsidRPr="00000000">
        <w:rPr>
          <w:rtl w:val="0"/>
        </w:rPr>
        <w:t xml:space="preserve">Example of use</w:t>
        <w:tab/>
      </w:r>
    </w:p>
    <w:p w:rsidR="00000000" w:rsidDel="00000000" w:rsidP="00000000" w:rsidRDefault="00000000" w:rsidRPr="00000000" w14:paraId="0000000A">
      <w:pPr>
        <w:tabs>
          <w:tab w:val="left" w:pos="2420"/>
        </w:tabs>
        <w:rPr>
          <w:rFonts w:ascii="Times New Roman" w:cs="Times New Roman" w:eastAsia="Times New Roman" w:hAnsi="Times New Roman"/>
          <w:color w:val="202124"/>
          <w:shd w:fill="f8f9fa" w:val="clear"/>
        </w:rPr>
      </w:pPr>
      <w:r w:rsidDel="00000000" w:rsidR="00000000" w:rsidRPr="00000000">
        <w:rPr>
          <w:rtl w:val="0"/>
        </w:rPr>
      </w:r>
    </w:p>
    <w:p w:rsidR="00000000" w:rsidDel="00000000" w:rsidP="00000000" w:rsidRDefault="00000000" w:rsidRPr="00000000" w14:paraId="0000000B">
      <w:pPr>
        <w:tabs>
          <w:tab w:val="left" w:pos="2420"/>
        </w:tabs>
        <w:rPr>
          <w:rFonts w:ascii="Times New Roman" w:cs="Times New Roman" w:eastAsia="Times New Roman" w:hAnsi="Times New Roman"/>
          <w:color w:val="202124"/>
          <w:shd w:fill="f8f9fa" w:val="clear"/>
        </w:rPr>
      </w:pPr>
      <w:r w:rsidDel="00000000" w:rsidR="00000000" w:rsidRPr="00000000">
        <w:rPr>
          <w:rFonts w:ascii="Times New Roman" w:cs="Times New Roman" w:eastAsia="Times New Roman" w:hAnsi="Times New Roman"/>
          <w:color w:val="202124"/>
          <w:shd w:fill="f8f9fa" w:val="clear"/>
          <w:rtl w:val="0"/>
        </w:rPr>
        <w:t xml:space="preserve">If we search </w:t>
      </w:r>
      <w:r w:rsidDel="00000000" w:rsidR="00000000" w:rsidRPr="00000000">
        <w:rPr>
          <w:rFonts w:ascii="Times New Roman" w:cs="Times New Roman" w:eastAsia="Times New Roman" w:hAnsi="Times New Roman"/>
          <w:b w:val="1"/>
          <w:i w:val="1"/>
          <w:color w:val="202124"/>
          <w:shd w:fill="f8f9fa" w:val="clear"/>
          <w:rtl w:val="0"/>
        </w:rPr>
        <w:t xml:space="preserve">dog</w:t>
      </w:r>
      <w:r w:rsidDel="00000000" w:rsidR="00000000" w:rsidRPr="00000000">
        <w:rPr>
          <w:rFonts w:ascii="Times New Roman" w:cs="Times New Roman" w:eastAsia="Times New Roman" w:hAnsi="Times New Roman"/>
          <w:color w:val="202124"/>
          <w:shd w:fill="f8f9fa" w:val="clear"/>
          <w:rtl w:val="0"/>
        </w:rPr>
        <w:t xml:space="preserve"> on the ARASAAC website (</w:t>
      </w:r>
      <w:hyperlink r:id="rId6">
        <w:r w:rsidDel="00000000" w:rsidR="00000000" w:rsidRPr="00000000">
          <w:rPr>
            <w:rFonts w:ascii="Times New Roman" w:cs="Times New Roman" w:eastAsia="Times New Roman" w:hAnsi="Times New Roman"/>
            <w:color w:val="0563c1"/>
            <w:u w:val="single"/>
            <w:shd w:fill="f8f9fa" w:val="clear"/>
            <w:rtl w:val="0"/>
          </w:rPr>
          <w:t xml:space="preserve">https://arasaac.org/pictograms/search/</w:t>
        </w:r>
      </w:hyperlink>
      <w:r w:rsidDel="00000000" w:rsidR="00000000" w:rsidRPr="00000000">
        <w:rPr>
          <w:rFonts w:ascii="Times New Roman" w:cs="Times New Roman" w:eastAsia="Times New Roman" w:hAnsi="Times New Roman"/>
          <w:color w:val="202124"/>
          <w:shd w:fill="f8f9fa" w:val="clear"/>
          <w:rtl w:val="0"/>
        </w:rPr>
        <w:t xml:space="preserve">, see image below), ARASAAC offers some suggestions based on our search (</w:t>
      </w:r>
      <w:r w:rsidDel="00000000" w:rsidR="00000000" w:rsidRPr="00000000">
        <w:rPr>
          <w:rFonts w:ascii="Times New Roman" w:cs="Times New Roman" w:eastAsia="Times New Roman" w:hAnsi="Times New Roman"/>
          <w:i w:val="1"/>
          <w:color w:val="202124"/>
          <w:shd w:fill="f8f9fa" w:val="clear"/>
          <w:rtl w:val="0"/>
        </w:rPr>
        <w:t xml:space="preserve">carnivorous animals, mammals…</w:t>
      </w:r>
      <w:r w:rsidDel="00000000" w:rsidR="00000000" w:rsidRPr="00000000">
        <w:rPr>
          <w:rFonts w:ascii="Times New Roman" w:cs="Times New Roman" w:eastAsia="Times New Roman" w:hAnsi="Times New Roman"/>
          <w:color w:val="202124"/>
          <w:shd w:fill="f8f9fa" w:val="clear"/>
          <w:rtl w:val="0"/>
        </w:rPr>
        <w:t xml:space="preserve">).</w:t>
      </w:r>
    </w:p>
    <w:p w:rsidR="00000000" w:rsidDel="00000000" w:rsidP="00000000" w:rsidRDefault="00000000" w:rsidRPr="00000000" w14:paraId="0000000C">
      <w:pPr>
        <w:tabs>
          <w:tab w:val="left" w:pos="2420"/>
        </w:tabs>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00D">
      <w:pPr>
        <w:tabs>
          <w:tab w:val="left" w:pos="2420"/>
        </w:tabs>
        <w:rPr>
          <w:rFonts w:ascii="Arial" w:cs="Arial" w:eastAsia="Arial" w:hAnsi="Arial"/>
          <w:color w:val="202124"/>
          <w:sz w:val="42"/>
          <w:szCs w:val="42"/>
          <w:shd w:fill="f8f9fa" w:val="clear"/>
        </w:rPr>
      </w:pPr>
      <w:r w:rsidDel="00000000" w:rsidR="00000000" w:rsidRPr="00000000">
        <w:rPr/>
        <w:drawing>
          <wp:inline distB="0" distT="0" distL="0" distR="0">
            <wp:extent cx="5396230" cy="4431665"/>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96230" cy="44316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click on one of the suggestions, for example, </w:t>
      </w:r>
      <w:r w:rsidDel="00000000" w:rsidR="00000000" w:rsidRPr="00000000">
        <w:rPr>
          <w:rFonts w:ascii="Times New Roman" w:cs="Times New Roman" w:eastAsia="Times New Roman" w:hAnsi="Times New Roman"/>
          <w:i w:val="1"/>
          <w:rtl w:val="0"/>
        </w:rPr>
        <w:t xml:space="preserve">mammals</w:t>
      </w:r>
      <w:r w:rsidDel="00000000" w:rsidR="00000000" w:rsidRPr="00000000">
        <w:rPr>
          <w:rFonts w:ascii="Times New Roman" w:cs="Times New Roman" w:eastAsia="Times New Roman" w:hAnsi="Times New Roman"/>
          <w:rtl w:val="0"/>
        </w:rPr>
        <w:t xml:space="preserve">, and we would obtain all the pictograms classified as mammals in the ARASAAC set.</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96230" cy="568769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6230" cy="56876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happens under the hood, is that we are browsing one of the ARASAAC pictogram categories. As the categories have many pictograms, ARASAAC offers us filters. In this specific case, we could be interested in mammals that are pets.  Clicking on the pet tag we would obtain pictograms about dogs, cats, and hamsters. Then we could filter again based on its feeding (carnivorous or omnivorous).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63453" cy="436245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63453"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undo our search results deactivating </w:t>
      </w:r>
      <w:r w:rsidDel="00000000" w:rsidR="00000000" w:rsidRPr="00000000">
        <w:rPr>
          <w:rFonts w:ascii="Times New Roman" w:cs="Times New Roman" w:eastAsia="Times New Roman" w:hAnsi="Times New Roman"/>
          <w:i w:val="1"/>
          <w:rtl w:val="0"/>
        </w:rPr>
        <w:t xml:space="preserve">pet filter </w:t>
      </w:r>
      <w:r w:rsidDel="00000000" w:rsidR="00000000" w:rsidRPr="00000000">
        <w:rPr>
          <w:rFonts w:ascii="Times New Roman" w:cs="Times New Roman" w:eastAsia="Times New Roman" w:hAnsi="Times New Roman"/>
          <w:rtl w:val="0"/>
        </w:rPr>
        <w:t xml:space="preserve">and search for example “</w:t>
      </w:r>
      <w:r w:rsidDel="00000000" w:rsidR="00000000" w:rsidRPr="00000000">
        <w:rPr>
          <w:rFonts w:ascii="Times New Roman" w:cs="Times New Roman" w:eastAsia="Times New Roman" w:hAnsi="Times New Roman"/>
          <w:i w:val="1"/>
          <w:rtl w:val="0"/>
        </w:rPr>
        <w:t xml:space="preserve">mammals that live in the sea and are carnivorous</w:t>
      </w:r>
      <w:r w:rsidDel="00000000" w:rsidR="00000000" w:rsidRPr="00000000">
        <w:rPr>
          <w:rFonts w:ascii="Times New Roman" w:cs="Times New Roman" w:eastAsia="Times New Roman" w:hAnsi="Times New Roman"/>
          <w:rtl w:val="0"/>
        </w:rPr>
        <w:t xml:space="preserve">” using filter tags </w:t>
      </w:r>
      <w:r w:rsidDel="00000000" w:rsidR="00000000" w:rsidRPr="00000000">
        <w:rPr>
          <w:rFonts w:ascii="Times New Roman" w:cs="Times New Roman" w:eastAsia="Times New Roman" w:hAnsi="Times New Roman"/>
          <w:i w:val="1"/>
          <w:rtl w:val="0"/>
        </w:rPr>
        <w:t xml:space="preserve">sea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carnivorous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drawing>
          <wp:inline distB="0" distT="0" distL="0" distR="0">
            <wp:extent cx="4763453" cy="35433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6345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Returning to our initial search, if we obtain the pictogram of the dog (</w:t>
      </w:r>
      <w:hyperlink r:id="rId11">
        <w:r w:rsidDel="00000000" w:rsidR="00000000" w:rsidRPr="00000000">
          <w:rPr>
            <w:rFonts w:ascii="Times New Roman" w:cs="Times New Roman" w:eastAsia="Times New Roman" w:hAnsi="Times New Roman"/>
            <w:color w:val="0563c1"/>
            <w:u w:val="single"/>
            <w:rtl w:val="0"/>
          </w:rPr>
          <w:t xml:space="preserve">https://arasaac.org/pictograms/en/2517/dog)</w:t>
        </w:r>
      </w:hyperlink>
      <w:r w:rsidDel="00000000" w:rsidR="00000000" w:rsidRPr="00000000">
        <w:rPr>
          <w:rFonts w:ascii="Times New Roman" w:cs="Times New Roman" w:eastAsia="Times New Roman" w:hAnsi="Times New Roman"/>
          <w:rtl w:val="0"/>
        </w:rPr>
        <w:t xml:space="preserve">, we can see how the dog has been categorized and the tags (filters) that have been associated with it:</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396230" cy="397319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6230" cy="39731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2d81k19gs34k" w:id="4"/>
      <w:bookmarkEnd w:id="4"/>
      <w:r w:rsidDel="00000000" w:rsidR="00000000" w:rsidRPr="00000000">
        <w:rPr>
          <w:rtl w:val="0"/>
        </w:rPr>
        <w:t xml:space="preserve">Category tree translation</w:t>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admin website, you can browse pictogram taxonomy. As it is quite complex we don’t show it on the ARASAAC website, it’s only used for suggestions, filters, or pictogram classification (see the previous example of use).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How to access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to </w:t>
      </w:r>
      <w:hyperlink r:id="rId13">
        <w:r w:rsidDel="00000000" w:rsidR="00000000" w:rsidRPr="00000000">
          <w:rPr>
            <w:rFonts w:ascii="Times New Roman" w:cs="Times New Roman" w:eastAsia="Times New Roman" w:hAnsi="Times New Roman"/>
            <w:color w:val="0563c1"/>
            <w:u w:val="single"/>
            <w:rtl w:val="0"/>
          </w:rPr>
          <w:t xml:space="preserve">https://admin.arasaac.org/</w:t>
        </w:r>
      </w:hyperlink>
      <w:r w:rsidDel="00000000" w:rsidR="00000000" w:rsidRPr="00000000">
        <w:rPr>
          <w:rFonts w:ascii="Times New Roman" w:cs="Times New Roman" w:eastAsia="Times New Roman" w:hAnsi="Times New Roman"/>
          <w:rtl w:val="0"/>
        </w:rPr>
        <w:t xml:space="preserve"> and select Categories in the left menu (red box with number 1 in the image below).</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5839626" cy="3172143"/>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39626" cy="31721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Set your language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change website language (red box with number 2), the category tree will change to that language. You’ll just have edition permissions in the languages that you’re set as a translator.</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Explore the category tree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your category tree is written in English. It has some main branches (Movement, Feeding, Communication,  Education…). Each branch can have additional branches. For example, Education (red box with number 3) has 14 branches.  You can click on it to browse the branch. You can also search for a branch using the search box (red box number 5).</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How to update categories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to the category you’d like to update. We suggest you start with one main category and all its descendants. Click the pencil icon (red box with number 4) when you’re over that category.</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Let’s begin!</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start with the first one, </w:t>
      </w:r>
      <w:r w:rsidDel="00000000" w:rsidR="00000000" w:rsidRPr="00000000">
        <w:rPr>
          <w:rFonts w:ascii="Times New Roman" w:cs="Times New Roman" w:eastAsia="Times New Roman" w:hAnsi="Times New Roman"/>
          <w:b w:val="1"/>
          <w:i w:val="1"/>
          <w:rtl w:val="0"/>
        </w:rPr>
        <w:t xml:space="preserve">Movement</w:t>
      </w:r>
      <w:r w:rsidDel="00000000" w:rsidR="00000000" w:rsidRPr="00000000">
        <w:rPr>
          <w:rFonts w:ascii="Times New Roman" w:cs="Times New Roman" w:eastAsia="Times New Roman" w:hAnsi="Times New Roman"/>
          <w:rtl w:val="0"/>
        </w:rPr>
        <w:t xml:space="preserve">. If  you click the pencil icon you’ll get this window:</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4963478" cy="3317739"/>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63478" cy="33177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Category key is used internally and can’t be modified. </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category field has the English word for that category and should be translated to your language. Use singular if possible. It is used not only for category tree visualization inside the admin panel but also for the pictogram taxonomy on the ARASAAC website.</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list of tags field is configured by us and translated via Crowdin.</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list of keywords field consists of a group of keywords (one or more words per keyword) to refer to this category. It shouldn’t be changed if it’s empty. In this case, you should leave it blank.</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an easy one.  Now we will  go with the first and unique subcategory, </w:t>
      </w:r>
      <w:r w:rsidDel="00000000" w:rsidR="00000000" w:rsidRPr="00000000">
        <w:rPr>
          <w:rFonts w:ascii="Times New Roman" w:cs="Times New Roman" w:eastAsia="Times New Roman" w:hAnsi="Times New Roman"/>
          <w:b w:val="1"/>
          <w:i w:val="1"/>
          <w:rtl w:val="0"/>
        </w:rPr>
        <w:t xml:space="preserve">Traffic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177180</wp:posOffset>
            </wp:positionV>
            <wp:extent cx="4696778" cy="3139469"/>
            <wp:effectExtent b="0" l="0" r="0" t="0"/>
            <wp:wrapTopAndBottom distB="0" dist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96778" cy="3139469"/>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Movement to see its subcategories (it may take a while). You’ll see the Traffic subcategory (with four descendants that should be updated later on).  Click on the pencil icon to modify the Traffic category: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5396230" cy="322961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6230" cy="32296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the </w:t>
      </w:r>
      <w:r w:rsidDel="00000000" w:rsidR="00000000" w:rsidRPr="00000000">
        <w:rPr>
          <w:rFonts w:ascii="Times New Roman" w:cs="Times New Roman" w:eastAsia="Times New Roman" w:hAnsi="Times New Roman"/>
          <w:i w:val="1"/>
          <w:rtl w:val="0"/>
        </w:rPr>
        <w:t xml:space="preserve">Category </w:t>
      </w:r>
      <w:r w:rsidDel="00000000" w:rsidR="00000000" w:rsidRPr="00000000">
        <w:rPr>
          <w:rFonts w:ascii="Times New Roman" w:cs="Times New Roman" w:eastAsia="Times New Roman" w:hAnsi="Times New Roman"/>
          <w:rtl w:val="0"/>
        </w:rPr>
        <w:t xml:space="preserve">field to your language. Take into consideration that the category depends on another category that can provide semantic meaning, more on this in the latter example. Traffic </w:t>
      </w:r>
      <w:r w:rsidDel="00000000" w:rsidR="00000000" w:rsidRPr="00000000">
        <w:rPr>
          <w:rFonts w:ascii="Times New Roman" w:cs="Times New Roman" w:eastAsia="Times New Roman" w:hAnsi="Times New Roman"/>
          <w:rtl w:val="0"/>
        </w:rPr>
        <w:t xml:space="preserve">woul</w:t>
      </w:r>
      <w:r w:rsidDel="00000000" w:rsidR="00000000" w:rsidRPr="00000000">
        <w:rPr>
          <w:rFonts w:ascii="Times New Roman" w:cs="Times New Roman" w:eastAsia="Times New Roman" w:hAnsi="Times New Roman"/>
          <w:rtl w:val="0"/>
        </w:rPr>
        <w:t xml:space="preserve">d be better than “</w:t>
      </w:r>
      <w:r w:rsidDel="00000000" w:rsidR="00000000" w:rsidRPr="00000000">
        <w:rPr>
          <w:rFonts w:ascii="Times New Roman" w:cs="Times New Roman" w:eastAsia="Times New Roman" w:hAnsi="Times New Roman"/>
          <w:b w:val="1"/>
          <w:i w:val="1"/>
          <w:rtl w:val="0"/>
        </w:rPr>
        <w:t xml:space="preserve">traffic of vehicles”,</w:t>
      </w:r>
      <w:r w:rsidDel="00000000" w:rsidR="00000000" w:rsidRPr="00000000">
        <w:rPr>
          <w:rFonts w:ascii="Times New Roman" w:cs="Times New Roman" w:eastAsia="Times New Roman" w:hAnsi="Times New Roman"/>
          <w:rtl w:val="0"/>
        </w:rPr>
        <w:t xml:space="preserve"> for example.</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the list of keywords to your language. When people search pictograms on the ARASAAC website these keywords will be used for the autocomplete search box as suggestions. You can enter as many keywords as you need.  For better usage take into consideration:</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plural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preferred (you can enter also singular variations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recommended)</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the more common and more complete in the first position.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search dog in ARASAAC (</w:t>
      </w:r>
      <w:hyperlink r:id="rId18">
        <w:r w:rsidDel="00000000" w:rsidR="00000000" w:rsidRPr="00000000">
          <w:rPr>
            <w:rFonts w:ascii="Times New Roman" w:cs="Times New Roman" w:eastAsia="Times New Roman" w:hAnsi="Times New Roman"/>
            <w:color w:val="0563c1"/>
            <w:u w:val="single"/>
            <w:rtl w:val="0"/>
          </w:rPr>
          <w:t xml:space="preserve">https://arasaac.org/pictograms/en/2517/dog)</w:t>
        </w:r>
      </w:hyperlink>
      <w:r w:rsidDel="00000000" w:rsidR="00000000" w:rsidRPr="00000000">
        <w:rPr>
          <w:rFonts w:ascii="Times New Roman" w:cs="Times New Roman" w:eastAsia="Times New Roman" w:hAnsi="Times New Roman"/>
          <w:rtl w:val="0"/>
        </w:rPr>
        <w:t xml:space="preserve">, it has this taxonomy:</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5396230" cy="2292985"/>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96230" cy="22929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category corresponds to the category field. We defined the category carnivorous and not “carnivorous animal”, because it’s not necessary due to context.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make a search,  it’s useful however to see “carnivorous animals”  in the suggestions box as we don’t have the previous context so we should consider it as a keyword for our category.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0" distT="0" distL="0" distR="0">
            <wp:extent cx="4237289" cy="2051331"/>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37289" cy="205133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keyword we defined for a category will be the one used as a suggestion when searching for a specific pictogram, so long or commonly used keywords are preferred in the first place.</w:t>
      </w:r>
    </w:p>
    <w:p w:rsidR="00000000" w:rsidDel="00000000" w:rsidP="00000000" w:rsidRDefault="00000000" w:rsidRPr="00000000" w14:paraId="0000005D">
      <w:pPr>
        <w:rPr/>
      </w:pPr>
      <w:r w:rsidDel="00000000" w:rsidR="00000000" w:rsidRPr="00000000">
        <w:rPr/>
        <w:drawing>
          <wp:inline distB="0" distT="0" distL="0" distR="0">
            <wp:extent cx="5396230" cy="261239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6230" cy="2612390"/>
                    </a:xfrm>
                    <a:prstGeom prst="rect"/>
                    <a:ln/>
                  </pic:spPr>
                </pic:pic>
              </a:graphicData>
            </a:graphic>
          </wp:inline>
        </w:drawing>
      </w:r>
      <w:r w:rsidDel="00000000" w:rsidR="00000000" w:rsidRPr="00000000">
        <w:rPr>
          <w:rtl w:val="0"/>
        </w:rPr>
      </w:r>
    </w:p>
    <w:sectPr>
      <w:pgSz w:h="16840" w:w="1190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arasaac.org/pictograms/en/2517/dog)" TargetMode="External"/><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hyperlink" Target="https://admin.arasaac.org/"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arasaac.org/pictograms/search/" TargetMode="External"/><Relationship Id="rId18" Type="http://schemas.openxmlformats.org/officeDocument/2006/relationships/hyperlink" Target="https://arasaac.org/pictograms/en/2517/dog)" TargetMode="External"/><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