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A85AEF4" w:rsidR="000A26AD" w:rsidRDefault="00000000">
      <w:pPr>
        <w:spacing w:before="240" w:after="240"/>
      </w:pPr>
      <w:r>
        <w:t xml:space="preserve">Lucien Vargas is an economist </w:t>
      </w:r>
      <w:proofErr w:type="spellStart"/>
      <w:r>
        <w:t>specialising</w:t>
      </w:r>
      <w:proofErr w:type="spellEnd"/>
      <w:r>
        <w:t xml:space="preserve"> in environmental economics. His work focuses on how climate risks and climate policy design shape macroeconomic outcomes. He is particularly interested in real-time indicators built from text data by large language models, and applying quantitative methods to understand climate–macroeconomic dynamics. He is also the kind of person who </w:t>
      </w:r>
      <w:proofErr w:type="gramStart"/>
      <w:r>
        <w:t>discusses economics at all times</w:t>
      </w:r>
      <w:proofErr w:type="gramEnd"/>
      <w:r>
        <w:t>, including at the dinner table and parties.</w:t>
      </w:r>
    </w:p>
    <w:p w14:paraId="00000003" w14:textId="68116631" w:rsidR="000A26AD" w:rsidRDefault="00000000">
      <w:pPr>
        <w:spacing w:before="240" w:after="240"/>
      </w:pPr>
      <w:r>
        <w:t>He holds Master’s in the Economics of Energy, Climate Change and Sustainability from the Barcelona School of Economics, and a BA in Economics from the University Carlos III of Madrid, including an Erasmus at the University of Antwerp.</w:t>
      </w:r>
    </w:p>
    <w:p w14:paraId="00000004" w14:textId="28A0424A" w:rsidR="000A26AD" w:rsidRDefault="00000000">
      <w:pPr>
        <w:spacing w:before="240" w:after="240"/>
      </w:pPr>
      <w:r>
        <w:t xml:space="preserve">Lucien works at BBVA Research, where he contributes to climate–macroeconomic risk scenario development and helps the department push its environmental economics research frontier. His experience includes econometric modelling, input-output analysis, text-based indicators, </w:t>
      </w:r>
      <w:proofErr w:type="gramStart"/>
      <w:r>
        <w:t>automation,,</w:t>
      </w:r>
      <w:proofErr w:type="gramEnd"/>
      <w:r>
        <w:t xml:space="preserve"> and tracking fast-moving developments in climate economics research. Before that, he worked at Equipo Económico, supporting macroeconomic monitoring under tight deadlines — a background that informs his pragmatic, evidence-driven view of how policy and markets interact.</w:t>
      </w:r>
    </w:p>
    <w:p w14:paraId="00000005" w14:textId="271BDA04" w:rsidR="000A26AD" w:rsidRDefault="00000000">
      <w:pPr>
        <w:spacing w:before="240" w:after="240"/>
        <w:jc w:val="both"/>
      </w:pPr>
      <w:r>
        <w:t xml:space="preserve">At </w:t>
      </w:r>
      <w:r>
        <w:rPr>
          <w:i/>
          <w:iCs/>
        </w:rPr>
        <w:t>Carbon Sense</w:t>
      </w:r>
      <w:r>
        <w:t>, Lucien writes about green innovation and climate-macro dynamics, exploring how macro insights that incorporate both physical and transition risks, can support a fair, credible, and effective transition to net zero.</w:t>
      </w:r>
    </w:p>
    <w:sectPr w:rsidR="000A26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96A5A1C-A66C-3C4E-8DF1-36F59D48F1E3}"/>
    <w:embedItalic r:id="rId2" w:fontKey="{8B33D408-DCF5-7548-B355-E7C6649CE0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149F7D2-5B8A-814A-A7B5-0E7408BBF25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8830CFB2-FFD3-8D4C-97D8-A83F748DDF5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61270269-2D2D-254A-982C-6653167608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6AD"/>
    <w:rsid w:val="000A26AD"/>
    <w:rsid w:val="007F53EE"/>
    <w:rsid w:val="009103D6"/>
    <w:rsid w:val="00B24E8E"/>
    <w:rsid w:val="00CA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789B7"/>
  <w15:docId w15:val="{4F236C7D-E75E-F142-B629-76A3716D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Nicholson</cp:lastModifiedBy>
  <cp:revision>4</cp:revision>
  <dcterms:created xsi:type="dcterms:W3CDTF">2025-12-02T09:04:00Z</dcterms:created>
  <dcterms:modified xsi:type="dcterms:W3CDTF">2025-12-02T09:13:00Z</dcterms:modified>
</cp:coreProperties>
</file>