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Pau Orive </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Pau Orive is an economist specializing in environmental economics and policy evaluation. Passionate about both philosophy and programming, he believes in the potential of rigorous, data-driven econometric analysis to inform policy. In his free time, he tries to become the fastest miler on the Carbon Sense team.</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Pau holds an MSc in Specialized Economic Analysis (Energy, Climate Change &amp; Sustainability) from the Barcelona School of Economics and a BA in Philosophy, Politics and Economics from Pompeu Fabra University, which included an Erasmus programme at Waseda University, Tokyo. His multidisciplinary background enables him to approach environmental issues from perspectives beyond purely economic terms.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He currently works at the Spanish Fiscal Responsibility Authority (AIReF) as an intern, contributing to every stage of data analysis, from cleaning and preparing datasets to conducting econometric analysis, extracting valuable insights, and creating publication-ready visualizations. Previously, he worked on public policy evaluation at the academic consultancy Knowledge Sharing Network. His next role will definitely be in the energy sector!</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At Carbon Sense, Pau writes about recent trends in electricity markets, as well as the intersection of climate policy and individual attitudes, exploring how aligning the two can make policies more feasible and effective in mitigating climate change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