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D4CCE" w14:textId="4EFAAAF7" w:rsidR="00384EDF" w:rsidRDefault="00384EDF" w:rsidP="00384EDF">
      <w:pPr>
        <w:spacing w:after="0" w:line="240" w:lineRule="auto"/>
        <w:jc w:val="center"/>
        <w:rPr>
          <w:b/>
        </w:rPr>
      </w:pPr>
      <w:r w:rsidRPr="002B630D">
        <w:rPr>
          <w:b/>
          <w:noProof/>
        </w:rPr>
        <w:drawing>
          <wp:anchor distT="0" distB="0" distL="114300" distR="114300" simplePos="0" relativeHeight="251659264" behindDoc="0" locked="0" layoutInCell="1" allowOverlap="1" wp14:anchorId="042F92EC" wp14:editId="30242567">
            <wp:simplePos x="0" y="0"/>
            <wp:positionH relativeFrom="column">
              <wp:posOffset>4924425</wp:posOffset>
            </wp:positionH>
            <wp:positionV relativeFrom="paragraph">
              <wp:posOffset>-171450</wp:posOffset>
            </wp:positionV>
            <wp:extent cx="943349" cy="1350645"/>
            <wp:effectExtent l="0" t="0" r="9525" b="1905"/>
            <wp:wrapNone/>
            <wp:docPr id="7" name="Picture 2" descr="Image result for minime">
              <a:extLst xmlns:a="http://schemas.openxmlformats.org/drawingml/2006/main">
                <a:ext uri="{FF2B5EF4-FFF2-40B4-BE49-F238E27FC236}">
                  <a16:creationId xmlns:a16="http://schemas.microsoft.com/office/drawing/2014/main" id="{2252B8E7-9130-45C1-837F-C53AC62547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age result for minime">
                      <a:extLst>
                        <a:ext uri="{FF2B5EF4-FFF2-40B4-BE49-F238E27FC236}">
                          <a16:creationId xmlns:a16="http://schemas.microsoft.com/office/drawing/2014/main" id="{2252B8E7-9130-45C1-837F-C53AC62547B7}"/>
                        </a:ext>
                      </a:extLst>
                    </pic:cNvPr>
                    <pic:cNvPicPr>
                      <a:picLocks noChangeAspect="1" noChangeArrowheads="1"/>
                    </pic:cNvPicPr>
                  </pic:nvPicPr>
                  <pic:blipFill rotWithShape="1">
                    <a:blip r:embed="rId5">
                      <a:extLst>
                        <a:ext uri="{28A0092B-C50C-407E-A947-70E740481C1C}">
                          <a14:useLocalDpi xmlns:a14="http://schemas.microsoft.com/office/drawing/2010/main" val="0"/>
                        </a:ext>
                      </a:extLst>
                    </a:blip>
                    <a:srcRect l="31226" r="31931"/>
                    <a:stretch/>
                  </pic:blipFill>
                  <pic:spPr bwMode="auto">
                    <a:xfrm>
                      <a:off x="0" y="0"/>
                      <a:ext cx="948885" cy="1358571"/>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b/>
        </w:rPr>
        <w:t>Minicaso</w:t>
      </w:r>
      <w:proofErr w:type="spellEnd"/>
      <w:r>
        <w:rPr>
          <w:b/>
        </w:rPr>
        <w:t xml:space="preserve">. Delta </w:t>
      </w:r>
      <w:proofErr w:type="spellStart"/>
      <w:r>
        <w:rPr>
          <w:b/>
        </w:rPr>
        <w:t>Airline</w:t>
      </w:r>
      <w:proofErr w:type="spellEnd"/>
      <w:r>
        <w:rPr>
          <w:b/>
        </w:rPr>
        <w:t xml:space="preserve"> &amp; Cross </w:t>
      </w:r>
      <w:proofErr w:type="spellStart"/>
      <w:r>
        <w:rPr>
          <w:b/>
        </w:rPr>
        <w:t>Hedging</w:t>
      </w:r>
      <w:bookmarkStart w:id="0" w:name="_GoBack"/>
      <w:bookmarkEnd w:id="0"/>
      <w:proofErr w:type="spellEnd"/>
    </w:p>
    <w:p w14:paraId="0F585B20" w14:textId="77777777" w:rsidR="00384EDF" w:rsidRDefault="00384EDF" w:rsidP="00384EDF">
      <w:pPr>
        <w:spacing w:after="0" w:line="240" w:lineRule="auto"/>
        <w:jc w:val="center"/>
        <w:rPr>
          <w:rFonts w:cs="Times New Roman"/>
          <w:b/>
        </w:rPr>
      </w:pPr>
      <w:r>
        <w:rPr>
          <w:b/>
        </w:rPr>
        <w:t xml:space="preserve">Por Sebastián Auguste </w:t>
      </w:r>
      <w:r>
        <w:rPr>
          <w:rFonts w:cs="Times New Roman"/>
          <w:b/>
        </w:rPr>
        <w:t>©</w:t>
      </w:r>
    </w:p>
    <w:p w14:paraId="4BAC8E66" w14:textId="77777777" w:rsidR="00384EDF" w:rsidRDefault="00384EDF" w:rsidP="00384EDF">
      <w:pPr>
        <w:spacing w:after="0" w:line="240" w:lineRule="auto"/>
        <w:jc w:val="center"/>
        <w:rPr>
          <w:b/>
        </w:rPr>
      </w:pPr>
      <w:r>
        <w:rPr>
          <w:rFonts w:cs="Times New Roman"/>
          <w:b/>
        </w:rPr>
        <w:t>Universidad Torcuato Di Tella</w:t>
      </w:r>
    </w:p>
    <w:p w14:paraId="35DFCC9A" w14:textId="07C39B77" w:rsidR="00384EDF" w:rsidRDefault="00384EDF" w:rsidP="00384EDF">
      <w:pPr>
        <w:jc w:val="center"/>
        <w:rPr>
          <w:bCs/>
        </w:rPr>
      </w:pPr>
      <w:r>
        <w:t xml:space="preserve">TEMA: </w:t>
      </w:r>
      <w:proofErr w:type="spellStart"/>
      <w:r>
        <w:t>Risk</w:t>
      </w:r>
      <w:proofErr w:type="spellEnd"/>
      <w:r>
        <w:t xml:space="preserve"> </w:t>
      </w:r>
      <w:proofErr w:type="spellStart"/>
      <w:r>
        <w:t>Analysis</w:t>
      </w:r>
      <w:proofErr w:type="spellEnd"/>
    </w:p>
    <w:p w14:paraId="65B8F8D9" w14:textId="77777777" w:rsidR="00384EDF" w:rsidRDefault="00384EDF" w:rsidP="00384EDF"/>
    <w:p w14:paraId="213D7F57" w14:textId="762FE6D7" w:rsidR="00582AC6" w:rsidRPr="00384EDF" w:rsidRDefault="00582AC6" w:rsidP="00582AC6">
      <w:pPr>
        <w:jc w:val="both"/>
        <w:rPr>
          <w:b/>
        </w:rPr>
      </w:pPr>
    </w:p>
    <w:p w14:paraId="4F4B028C" w14:textId="49909629" w:rsidR="00582AC6" w:rsidRDefault="00582AC6" w:rsidP="00582AC6">
      <w:pPr>
        <w:tabs>
          <w:tab w:val="num" w:pos="720"/>
        </w:tabs>
        <w:jc w:val="both"/>
      </w:pPr>
      <w:r>
        <w:t xml:space="preserve">Delta </w:t>
      </w:r>
      <w:proofErr w:type="spellStart"/>
      <w:r>
        <w:t>Airline</w:t>
      </w:r>
      <w:proofErr w:type="spellEnd"/>
      <w:r>
        <w:t xml:space="preserve"> (</w:t>
      </w:r>
      <w:r w:rsidRPr="00427B04">
        <w:t>compañía área</w:t>
      </w:r>
      <w:r>
        <w:t>)</w:t>
      </w:r>
      <w:r w:rsidRPr="00427B04">
        <w:t xml:space="preserve"> sabe que necesitará comprar 1 millón de galones de combustible de avión </w:t>
      </w:r>
      <w:r>
        <w:t xml:space="preserve">dentro de </w:t>
      </w:r>
      <w:r w:rsidRPr="00427B04">
        <w:t>3 meses</w:t>
      </w:r>
      <w:r>
        <w:t xml:space="preserve"> para los vuelos correspondientes a ese mes</w:t>
      </w:r>
      <w:r w:rsidRPr="00427B04">
        <w:t>.</w:t>
      </w:r>
      <w:r>
        <w:t xml:space="preserve"> </w:t>
      </w:r>
      <w:r w:rsidRPr="00427B04">
        <w:t>En tanto que ya vendió todos los pasajes</w:t>
      </w:r>
      <w:r>
        <w:t xml:space="preserve"> para ese vuelo, sus ingresos ya los conoce, pero el principal componente del costo del vuelo, </w:t>
      </w:r>
      <w:r w:rsidRPr="00427B04">
        <w:t>el combustible</w:t>
      </w:r>
      <w:r>
        <w:t>,</w:t>
      </w:r>
      <w:r w:rsidRPr="00427B04">
        <w:t xml:space="preserve"> </w:t>
      </w:r>
      <w:r>
        <w:t>tiene riesgo de precio</w:t>
      </w:r>
      <w:r w:rsidRPr="00427B04">
        <w:t xml:space="preserve">. </w:t>
      </w:r>
      <w:r>
        <w:t xml:space="preserve">Cuando hizo su </w:t>
      </w:r>
      <w:proofErr w:type="spellStart"/>
      <w:r>
        <w:t>pricing</w:t>
      </w:r>
      <w:proofErr w:type="spellEnd"/>
      <w:r>
        <w:t xml:space="preserve"> óptimo descontó un precio esperado para el combustible, pero si el </w:t>
      </w:r>
      <w:r w:rsidRPr="00427B04">
        <w:t xml:space="preserve">precio </w:t>
      </w:r>
      <w:r>
        <w:t xml:space="preserve">spot que se realiza a futuro excede el esperado perderá plata, y si es menor ganará. </w:t>
      </w:r>
      <w:r w:rsidRPr="00427B04">
        <w:t xml:space="preserve">Supongamos la firma no quiere </w:t>
      </w:r>
      <w:r>
        <w:t xml:space="preserve">correr este riesgo de precio y se quiere cubrir. </w:t>
      </w:r>
      <w:r w:rsidRPr="00427B04">
        <w:t xml:space="preserve"> No existen futuros para precios de combustible de líneas aéreas, pero existen futuros para petróleo</w:t>
      </w:r>
      <w:r>
        <w:t xml:space="preserve"> (WTI), producto que tiene una elevada correlación con el precio del combustible</w:t>
      </w:r>
      <w:r w:rsidRPr="00427B04">
        <w:t>.</w:t>
      </w:r>
      <w:r>
        <w:t xml:space="preserve">  </w:t>
      </w:r>
    </w:p>
    <w:p w14:paraId="0BAD9BD0" w14:textId="77777777" w:rsidR="00582AC6" w:rsidRDefault="00582AC6" w:rsidP="00582AC6">
      <w:pPr>
        <w:tabs>
          <w:tab w:val="num" w:pos="720"/>
        </w:tabs>
        <w:jc w:val="both"/>
      </w:pPr>
      <w:r>
        <w:t>La pregunta puntual que usted tiene que contestar es c</w:t>
      </w:r>
      <w:r w:rsidRPr="00427B04">
        <w:t xml:space="preserve">uántos contratos </w:t>
      </w:r>
      <w:r>
        <w:t xml:space="preserve">de futuro de WTI </w:t>
      </w:r>
      <w:r w:rsidRPr="00427B04">
        <w:t xml:space="preserve">debería comprar </w:t>
      </w:r>
      <w:r>
        <w:t xml:space="preserve">Delta </w:t>
      </w:r>
      <w:proofErr w:type="spellStart"/>
      <w:r>
        <w:t>Airline</w:t>
      </w:r>
      <w:proofErr w:type="spellEnd"/>
      <w:r>
        <w:t xml:space="preserve"> </w:t>
      </w:r>
      <w:r w:rsidRPr="00427B04">
        <w:t xml:space="preserve">para </w:t>
      </w:r>
      <w:r>
        <w:t xml:space="preserve">minimizar </w:t>
      </w:r>
      <w:r w:rsidRPr="00427B04">
        <w:t>el riesgo de precio</w:t>
      </w:r>
      <w:r>
        <w:t xml:space="preserve"> si se sabe que:</w:t>
      </w:r>
    </w:p>
    <w:p w14:paraId="1E3F4412" w14:textId="77777777" w:rsidR="00582AC6" w:rsidRPr="00427B04" w:rsidRDefault="00582AC6" w:rsidP="00582AC6">
      <w:pPr>
        <w:numPr>
          <w:ilvl w:val="0"/>
          <w:numId w:val="2"/>
        </w:numPr>
      </w:pPr>
      <w:r w:rsidRPr="00427B04">
        <w:t>Combustible a comprar: 1 millón de galones</w:t>
      </w:r>
    </w:p>
    <w:p w14:paraId="7C232148" w14:textId="77777777" w:rsidR="00582AC6" w:rsidRPr="00427B04" w:rsidRDefault="00582AC6" w:rsidP="00582AC6">
      <w:pPr>
        <w:numPr>
          <w:ilvl w:val="0"/>
          <w:numId w:val="2"/>
        </w:numPr>
      </w:pPr>
      <w:r w:rsidRPr="00427B04">
        <w:t>Cada cont</w:t>
      </w:r>
      <w:r>
        <w:t>rato futuro de petróleo es por 42,</w:t>
      </w:r>
      <w:r w:rsidRPr="00427B04">
        <w:t>000 gal</w:t>
      </w:r>
      <w:r>
        <w:t>ones</w:t>
      </w:r>
    </w:p>
    <w:p w14:paraId="6AC0B094" w14:textId="60B70FEF" w:rsidR="00582AC6" w:rsidRPr="00427B04" w:rsidRDefault="00582AC6" w:rsidP="00582AC6">
      <w:pPr>
        <w:numPr>
          <w:ilvl w:val="0"/>
          <w:numId w:val="2"/>
        </w:numPr>
      </w:pPr>
      <w:proofErr w:type="spellStart"/>
      <w:r w:rsidRPr="00427B04">
        <w:t>Stdev</w:t>
      </w:r>
      <w:proofErr w:type="spellEnd"/>
      <w:r w:rsidRPr="00427B04">
        <w:t xml:space="preserve"> de cambios en precio comb</w:t>
      </w:r>
      <w:r w:rsidR="002D07F5">
        <w:t>ustible</w:t>
      </w:r>
      <w:r w:rsidRPr="00427B04">
        <w:t xml:space="preserve"> avión: 0.032 $/gal</w:t>
      </w:r>
    </w:p>
    <w:p w14:paraId="7D430D7B" w14:textId="77777777" w:rsidR="00582AC6" w:rsidRPr="00427B04" w:rsidRDefault="00582AC6" w:rsidP="00582AC6">
      <w:pPr>
        <w:numPr>
          <w:ilvl w:val="0"/>
          <w:numId w:val="2"/>
        </w:numPr>
      </w:pPr>
      <w:proofErr w:type="spellStart"/>
      <w:r w:rsidRPr="00427B04">
        <w:t>Stdev</w:t>
      </w:r>
      <w:proofErr w:type="spellEnd"/>
      <w:r w:rsidRPr="00427B04">
        <w:t xml:space="preserve"> de cambios en precio </w:t>
      </w:r>
      <w:r>
        <w:t xml:space="preserve">futuro </w:t>
      </w:r>
      <w:r w:rsidRPr="00427B04">
        <w:t>de petróleo: 0.040 $/gal</w:t>
      </w:r>
    </w:p>
    <w:p w14:paraId="10692138" w14:textId="1BD39C59" w:rsidR="00582AC6" w:rsidRPr="00427B04" w:rsidRDefault="00582AC6" w:rsidP="00582AC6">
      <w:pPr>
        <w:numPr>
          <w:ilvl w:val="0"/>
          <w:numId w:val="2"/>
        </w:numPr>
      </w:pPr>
      <w:r w:rsidRPr="00427B04">
        <w:t>Correlación entre cambios en precio de comb</w:t>
      </w:r>
      <w:r w:rsidR="002D07F5">
        <w:t>ustible de</w:t>
      </w:r>
      <w:r w:rsidRPr="00427B04">
        <w:t xml:space="preserve"> avión y </w:t>
      </w:r>
      <w:r>
        <w:t xml:space="preserve">precio </w:t>
      </w:r>
      <w:r w:rsidRPr="00427B04">
        <w:t>de petróleo: 0.8</w:t>
      </w:r>
    </w:p>
    <w:p w14:paraId="2C2C2CCC" w14:textId="3C355528" w:rsidR="00582AC6" w:rsidRDefault="00582AC6" w:rsidP="00582AC6">
      <w:pPr>
        <w:jc w:val="both"/>
      </w:pPr>
      <w:r>
        <w:t>¿Logra eliminar el riesgo por completo?</w:t>
      </w:r>
    </w:p>
    <w:p w14:paraId="6510BF4A" w14:textId="144CD9BF" w:rsidR="008D560B" w:rsidRDefault="008D560B" w:rsidP="00582AC6">
      <w:pPr>
        <w:jc w:val="both"/>
      </w:pPr>
      <w:r>
        <w:t>Ayuda: la función de ganancias de la empresa sin contrato futuro es:</w:t>
      </w:r>
    </w:p>
    <w:p w14:paraId="634A3426" w14:textId="2580B995" w:rsidR="008D560B" w:rsidRDefault="008D560B" w:rsidP="00582AC6">
      <w:pPr>
        <w:jc w:val="both"/>
      </w:pPr>
      <w:r>
        <w:t>G= p*Q – galones*c</w:t>
      </w:r>
    </w:p>
    <w:p w14:paraId="3011FF98" w14:textId="0BB4DEC1" w:rsidR="008D560B" w:rsidRDefault="008D560B" w:rsidP="00582AC6">
      <w:pPr>
        <w:jc w:val="both"/>
      </w:pPr>
      <w:r>
        <w:t>Donde p es el precio de venta de los pasajes, Q la cantidad de pasajes vendidos, galones es la cantidad de galones de combustible que consumirá en el vuelo y c el costo del litro de combustible. Note que al momento que se le pide analizar el caso, ya están vendidos los pasajes, con lo cual p y Q son datos conocidos (no son variables aleatorias), y podríamos decir que lo mismo para los galones. Lo único que la empresa no sabe es cuánto va a valer el combustible (c) al momento de hacer el vuelo.</w:t>
      </w:r>
    </w:p>
    <w:p w14:paraId="34D24CEF" w14:textId="5C2C8829" w:rsidR="008D560B" w:rsidRDefault="008D560B" w:rsidP="00582AC6">
      <w:pPr>
        <w:jc w:val="both"/>
      </w:pPr>
      <w:r>
        <w:t>Esta empresa enfrenta un riesgo comercial, que se relaciona con la venta de pasajes, y un riesgo financiero, que se relaciona con la exposición a cambios en el precio del combustible. El riesgo comercial ya no se da porque ya hizo la venta, con lo cual ahora está expuesto sólo al riesgo financiero que es lo que quiere gestionar:</w:t>
      </w:r>
    </w:p>
    <w:p w14:paraId="33EC001C" w14:textId="57D29D04" w:rsidR="008D560B" w:rsidRDefault="008D560B" w:rsidP="00582AC6">
      <w:pPr>
        <w:jc w:val="both"/>
      </w:pPr>
      <w:proofErr w:type="spellStart"/>
      <w:r>
        <w:t>var</w:t>
      </w:r>
      <w:proofErr w:type="spellEnd"/>
      <w:r>
        <w:t xml:space="preserve">(G)= galones^2 * </w:t>
      </w:r>
      <w:proofErr w:type="spellStart"/>
      <w:r>
        <w:t>var</w:t>
      </w:r>
      <w:proofErr w:type="spellEnd"/>
      <w:r>
        <w:t>(c)</w:t>
      </w:r>
    </w:p>
    <w:p w14:paraId="45DE7C5E" w14:textId="1C54B63B" w:rsidR="008D560B" w:rsidRDefault="008D560B" w:rsidP="00582AC6">
      <w:pPr>
        <w:jc w:val="both"/>
      </w:pPr>
      <w:r>
        <w:t>Cuando la empresa compra futuros, su función de ganancias se modifica, ahora es:</w:t>
      </w:r>
    </w:p>
    <w:p w14:paraId="3B76153E" w14:textId="533B20BE" w:rsidR="008D560B" w:rsidRPr="008D560B" w:rsidRDefault="008D560B" w:rsidP="008D560B">
      <w:pPr>
        <w:jc w:val="both"/>
        <w:rPr>
          <w:lang w:val="en-US"/>
        </w:rPr>
      </w:pPr>
      <w:r w:rsidRPr="008D560B">
        <w:rPr>
          <w:lang w:val="en-US"/>
        </w:rPr>
        <w:t xml:space="preserve">G= p*Q – </w:t>
      </w:r>
      <w:proofErr w:type="spellStart"/>
      <w:r w:rsidRPr="008D560B">
        <w:rPr>
          <w:lang w:val="en-US"/>
        </w:rPr>
        <w:t>galones</w:t>
      </w:r>
      <w:proofErr w:type="spellEnd"/>
      <w:r w:rsidRPr="008D560B">
        <w:rPr>
          <w:lang w:val="en-US"/>
        </w:rPr>
        <w:t>*c</w:t>
      </w:r>
      <w:r w:rsidRPr="008D560B">
        <w:rPr>
          <w:lang w:val="en-US"/>
        </w:rPr>
        <w:t xml:space="preserve"> + (</w:t>
      </w:r>
      <w:proofErr w:type="spellStart"/>
      <w:r w:rsidRPr="008D560B">
        <w:rPr>
          <w:lang w:val="en-US"/>
        </w:rPr>
        <w:t>wti</w:t>
      </w:r>
      <w:proofErr w:type="spellEnd"/>
      <w:r w:rsidRPr="008D560B">
        <w:rPr>
          <w:lang w:val="en-US"/>
        </w:rPr>
        <w:t>-</w:t>
      </w:r>
      <w:proofErr w:type="gramStart"/>
      <w:r w:rsidRPr="008D560B">
        <w:rPr>
          <w:lang w:val="en-US"/>
        </w:rPr>
        <w:t>f)*</w:t>
      </w:r>
      <w:proofErr w:type="gramEnd"/>
      <w:r w:rsidRPr="008D560B">
        <w:rPr>
          <w:lang w:val="en-US"/>
        </w:rPr>
        <w:t>n</w:t>
      </w:r>
      <w:r>
        <w:rPr>
          <w:lang w:val="en-US"/>
        </w:rPr>
        <w:t>*42.000</w:t>
      </w:r>
    </w:p>
    <w:p w14:paraId="29FEBADF" w14:textId="41CFB00E" w:rsidR="008D560B" w:rsidRPr="008D560B" w:rsidRDefault="008D560B" w:rsidP="008D560B">
      <w:pPr>
        <w:jc w:val="both"/>
      </w:pPr>
      <w:r w:rsidRPr="008D560B">
        <w:t xml:space="preserve">Donde </w:t>
      </w:r>
      <w:proofErr w:type="spellStart"/>
      <w:r w:rsidRPr="008D560B">
        <w:t>wti</w:t>
      </w:r>
      <w:proofErr w:type="spellEnd"/>
      <w:r w:rsidRPr="008D560B">
        <w:t xml:space="preserve"> es el pre</w:t>
      </w:r>
      <w:r>
        <w:t xml:space="preserve">cio del </w:t>
      </w:r>
      <w:proofErr w:type="spellStart"/>
      <w:r>
        <w:t>wti</w:t>
      </w:r>
      <w:proofErr w:type="spellEnd"/>
      <w:r>
        <w:t>, f el precio pactado en el futuro, n la cantidad de contratos. Ahora el riesgo es:</w:t>
      </w:r>
    </w:p>
    <w:p w14:paraId="79D600E5" w14:textId="62646297" w:rsidR="008D560B" w:rsidRPr="008D560B" w:rsidRDefault="008D560B" w:rsidP="008D560B">
      <w:pPr>
        <w:jc w:val="both"/>
      </w:pPr>
      <w:proofErr w:type="spellStart"/>
      <w:r>
        <w:t>var</w:t>
      </w:r>
      <w:proofErr w:type="spellEnd"/>
      <w:r>
        <w:t xml:space="preserve">(G)= galones^2 * </w:t>
      </w:r>
      <w:proofErr w:type="spellStart"/>
      <w:r>
        <w:t>var</w:t>
      </w:r>
      <w:proofErr w:type="spellEnd"/>
      <w:r>
        <w:t>(c)</w:t>
      </w:r>
      <w:r>
        <w:t xml:space="preserve"> + (</w:t>
      </w:r>
      <w:r w:rsidRPr="008D560B">
        <w:t>n*42.</w:t>
      </w:r>
      <w:proofErr w:type="gramStart"/>
      <w:r w:rsidRPr="008D560B">
        <w:t>000</w:t>
      </w:r>
      <w:r>
        <w:t>)^</w:t>
      </w:r>
      <w:proofErr w:type="gramEnd"/>
      <w:r>
        <w:t xml:space="preserve">2* </w:t>
      </w:r>
      <w:proofErr w:type="spellStart"/>
      <w:r>
        <w:t>var</w:t>
      </w:r>
      <w:proofErr w:type="spellEnd"/>
      <w:r>
        <w:t>(f)  - 2*galones*n*42.000*</w:t>
      </w:r>
      <w:proofErr w:type="spellStart"/>
      <w:r>
        <w:t>cov</w:t>
      </w:r>
      <w:proofErr w:type="spellEnd"/>
      <w:r>
        <w:t>(</w:t>
      </w:r>
      <w:proofErr w:type="spellStart"/>
      <w:r>
        <w:t>c,f</w:t>
      </w:r>
      <w:proofErr w:type="spellEnd"/>
      <w:r>
        <w:t>)</w:t>
      </w:r>
    </w:p>
    <w:p w14:paraId="7A168C7C" w14:textId="27BF5A7A" w:rsidR="008D560B" w:rsidRDefault="008D560B" w:rsidP="00582AC6">
      <w:pPr>
        <w:jc w:val="both"/>
      </w:pPr>
      <w:r>
        <w:t>Esté seguro de entender cómo se llegó a este resultado, que es aplicando la fórmula de la varianza a la nueva ecuación de ganancias.</w:t>
      </w:r>
    </w:p>
    <w:p w14:paraId="72FEBEE0" w14:textId="017F158F" w:rsidR="009A7B4E" w:rsidRPr="008D560B" w:rsidRDefault="009A7B4E" w:rsidP="00582AC6">
      <w:pPr>
        <w:jc w:val="both"/>
      </w:pPr>
      <w:r>
        <w:t xml:space="preserve">Ahora lo que debe hacer es encontrar el n que minimiza esto, y para eso puede usar </w:t>
      </w:r>
      <w:proofErr w:type="spellStart"/>
      <w:r>
        <w:t>Solver</w:t>
      </w:r>
      <w:proofErr w:type="spellEnd"/>
      <w:r>
        <w:t>.</w:t>
      </w:r>
    </w:p>
    <w:p w14:paraId="35BF6494" w14:textId="0CF74C2C" w:rsidR="00582AC6" w:rsidRDefault="00582AC6" w:rsidP="00582AC6">
      <w:pPr>
        <w:jc w:val="both"/>
      </w:pPr>
      <w:r>
        <w:t xml:space="preserve">NOTA: </w:t>
      </w:r>
      <w:proofErr w:type="spellStart"/>
      <w:r>
        <w:t>Hedging</w:t>
      </w:r>
      <w:proofErr w:type="spellEnd"/>
      <w:r>
        <w:t xml:space="preserve"> se refiere a la situación de cubrir un riesgo a través de un contrato futuro sobre el mismo activo. Cross </w:t>
      </w:r>
      <w:proofErr w:type="spellStart"/>
      <w:r>
        <w:t>Hedging</w:t>
      </w:r>
      <w:proofErr w:type="spellEnd"/>
      <w:r>
        <w:t xml:space="preserve"> es cuando cubro el riesgo con otro activo. El </w:t>
      </w:r>
      <w:proofErr w:type="spellStart"/>
      <w:r>
        <w:t>Hedge</w:t>
      </w:r>
      <w:proofErr w:type="spellEnd"/>
      <w:r>
        <w:t xml:space="preserve"> Ratio es el ratio entre la posición tomada en futuros para optimizar el riesgo y el tamaño de la exposición. </w:t>
      </w:r>
    </w:p>
    <w:p w14:paraId="7BC1BD8B" w14:textId="77777777" w:rsidR="00595DB7" w:rsidRDefault="00595DB7" w:rsidP="00595DB7">
      <w:pPr>
        <w:jc w:val="both"/>
      </w:pPr>
      <w:r w:rsidRPr="00477625">
        <w:rPr>
          <w:noProof/>
        </w:rPr>
        <w:drawing>
          <wp:inline distT="0" distB="0" distL="0" distR="0" wp14:anchorId="52917A53" wp14:editId="0422F4E7">
            <wp:extent cx="4264974" cy="6411783"/>
            <wp:effectExtent l="0" t="6668"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4276455" cy="6429043"/>
                    </a:xfrm>
                    <a:prstGeom prst="rect">
                      <a:avLst/>
                    </a:prstGeom>
                    <a:noFill/>
                    <a:ln>
                      <a:noFill/>
                    </a:ln>
                  </pic:spPr>
                </pic:pic>
              </a:graphicData>
            </a:graphic>
          </wp:inline>
        </w:drawing>
      </w:r>
    </w:p>
    <w:p w14:paraId="2A264F5C" w14:textId="1ABF3E49" w:rsidR="002D07F5" w:rsidRDefault="002D07F5" w:rsidP="00582AC6">
      <w:pPr>
        <w:jc w:val="both"/>
      </w:pPr>
    </w:p>
    <w:p w14:paraId="0E6F3067" w14:textId="7D7D99D0" w:rsidR="002D07F5" w:rsidRPr="002D07F5" w:rsidRDefault="002D07F5" w:rsidP="00582AC6">
      <w:pPr>
        <w:jc w:val="both"/>
        <w:rPr>
          <w:b/>
          <w:bCs/>
        </w:rPr>
      </w:pPr>
      <w:r w:rsidRPr="002D07F5">
        <w:rPr>
          <w:b/>
          <w:bCs/>
        </w:rPr>
        <w:t xml:space="preserve">Delta </w:t>
      </w:r>
      <w:proofErr w:type="spellStart"/>
      <w:r w:rsidRPr="002D07F5">
        <w:rPr>
          <w:b/>
          <w:bCs/>
        </w:rPr>
        <w:t>Airline</w:t>
      </w:r>
      <w:proofErr w:type="spellEnd"/>
      <w:r w:rsidRPr="002D07F5">
        <w:rPr>
          <w:b/>
          <w:bCs/>
        </w:rPr>
        <w:t xml:space="preserve"> </w:t>
      </w:r>
      <w:proofErr w:type="spellStart"/>
      <w:r w:rsidRPr="002D07F5">
        <w:rPr>
          <w:b/>
          <w:bCs/>
        </w:rPr>
        <w:t>Reloaded</w:t>
      </w:r>
      <w:proofErr w:type="spellEnd"/>
    </w:p>
    <w:p w14:paraId="265D0F67" w14:textId="558BEEE5" w:rsidR="002D07F5" w:rsidRDefault="002D07F5" w:rsidP="00582AC6">
      <w:pPr>
        <w:jc w:val="both"/>
      </w:pPr>
      <w:r>
        <w:t xml:space="preserve">Luego del gran éxito de la compañía con el Cross </w:t>
      </w:r>
      <w:proofErr w:type="spellStart"/>
      <w:r>
        <w:t>Hedging</w:t>
      </w:r>
      <w:proofErr w:type="spellEnd"/>
      <w:r>
        <w:t xml:space="preserve"> un nuevo CEO quiso dar un paso más y decidió comprar una refinería de combustible. Analice como cambia la función de ganancia de la empresa y su riesgo. Haga un análisis crítico de esta decisión corporativa. </w:t>
      </w:r>
    </w:p>
    <w:p w14:paraId="1B11EA7A" w14:textId="0AFD955A" w:rsidR="002D07F5" w:rsidRDefault="002D07F5" w:rsidP="00582AC6">
      <w:pPr>
        <w:jc w:val="both"/>
      </w:pPr>
      <w:r>
        <w:t>Notas sobre el caso B:</w:t>
      </w:r>
    </w:p>
    <w:p w14:paraId="5DE968E4" w14:textId="77777777" w:rsidR="002D07F5" w:rsidRDefault="002D07F5" w:rsidP="00582AC6">
      <w:pPr>
        <w:jc w:val="both"/>
      </w:pPr>
      <w:r w:rsidRPr="002D07F5">
        <w:t>https://www.nytimes.com/2020/08/10/business/energy-environment/delta-oil-refinery-jet-fuel.html</w:t>
      </w:r>
    </w:p>
    <w:p w14:paraId="43C7F496" w14:textId="502E5098" w:rsidR="00582AC6" w:rsidRDefault="002D07F5" w:rsidP="00595DB7">
      <w:pPr>
        <w:jc w:val="both"/>
      </w:pPr>
      <w:r w:rsidRPr="002D07F5">
        <w:t>https://www.forbes.com/sites/danielreed/2018/09/10/its-no-fun-but-delta-belatedly-is-facing-up-to-its-one-big-mistake-investing-in-an-oil-refinery/?sh=2d05ed0e31c1</w:t>
      </w:r>
    </w:p>
    <w:sectPr w:rsidR="00582AC6" w:rsidSect="00595DB7">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A15E3"/>
    <w:multiLevelType w:val="hybridMultilevel"/>
    <w:tmpl w:val="938A79BE"/>
    <w:lvl w:ilvl="0" w:tplc="08864648">
      <w:start w:val="1"/>
      <w:numFmt w:val="bullet"/>
      <w:lvlText w:val="•"/>
      <w:lvlJc w:val="left"/>
      <w:pPr>
        <w:tabs>
          <w:tab w:val="num" w:pos="720"/>
        </w:tabs>
        <w:ind w:left="720" w:hanging="360"/>
      </w:pPr>
      <w:rPr>
        <w:rFonts w:ascii="Arial" w:hAnsi="Arial" w:hint="default"/>
      </w:rPr>
    </w:lvl>
    <w:lvl w:ilvl="1" w:tplc="AA5AA8B4" w:tentative="1">
      <w:start w:val="1"/>
      <w:numFmt w:val="bullet"/>
      <w:lvlText w:val="•"/>
      <w:lvlJc w:val="left"/>
      <w:pPr>
        <w:tabs>
          <w:tab w:val="num" w:pos="1440"/>
        </w:tabs>
        <w:ind w:left="1440" w:hanging="360"/>
      </w:pPr>
      <w:rPr>
        <w:rFonts w:ascii="Arial" w:hAnsi="Arial" w:hint="default"/>
      </w:rPr>
    </w:lvl>
    <w:lvl w:ilvl="2" w:tplc="94A2A134" w:tentative="1">
      <w:start w:val="1"/>
      <w:numFmt w:val="bullet"/>
      <w:lvlText w:val="•"/>
      <w:lvlJc w:val="left"/>
      <w:pPr>
        <w:tabs>
          <w:tab w:val="num" w:pos="2160"/>
        </w:tabs>
        <w:ind w:left="2160" w:hanging="360"/>
      </w:pPr>
      <w:rPr>
        <w:rFonts w:ascii="Arial" w:hAnsi="Arial" w:hint="default"/>
      </w:rPr>
    </w:lvl>
    <w:lvl w:ilvl="3" w:tplc="CB32EF10" w:tentative="1">
      <w:start w:val="1"/>
      <w:numFmt w:val="bullet"/>
      <w:lvlText w:val="•"/>
      <w:lvlJc w:val="left"/>
      <w:pPr>
        <w:tabs>
          <w:tab w:val="num" w:pos="2880"/>
        </w:tabs>
        <w:ind w:left="2880" w:hanging="360"/>
      </w:pPr>
      <w:rPr>
        <w:rFonts w:ascii="Arial" w:hAnsi="Arial" w:hint="default"/>
      </w:rPr>
    </w:lvl>
    <w:lvl w:ilvl="4" w:tplc="C8749E5A" w:tentative="1">
      <w:start w:val="1"/>
      <w:numFmt w:val="bullet"/>
      <w:lvlText w:val="•"/>
      <w:lvlJc w:val="left"/>
      <w:pPr>
        <w:tabs>
          <w:tab w:val="num" w:pos="3600"/>
        </w:tabs>
        <w:ind w:left="3600" w:hanging="360"/>
      </w:pPr>
      <w:rPr>
        <w:rFonts w:ascii="Arial" w:hAnsi="Arial" w:hint="default"/>
      </w:rPr>
    </w:lvl>
    <w:lvl w:ilvl="5" w:tplc="77CE80BA" w:tentative="1">
      <w:start w:val="1"/>
      <w:numFmt w:val="bullet"/>
      <w:lvlText w:val="•"/>
      <w:lvlJc w:val="left"/>
      <w:pPr>
        <w:tabs>
          <w:tab w:val="num" w:pos="4320"/>
        </w:tabs>
        <w:ind w:left="4320" w:hanging="360"/>
      </w:pPr>
      <w:rPr>
        <w:rFonts w:ascii="Arial" w:hAnsi="Arial" w:hint="default"/>
      </w:rPr>
    </w:lvl>
    <w:lvl w:ilvl="6" w:tplc="D3E6D11A" w:tentative="1">
      <w:start w:val="1"/>
      <w:numFmt w:val="bullet"/>
      <w:lvlText w:val="•"/>
      <w:lvlJc w:val="left"/>
      <w:pPr>
        <w:tabs>
          <w:tab w:val="num" w:pos="5040"/>
        </w:tabs>
        <w:ind w:left="5040" w:hanging="360"/>
      </w:pPr>
      <w:rPr>
        <w:rFonts w:ascii="Arial" w:hAnsi="Arial" w:hint="default"/>
      </w:rPr>
    </w:lvl>
    <w:lvl w:ilvl="7" w:tplc="5FAA9490" w:tentative="1">
      <w:start w:val="1"/>
      <w:numFmt w:val="bullet"/>
      <w:lvlText w:val="•"/>
      <w:lvlJc w:val="left"/>
      <w:pPr>
        <w:tabs>
          <w:tab w:val="num" w:pos="5760"/>
        </w:tabs>
        <w:ind w:left="5760" w:hanging="360"/>
      </w:pPr>
      <w:rPr>
        <w:rFonts w:ascii="Arial" w:hAnsi="Arial" w:hint="default"/>
      </w:rPr>
    </w:lvl>
    <w:lvl w:ilvl="8" w:tplc="FEE2CF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E3D0D22"/>
    <w:multiLevelType w:val="hybridMultilevel"/>
    <w:tmpl w:val="66C4D9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AC6"/>
    <w:rsid w:val="002D07F5"/>
    <w:rsid w:val="00384EDF"/>
    <w:rsid w:val="00582AC6"/>
    <w:rsid w:val="00595DB7"/>
    <w:rsid w:val="008D560B"/>
    <w:rsid w:val="009A7B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2D806"/>
  <w15:chartTrackingRefBased/>
  <w15:docId w15:val="{FE053C12-C83D-43D3-91F5-F0FE8C360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2AC6"/>
    <w:pPr>
      <w:spacing w:after="200" w:line="276" w:lineRule="auto"/>
    </w:pPr>
    <w:rPr>
      <w:rFonts w:eastAsiaTheme="minorEastAsia"/>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561</Words>
  <Characters>3198</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Digital</dc:creator>
  <cp:keywords/>
  <dc:description/>
  <cp:lastModifiedBy>Sebastián Auguste</cp:lastModifiedBy>
  <cp:revision>2</cp:revision>
  <dcterms:created xsi:type="dcterms:W3CDTF">2022-03-20T13:28:00Z</dcterms:created>
  <dcterms:modified xsi:type="dcterms:W3CDTF">2022-03-20T13:28:00Z</dcterms:modified>
</cp:coreProperties>
</file>