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566"/>
        <w:ind w:left="1" w:hanging="0"/>
        <w:jc w:val="center"/>
        <w:rPr/>
      </w:pPr>
      <w:r>
        <w:rPr>
          <w:rFonts w:eastAsia="Liberation Sans" w:cs="Liberation Sans" w:ascii="Liberation Sans" w:hAnsi="Liberation Sans"/>
          <w:b/>
          <w:sz w:val="32"/>
        </w:rPr>
        <w:t>BOOTSTRAP 4 – EJERCICIOS</w:t>
      </w:r>
    </w:p>
    <w:p>
      <w:pPr>
        <w:pStyle w:val="Normal"/>
        <w:spacing w:lineRule="auto" w:line="259" w:before="0" w:after="55"/>
        <w:ind w:left="-5" w:hanging="10"/>
        <w:jc w:val="left"/>
        <w:rPr/>
      </w:pPr>
      <w:r>
        <w:rPr>
          <w:rFonts w:eastAsia="Liberation Sans" w:cs="Liberation Sans" w:ascii="Liberation Sans" w:hAnsi="Liberation Sans"/>
          <w:b/>
          <w:i/>
          <w:sz w:val="28"/>
        </w:rPr>
        <w:t>PRÁCTICA 1: Alineación de cajas.</w:t>
      </w:r>
    </w:p>
    <w:p>
      <w:pPr>
        <w:pStyle w:val="Normal"/>
        <w:spacing w:before="0" w:after="10"/>
        <w:rPr/>
      </w:pPr>
      <w:r>
        <w:rPr/>
        <w:t xml:space="preserve">Utiliza las clases de </w:t>
      </w:r>
      <w:r>
        <w:rPr>
          <w:b/>
        </w:rPr>
        <w:t>alineamientos verticale</w:t>
      </w:r>
      <w:bookmarkStart w:id="0" w:name="_GoBack"/>
      <w:bookmarkEnd w:id="0"/>
      <w:r>
        <w:rPr>
          <w:b/>
        </w:rPr>
        <w:t>s y horizontales</w:t>
      </w:r>
      <w:r>
        <w:rPr/>
        <w:t xml:space="preserve"> para producir el siguiente ejemplo:</w:t>
      </w:r>
    </w:p>
    <w:p>
      <w:pPr>
        <w:pStyle w:val="Normal"/>
        <w:spacing w:lineRule="auto" w:line="259" w:before="0" w:after="0"/>
        <w:ind w:left="-2" w:hanging="0"/>
        <w:jc w:val="left"/>
        <w:rPr/>
      </w:pPr>
      <w:r>
        <w:rPr/>
        <w:drawing>
          <wp:inline distT="0" distB="0" distL="0" distR="0">
            <wp:extent cx="6120130" cy="6497320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55"/>
        <w:ind w:left="-5" w:hanging="10"/>
        <w:jc w:val="left"/>
        <w:rPr/>
      </w:pPr>
      <w:r>
        <w:rPr>
          <w:rFonts w:eastAsia="Liberation Sans" w:cs="Liberation Sans" w:ascii="Liberation Sans" w:hAnsi="Liberation Sans"/>
          <w:b/>
          <w:i/>
          <w:sz w:val="28"/>
        </w:rPr>
        <w:t>PRÁCTICA 2: Anidamiento de columnas.</w:t>
      </w:r>
    </w:p>
    <w:p>
      <w:pPr>
        <w:pStyle w:val="Normal"/>
        <w:spacing w:before="0" w:after="0"/>
        <w:rPr/>
      </w:pPr>
      <w:r>
        <w:rPr/>
        <w:t xml:space="preserve">Realiza el siguiente ejemplo práctico en el cual tendrás que </w:t>
      </w:r>
      <w:r>
        <w:rPr>
          <w:b/>
        </w:rPr>
        <w:t>incluir nuevas row dentro de alguna de las columnas</w:t>
      </w:r>
      <w:r>
        <w:rPr/>
        <w:t>:</w:t>
      </w:r>
    </w:p>
    <w:p>
      <w:pPr>
        <w:pStyle w:val="Normal"/>
        <w:spacing w:lineRule="auto" w:line="259" w:before="0" w:after="525"/>
        <w:ind w:left="-2" w:hanging="0"/>
        <w:jc w:val="left"/>
        <w:rPr/>
      </w:pPr>
      <w:r>
        <w:rPr/>
        <w:drawing>
          <wp:inline distT="0" distB="0" distL="0" distR="0">
            <wp:extent cx="6120130" cy="2734310"/>
            <wp:effectExtent l="0" t="0" r="0" b="0"/>
            <wp:docPr id="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55"/>
        <w:ind w:left="-5" w:hanging="10"/>
        <w:jc w:val="left"/>
        <w:rPr/>
      </w:pPr>
      <w:r>
        <w:rPr>
          <w:rFonts w:eastAsia="Liberation Sans" w:cs="Liberation Sans" w:ascii="Liberation Sans" w:hAnsi="Liberation Sans"/>
          <w:b/>
          <w:i/>
          <w:sz w:val="28"/>
        </w:rPr>
        <w:t>PRÁCTICA 3: Anidamiento de columnas.</w:t>
      </w:r>
    </w:p>
    <w:p>
      <w:pPr>
        <w:pStyle w:val="Normal"/>
        <w:spacing w:before="0" w:after="10"/>
        <w:rPr/>
      </w:pPr>
      <w:r>
        <w:rPr/>
        <w:t>De forma parecida al anterior, realiza el siguiente ejemplo práctico:</w:t>
      </w:r>
    </w:p>
    <w:p>
      <w:pPr>
        <w:pStyle w:val="Normal"/>
        <w:spacing w:lineRule="auto" w:line="259" w:before="0" w:after="0"/>
        <w:ind w:left="-2" w:hanging="0"/>
        <w:jc w:val="left"/>
        <w:rPr/>
      </w:pPr>
      <w:r>
        <w:rPr/>
        <w:drawing>
          <wp:inline distT="0" distB="0" distL="0" distR="0">
            <wp:extent cx="6120130" cy="3255010"/>
            <wp:effectExtent l="0" t="0" r="0" b="0"/>
            <wp:docPr id="3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55"/>
        <w:ind w:left="-5" w:hanging="10"/>
        <w:jc w:val="left"/>
        <w:rPr/>
      </w:pPr>
      <w:r>
        <w:rPr>
          <w:rFonts w:eastAsia="Liberation Sans" w:cs="Liberation Sans" w:ascii="Liberation Sans" w:hAnsi="Liberation Sans"/>
          <w:b/>
          <w:i/>
          <w:sz w:val="28"/>
        </w:rPr>
        <w:t>PRÁCTICA 4: Galería fotográfica.</w:t>
      </w:r>
    </w:p>
    <w:p>
      <w:pPr>
        <w:pStyle w:val="Normal"/>
        <w:spacing w:before="0" w:after="74"/>
        <w:ind w:left="-5" w:hanging="10"/>
        <w:jc w:val="left"/>
        <w:rPr/>
      </w:pPr>
      <w:r>
        <w:rPr/>
        <w:t xml:space="preserve">Diseña una galería fotográfica con </w:t>
      </w:r>
      <w:r>
        <w:rPr>
          <w:b/>
        </w:rPr>
        <w:t>6 imágenes que se visualice de la siguiente forma</w:t>
      </w:r>
      <w:r>
        <w:rPr/>
        <w:t>:</w:t>
      </w:r>
    </w:p>
    <w:p>
      <w:pPr>
        <w:pStyle w:val="Normal"/>
        <w:numPr>
          <w:ilvl w:val="0"/>
          <w:numId w:val="1"/>
        </w:numPr>
        <w:spacing w:before="0" w:after="154"/>
        <w:ind w:left="705" w:hanging="360"/>
        <w:rPr/>
      </w:pPr>
      <w:r>
        <w:rPr/>
        <w:t>Tamaño col y col-sm: Una sola imagen por fila.</w:t>
      </w:r>
    </w:p>
    <w:p>
      <w:pPr>
        <w:pStyle w:val="Normal"/>
        <w:numPr>
          <w:ilvl w:val="0"/>
          <w:numId w:val="1"/>
        </w:numPr>
        <w:spacing w:before="0" w:after="152"/>
        <w:ind w:left="705" w:hanging="360"/>
        <w:rPr/>
      </w:pPr>
      <w:r>
        <w:rPr/>
        <w:t>Tamaño col-md y col-lg: Dos imágenes por fila.</w:t>
      </w:r>
    </w:p>
    <w:p>
      <w:pPr>
        <w:pStyle w:val="Normal"/>
        <w:numPr>
          <w:ilvl w:val="0"/>
          <w:numId w:val="1"/>
        </w:numPr>
        <w:spacing w:before="0" w:after="68"/>
        <w:ind w:left="705" w:hanging="360"/>
        <w:rPr/>
      </w:pPr>
      <w:r>
        <w:rPr/>
        <w:t>Tamaño col-xl: Tres imágenes por fila.</w:t>
      </w:r>
    </w:p>
    <w:p>
      <w:pPr>
        <w:pStyle w:val="Normal"/>
        <w:spacing w:before="0" w:after="544"/>
        <w:rPr/>
      </w:pPr>
      <w:r>
        <w:rPr/>
        <w:t xml:space="preserve">Utiliza las clases de imágenes </w:t>
      </w:r>
      <w:r>
        <w:rPr>
          <w:i/>
        </w:rPr>
        <w:t>img-fluid</w:t>
      </w:r>
      <w:r>
        <w:rPr/>
        <w:t xml:space="preserve"> e </w:t>
      </w:r>
      <w:r>
        <w:rPr>
          <w:i/>
        </w:rPr>
        <w:t>img-thumbnail</w:t>
      </w:r>
      <w:r>
        <w:rPr/>
        <w:t>, así como bordes, paddings o márgenes de las correspondientes utilidades de bootstrap.</w:t>
      </w:r>
    </w:p>
    <w:p>
      <w:pPr>
        <w:pStyle w:val="Normal"/>
        <w:spacing w:lineRule="auto" w:line="259" w:before="0" w:after="55"/>
        <w:ind w:left="-5" w:hanging="10"/>
        <w:jc w:val="left"/>
        <w:rPr/>
      </w:pPr>
      <w:r>
        <w:rPr/>
      </w:r>
    </w:p>
    <w:sectPr>
      <w:type w:val="nextPage"/>
      <w:pgSz w:w="11906" w:h="16838"/>
      <w:pgMar w:left="1136" w:right="1127" w:header="0" w:top="1385" w:footer="0" w:bottom="350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OpenSymbol"/>
        <w:color w:val="000000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OpenSymbol"/>
        <w:color w:val="000000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OpenSymbol"/>
        <w:color w:val="000000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OpenSymbol"/>
        <w:color w:val="000000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OpenSymbol"/>
        <w:color w:val="000000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OpenSymbo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105"/>
      <w:ind w:left="10" w:hanging="10"/>
      <w:jc w:val="both"/>
    </w:pPr>
    <w:rPr>
      <w:rFonts w:ascii="Liberation Serif" w:hAnsi="Liberation Serif" w:eastAsia="Liberation Serif" w:cs="Liberation Serif"/>
      <w:color w:val="000000"/>
      <w:kern w:val="0"/>
      <w:sz w:val="24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OpenSymbol"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OpenSymbol"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OpenSymbol"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OpenSymbol"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OpenSymbol"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OpenSymbol"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Liberation Serif" w:cs="Liberation Serif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color w:val="000080"/>
      <w:u w:val="single" w:color="00008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cs="Open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124</Words>
  <Characters>691</Characters>
  <CharactersWithSpaces>800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2019-01-08T11:00:00Z</dcterms:created>
  <dc:creator>Manuel Díaz García</dc:creator>
  <dc:description/>
  <dc:language>es-ES</dc:language>
  <cp:lastModifiedBy/>
  <dcterms:modified xsi:type="dcterms:W3CDTF">2019-01-08T22:46:47Z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